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0D87B28" w:rsidR="00184167" w:rsidRDefault="008867FD" w:rsidP="008867FD">
      <w:pPr>
        <w:pStyle w:val="Rubrik1"/>
      </w:pPr>
      <w:bookmarkStart w:id="0" w:name="_Toc321146591"/>
      <w:r w:rsidRPr="008867FD">
        <w:t>Huvudbonad i tjänsten</w:t>
      </w:r>
    </w:p>
    <w:p w14:paraId="5DF6DC2B" w14:textId="720853C4" w:rsidR="008867FD" w:rsidRDefault="008867FD" w:rsidP="008867FD">
      <w:pPr>
        <w:pStyle w:val="Rubrik2"/>
      </w:pPr>
      <w:r w:rsidRPr="008867FD">
        <w:t>Sammanfattning</w:t>
      </w:r>
    </w:p>
    <w:p w14:paraId="680CB625" w14:textId="16641EF5" w:rsidR="008867FD" w:rsidRDefault="008867FD" w:rsidP="008867FD">
      <w:pPr>
        <w:pStyle w:val="Normalefterlista"/>
      </w:pPr>
      <w:r w:rsidRPr="008867FD">
        <w:t>Inom Södra Älvsborgs Sjukhus (SÄS) finns medarbetare med olika etnisk kulturell tillhörighet. I detta sammanhang kan frågor om vad som tillåts beträffande bärande av olika slag av huvudbonader bli aktuella. Denna riktlinje baseras på gällande lagstiftning [5] samt SÄS styrande dokument.</w:t>
      </w:r>
    </w:p>
    <w:p w14:paraId="58739E95" w14:textId="1AC7749F" w:rsidR="00B31300" w:rsidRDefault="00B31300" w:rsidP="00B31300">
      <w:pPr>
        <w:pStyle w:val="Rubrik2"/>
      </w:pPr>
      <w:r w:rsidRPr="00B31300">
        <w:t>Förutsättningar</w:t>
      </w:r>
    </w:p>
    <w:p w14:paraId="0BBBA4CF" w14:textId="6789ABD4" w:rsidR="00B31300" w:rsidRDefault="00B31300" w:rsidP="00B31300">
      <w:pPr>
        <w:pStyle w:val="Normalefterlista"/>
      </w:pPr>
      <w:r w:rsidRPr="00B31300">
        <w:t>Medarbetare tillåts att bära huvudduk och turban, så länge det inte strider mot lagstiftning, basala hygienrutiner och/eller andra regler och anvisningar som gäller på förvaltningen/arbetsplatsen [1, 4]. För medarbetare som är i direkt patientarbete innebär detta gällande hygienföreskrifter på SÄS [2, 3]. Vid patientnära arbete rekommenderas att huvudduk som finns att rekvirera från Alingsås Tvätteri används.</w:t>
      </w:r>
    </w:p>
    <w:p w14:paraId="0830617C" w14:textId="531338C1" w:rsidR="000540CE" w:rsidRDefault="000540CE" w:rsidP="000540CE">
      <w:pPr>
        <w:pStyle w:val="Rubrik2"/>
      </w:pPr>
      <w:r w:rsidRPr="000540CE">
        <w:t>Definitioner av förekommande huvudbonader</w:t>
      </w:r>
    </w:p>
    <w:p w14:paraId="78CC2793" w14:textId="00D74C77" w:rsidR="000540CE" w:rsidRDefault="000540CE" w:rsidP="00911C09">
      <w:pPr>
        <w:pStyle w:val="MellanrubrikVGR"/>
      </w:pPr>
      <w:r w:rsidRPr="000540CE">
        <w:t>Huvudduk</w:t>
      </w:r>
    </w:p>
    <w:p w14:paraId="4CBC3C66" w14:textId="1D6A08E9" w:rsidR="00911C09" w:rsidRDefault="00911C09" w:rsidP="00B752B4">
      <w:r w:rsidRPr="00911C09">
        <w:t>Inom islam ett tygstycke som täcker huvudet och barmen. På många håll i världen förekommer huvudkläde även i mansdräkten och utgör ibland också en del av svepklädnad som läggs över huvudet.</w:t>
      </w:r>
    </w:p>
    <w:p w14:paraId="3A9030DC" w14:textId="26487897" w:rsidR="00911C09" w:rsidRDefault="00911C09" w:rsidP="00911C09">
      <w:pPr>
        <w:pStyle w:val="MellanrubrikVGR"/>
      </w:pPr>
      <w:r w:rsidRPr="00911C09">
        <w:lastRenderedPageBreak/>
        <w:t>Slöja</w:t>
      </w:r>
    </w:p>
    <w:p w14:paraId="2A658BF5" w14:textId="6F35F65F" w:rsidR="00B752B4" w:rsidRDefault="00B752B4" w:rsidP="00B752B4">
      <w:r w:rsidRPr="00B752B4">
        <w:t>Inom islam en ansiktsslöja som täcker hela ansiktet eller har en öppning för ögonen. I Afghanistan finns en speciell form av slöja bestående av en ankellång kappa som täcker huvud och ansikte med ett gitter framför ögonen.</w:t>
      </w:r>
    </w:p>
    <w:p w14:paraId="61A84876" w14:textId="18D8C193" w:rsidR="00B752B4" w:rsidRDefault="00B752B4" w:rsidP="00B752B4">
      <w:pPr>
        <w:pStyle w:val="MellanrubrikVGR"/>
      </w:pPr>
      <w:r w:rsidRPr="00B752B4">
        <w:t>Turban</w:t>
      </w:r>
    </w:p>
    <w:p w14:paraId="3C1BAB96" w14:textId="30BA1A34" w:rsidR="009B794C" w:rsidRDefault="009B794C" w:rsidP="009B794C">
      <w:r w:rsidRPr="009B794C">
        <w:t>Orientalisk huvudbonad för män, bestående av ett långt smalt tygstycke som viras kring huvudet, vanligen över en mössa med plan eller toppig form. Turban är ett av sikhernas viktigaste attribut.</w:t>
      </w:r>
    </w:p>
    <w:p w14:paraId="3B1FFCF0" w14:textId="6A8B5FC7" w:rsidR="009B794C" w:rsidRDefault="009B794C" w:rsidP="009B794C">
      <w:pPr>
        <w:pStyle w:val="MellanrubrikVGR"/>
      </w:pPr>
      <w:r w:rsidRPr="009B794C">
        <w:t>Burqa, burqu, niqab</w:t>
      </w:r>
    </w:p>
    <w:p w14:paraId="0AB07660" w14:textId="33473397" w:rsidR="00475F41" w:rsidRDefault="00475F41" w:rsidP="00475F41">
      <w:r w:rsidRPr="00475F41">
        <w:t>En svart heltäckande dräkt, där det är endast ögonen som skymtar fram genom en smal springa som dessutom är täckt av ett flor. I debatten har använts olika ord för att beskriva klädseln, en saudiarabiskt inspirerad klädsel kallad niqab (ett svart flor som täcker ansiktet) med tillhörande jalbab (svart mantelliknande kappa) och tyghandskar.</w:t>
      </w:r>
    </w:p>
    <w:p w14:paraId="2042574B" w14:textId="7C119FBA" w:rsidR="00475F41" w:rsidRDefault="00475F41" w:rsidP="00475F41">
      <w:pPr>
        <w:pStyle w:val="Rubrik2"/>
      </w:pPr>
      <w:r w:rsidRPr="00475F41">
        <w:t>Genomförande</w:t>
      </w:r>
    </w:p>
    <w:p w14:paraId="21D797CE" w14:textId="26814485" w:rsidR="009D345A" w:rsidRDefault="009D345A" w:rsidP="009D345A">
      <w:pPr>
        <w:pStyle w:val="Normalefterlista"/>
      </w:pPr>
      <w:r w:rsidRPr="009D345A">
        <w:t>Slöja/burqa, där ansikte och/eller ögon döljs, tillåts inte att bäras av medarbetare i tjänsten på grund av krav på säkerhet och rekommendationer om basala hygienrutiner. Bärande av slöja eller burqa försvårar eller omöjliggör det personliga, psykologiskt så betydelsefulla</w:t>
      </w:r>
      <w:r>
        <w:t xml:space="preserve"> </w:t>
      </w:r>
      <w:r w:rsidRPr="009D345A">
        <w:t>samspelet i patientarbete och medarbetare emellan. Medarbetare som inte går att identifiera eller få någon ögonkontakt med kan medföra hinder och försvåra kommunikation och dialog i arbetets utförande. Kommunikation bygger på mänsklig kontakt i såväl allt vårdarbete som all annan verksamhet.</w:t>
      </w:r>
    </w:p>
    <w:p w14:paraId="258779F9" w14:textId="77777777" w:rsidR="00E96662" w:rsidRDefault="00E96662" w:rsidP="00363215">
      <w:pPr>
        <w:pStyle w:val="Rubrik2"/>
      </w:pPr>
    </w:p>
    <w:p w14:paraId="091C8C76" w14:textId="0DD607D1" w:rsidR="00E96662" w:rsidRDefault="00363215" w:rsidP="00363215">
      <w:pPr>
        <w:pStyle w:val="Rubrik2"/>
      </w:pPr>
      <w:r w:rsidRPr="00363215">
        <w:t>Referensförteckning</w:t>
      </w:r>
    </w:p>
    <w:p w14:paraId="6C31F186" w14:textId="77777777" w:rsidR="004C291C" w:rsidRDefault="004C291C" w:rsidP="002F2CF6"/>
    <w:p w14:paraId="1E209C63" w14:textId="65A0ABCC" w:rsidR="002F2CF6" w:rsidRPr="000B11F3" w:rsidRDefault="002F2CF6" w:rsidP="000B11F3">
      <w:pPr>
        <w:pStyle w:val="Liststycke"/>
        <w:numPr>
          <w:ilvl w:val="0"/>
          <w:numId w:val="20"/>
        </w:numPr>
        <w:rPr>
          <w:b/>
          <w:bCs/>
        </w:rPr>
      </w:pPr>
      <w:r w:rsidRPr="000B11F3">
        <w:rPr>
          <w:b/>
          <w:bCs/>
        </w:rPr>
        <w:t>Arbetsmiljölag (1977:1160)</w:t>
      </w:r>
    </w:p>
    <w:p w14:paraId="19EF4989" w14:textId="58F9F91A" w:rsidR="002F2CF6" w:rsidRDefault="006367A8" w:rsidP="006367A8">
      <w:hyperlink r:id="rId7" w:history="1">
        <w:r w:rsidRPr="006367A8">
          <w:rPr>
            <w:rStyle w:val="Hyperlnk"/>
          </w:rPr>
          <w:t>Arbetsmiljölag (1977:1160) | Sveriges riksdag</w:t>
        </w:r>
      </w:hyperlink>
    </w:p>
    <w:p w14:paraId="1A8D06DC" w14:textId="112F4EB9" w:rsidR="00C85D01" w:rsidRPr="000B11F3" w:rsidRDefault="00C85D01" w:rsidP="000B11F3">
      <w:pPr>
        <w:pStyle w:val="Liststycke"/>
        <w:numPr>
          <w:ilvl w:val="0"/>
          <w:numId w:val="20"/>
        </w:numPr>
        <w:rPr>
          <w:b/>
          <w:bCs/>
        </w:rPr>
      </w:pPr>
      <w:r w:rsidRPr="000B11F3">
        <w:rPr>
          <w:b/>
          <w:bCs/>
        </w:rPr>
        <w:t>Hälso- och sjukvårdslagen (2017:30)</w:t>
      </w:r>
    </w:p>
    <w:p w14:paraId="1B59F9BA" w14:textId="7CE8CB85" w:rsidR="00C85D01" w:rsidRDefault="006367A8" w:rsidP="002F2CF6">
      <w:hyperlink r:id="rId8" w:history="1">
        <w:r w:rsidRPr="006367A8">
          <w:rPr>
            <w:rStyle w:val="Hyperlnk"/>
          </w:rPr>
          <w:t>Hälso- och sjukvårdslag (2017:30) | Sveriges riksdag</w:t>
        </w:r>
      </w:hyperlink>
    </w:p>
    <w:p w14:paraId="301F198F" w14:textId="0761EFB8" w:rsidR="000D5296" w:rsidRPr="000B11F3" w:rsidRDefault="000D5296" w:rsidP="000B11F3">
      <w:pPr>
        <w:pStyle w:val="Liststycke"/>
        <w:numPr>
          <w:ilvl w:val="0"/>
          <w:numId w:val="20"/>
        </w:numPr>
        <w:rPr>
          <w:b/>
          <w:bCs/>
        </w:rPr>
      </w:pPr>
      <w:r w:rsidRPr="000B11F3">
        <w:rPr>
          <w:b/>
          <w:bCs/>
        </w:rPr>
        <w:t>Vårdhandboken, Basala hygienrutiner och klädregler</w:t>
      </w:r>
    </w:p>
    <w:p w14:paraId="79F0F128" w14:textId="1790616C" w:rsidR="0049692B" w:rsidRDefault="0049692B" w:rsidP="000D5296">
      <w:hyperlink r:id="rId9" w:history="1">
        <w:r w:rsidRPr="0049692B">
          <w:rPr>
            <w:rStyle w:val="Hyperlnk"/>
          </w:rPr>
          <w:t>Basala hygienrutiner - Vårdhandboken</w:t>
        </w:r>
      </w:hyperlink>
    </w:p>
    <w:p w14:paraId="70C820F1" w14:textId="50C4D186" w:rsidR="00593DF5" w:rsidRPr="000B11F3" w:rsidRDefault="00593DF5" w:rsidP="000B11F3">
      <w:pPr>
        <w:pStyle w:val="Liststycke"/>
        <w:numPr>
          <w:ilvl w:val="0"/>
          <w:numId w:val="20"/>
        </w:numPr>
        <w:rPr>
          <w:b/>
          <w:bCs/>
        </w:rPr>
      </w:pPr>
      <w:r w:rsidRPr="000B11F3">
        <w:rPr>
          <w:b/>
          <w:bCs/>
        </w:rPr>
        <w:t>Smittrisker (AFS 2018:4)</w:t>
      </w:r>
    </w:p>
    <w:p w14:paraId="6E434078" w14:textId="0AA32E76" w:rsidR="00593DF5" w:rsidRDefault="005D5C25" w:rsidP="000B11F3">
      <w:hyperlink r:id="rId10" w:history="1">
        <w:r w:rsidRPr="005D5C25">
          <w:rPr>
            <w:rStyle w:val="Hyperlnk"/>
          </w:rPr>
          <w:t>Smittrisker (AFS 2018:4), föreskrifter - Arbetsmiljöverket</w:t>
        </w:r>
      </w:hyperlink>
    </w:p>
    <w:p w14:paraId="66603B28" w14:textId="5CA28563" w:rsidR="00ED5867" w:rsidRPr="000B11F3" w:rsidRDefault="00ED5867" w:rsidP="000B11F3">
      <w:pPr>
        <w:pStyle w:val="Liststycke"/>
        <w:numPr>
          <w:ilvl w:val="0"/>
          <w:numId w:val="20"/>
        </w:numPr>
        <w:rPr>
          <w:b/>
          <w:bCs/>
        </w:rPr>
      </w:pPr>
      <w:r w:rsidRPr="000B11F3">
        <w:rPr>
          <w:b/>
          <w:bCs/>
        </w:rPr>
        <w:t>Diskrimineringsombudsmannen, DO</w:t>
      </w:r>
    </w:p>
    <w:p w14:paraId="7B0EC380" w14:textId="427F9EEC" w:rsidR="00ED5867" w:rsidRDefault="008410D0" w:rsidP="00593DF5">
      <w:hyperlink r:id="rId11" w:history="1">
        <w:r w:rsidRPr="008410D0">
          <w:rPr>
            <w:rStyle w:val="Hyperlnk"/>
          </w:rPr>
          <w:t>Diskrimineringsombudsmannen - vi arbetar mot diskriminering│DO</w:t>
        </w:r>
      </w:hyperlink>
    </w:p>
    <w:p w14:paraId="3567FCA3" w14:textId="77777777" w:rsidR="000D5296" w:rsidRDefault="000D5296" w:rsidP="000D5296"/>
    <w:p w14:paraId="1FBA0280" w14:textId="77777777" w:rsidR="006367A8" w:rsidRPr="002F2CF6" w:rsidRDefault="006367A8" w:rsidP="002F2CF6"/>
    <w:p w14:paraId="7A8A81D0" w14:textId="77777777" w:rsidR="009B794C" w:rsidRPr="009B794C" w:rsidRDefault="009B794C" w:rsidP="009B794C"/>
    <w:bookmarkEnd w:id="0"/>
    <w:p w14:paraId="595E9DF1" w14:textId="77777777" w:rsidR="008867FD" w:rsidRPr="008867FD" w:rsidRDefault="008867FD" w:rsidP="008867FD"/>
    <w:sectPr w:rsidR="008867FD" w:rsidRPr="008867FD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4A15D" w14:textId="77777777" w:rsidR="000E4722" w:rsidRDefault="000E4722">
      <w:r>
        <w:separator/>
      </w:r>
    </w:p>
  </w:endnote>
  <w:endnote w:type="continuationSeparator" w:id="0">
    <w:p w14:paraId="74F3F652" w14:textId="77777777" w:rsidR="000E4722" w:rsidRDefault="000E4722">
      <w:r>
        <w:continuationSeparator/>
      </w:r>
    </w:p>
  </w:endnote>
  <w:endnote w:type="continuationNotice" w:id="1">
    <w:p w14:paraId="2A23FDE8" w14:textId="77777777" w:rsidR="000E4722" w:rsidRDefault="000E47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6B851E" w14:textId="77777777" w:rsidR="000E4722" w:rsidRDefault="000E4722"/>
  </w:footnote>
  <w:footnote w:type="continuationSeparator" w:id="0">
    <w:p w14:paraId="48D543D8" w14:textId="77777777" w:rsidR="000E4722" w:rsidRDefault="000E4722">
      <w:r>
        <w:continuationSeparator/>
      </w:r>
    </w:p>
  </w:footnote>
  <w:footnote w:type="continuationNotice" w:id="1">
    <w:p w14:paraId="4FCFDA98" w14:textId="77777777" w:rsidR="000E4722" w:rsidRDefault="000E47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4996D74"/>
    <w:multiLevelType w:val="hybridMultilevel"/>
    <w:tmpl w:val="A97C9302"/>
    <w:lvl w:ilvl="0" w:tplc="5F56FCD8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6622763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40CE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1F3"/>
    <w:rsid w:val="000B12D9"/>
    <w:rsid w:val="000B4536"/>
    <w:rsid w:val="000B7715"/>
    <w:rsid w:val="000D5296"/>
    <w:rsid w:val="000E463B"/>
    <w:rsid w:val="000E4722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52B7"/>
    <w:rsid w:val="002E6F81"/>
    <w:rsid w:val="002F08BA"/>
    <w:rsid w:val="002F2CF6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215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0F5"/>
    <w:rsid w:val="004641AE"/>
    <w:rsid w:val="00465651"/>
    <w:rsid w:val="00470CE7"/>
    <w:rsid w:val="00470F4F"/>
    <w:rsid w:val="00472482"/>
    <w:rsid w:val="004746CA"/>
    <w:rsid w:val="00475F41"/>
    <w:rsid w:val="00480DC7"/>
    <w:rsid w:val="004876F6"/>
    <w:rsid w:val="0049236A"/>
    <w:rsid w:val="00492718"/>
    <w:rsid w:val="00494D07"/>
    <w:rsid w:val="0049692B"/>
    <w:rsid w:val="004A355D"/>
    <w:rsid w:val="004A4970"/>
    <w:rsid w:val="004B2183"/>
    <w:rsid w:val="004B2A01"/>
    <w:rsid w:val="004B674A"/>
    <w:rsid w:val="004C291C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3DF5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5C25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67A8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0775F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10D0"/>
    <w:rsid w:val="00843F48"/>
    <w:rsid w:val="00851423"/>
    <w:rsid w:val="008569C6"/>
    <w:rsid w:val="00857848"/>
    <w:rsid w:val="008654B6"/>
    <w:rsid w:val="0087139C"/>
    <w:rsid w:val="0087141D"/>
    <w:rsid w:val="00877BC1"/>
    <w:rsid w:val="00880E83"/>
    <w:rsid w:val="008867FD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1C0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76010"/>
    <w:rsid w:val="009B1F6B"/>
    <w:rsid w:val="009B4EC6"/>
    <w:rsid w:val="009B794C"/>
    <w:rsid w:val="009C0D12"/>
    <w:rsid w:val="009C192E"/>
    <w:rsid w:val="009C2E3E"/>
    <w:rsid w:val="009D345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1300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2B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01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66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5867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9183A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2F2C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riksdagen.se/sv/dokument-och-lagar/dokument/svensk-forfattningssamling/halso-och-sjukvardslag-201730_sfs-2017-30/" TargetMode="Externa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hyperlink" Target="https://www.riksdagen.se/sv/dokument-och-lagar/dokument/svensk-forfattningssamling/arbetsmiljolag-19771160_sfs-1977-1160/" TargetMode="Externa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3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www.do.se/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2.xml" Id="rId15" /><Relationship Type="http://schemas.openxmlformats.org/officeDocument/2006/relationships/hyperlink" Target="https://www.av.se/arbetsmiljoarbete-och-inspektioner/publikationer/foreskrifter/upphavda-foreskrifter/smittrisker-afs-20184/?hl=AFS%202018:4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www.vardhandboken.se/vardhygien-infektioner-och-smittspridning/vardhygien/basala-hygienrutiner/" TargetMode="Externa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541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Huvudbonad i tjänsten</dc:title>
  <dc:subject/>
  <dc:creator/>
  <keywords/>
  <lastModifiedBy/>
  <revision>1</revision>
  <dcterms:created xsi:type="dcterms:W3CDTF">2025-11-25T13:06:00.0000000Z</dcterms:created>
  <dcterms:modified xsi:type="dcterms:W3CDTF">2025-11-25T13:50:00.0000000Z</dcterms:modified>
</coreProperties>
</file>