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5177" w14:textId="77777777" w:rsidR="00CA1E32" w:rsidRDefault="00CA1E32" w:rsidP="00F35B05">
      <w:pPr>
        <w:pStyle w:val="Heading2"/>
        <w:sectPr w:rsidR="00CA1E32" w:rsidSect="00CA1E32">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2CCE104F" w14:textId="77777777" w:rsidR="00CA1E32" w:rsidRPr="00CA1E32" w:rsidRDefault="00CA1E32" w:rsidP="00CA1E32">
      <w:pPr>
        <w:suppressAutoHyphens/>
        <w:spacing w:before="600" w:after="240" w:line="240" w:lineRule="auto"/>
        <w:ind w:left="2676" w:right="0"/>
        <w:outlineLvl w:val="5"/>
        <w:rPr>
          <w:rFonts w:ascii="Arial" w:hAnsi="Arial"/>
          <w:bCs/>
          <w:sz w:val="36"/>
          <w:szCs w:val="20"/>
        </w:rPr>
      </w:pPr>
      <w:bookmarkStart w:id="1" w:name="_Toc442261060"/>
      <w:bookmarkStart w:id="2" w:name="_Toc256000000"/>
      <w:bookmarkStart w:id="3" w:name="_Toc256000002"/>
      <w:bookmarkStart w:id="4" w:name="_Toc256000008"/>
      <w:bookmarkStart w:id="5" w:name="_Toc256000014"/>
      <w:r w:rsidRPr="00CA1E32">
        <w:rPr>
          <w:rFonts w:ascii="Arial" w:hAnsi="Arial"/>
          <w:bCs/>
          <w:sz w:val="36"/>
          <w:szCs w:val="20"/>
        </w:rPr>
        <w:t>5 Miljö- och kemikalieombudets roll och uppgifter vid SÄS</w:t>
      </w:r>
    </w:p>
    <w:p w14:paraId="78546483" w14:textId="77777777" w:rsidR="00CA1E32" w:rsidRPr="00CA1E32" w:rsidRDefault="00CA1E32" w:rsidP="00CA1E32">
      <w:pPr>
        <w:keepNext/>
        <w:spacing w:line="240" w:lineRule="auto"/>
        <w:ind w:left="2676" w:right="0"/>
        <w:outlineLvl w:val="0"/>
        <w:rPr>
          <w:rFonts w:ascii="Arial" w:hAnsi="Arial"/>
          <w:kern w:val="32"/>
          <w:sz w:val="32"/>
          <w:szCs w:val="20"/>
        </w:rPr>
      </w:pPr>
      <w:bookmarkStart w:id="6" w:name="_Toc442261061"/>
      <w:bookmarkStart w:id="7" w:name="_Toc256000001"/>
      <w:bookmarkStart w:id="8" w:name="_Toc256000007"/>
      <w:bookmarkStart w:id="9" w:name="_Toc256000013"/>
      <w:bookmarkStart w:id="10" w:name="_Toc256000019"/>
      <w:bookmarkEnd w:id="1"/>
      <w:bookmarkEnd w:id="2"/>
      <w:bookmarkEnd w:id="3"/>
      <w:bookmarkEnd w:id="4"/>
      <w:bookmarkEnd w:id="5"/>
      <w:r w:rsidRPr="00CA1E32">
        <w:rPr>
          <w:rFonts w:ascii="Arial" w:hAnsi="Arial"/>
          <w:kern w:val="32"/>
          <w:sz w:val="32"/>
          <w:szCs w:val="20"/>
        </w:rPr>
        <w:t>Sammanfattning</w:t>
      </w:r>
    </w:p>
    <w:p w14:paraId="58A0F02C"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Miljö- och kemikalieombudet roll är att vara ambassadör för miljöarbetet på SÄS och stödja linjechefen i kontroll av lagefterlevnad och minska verksamhetens negativa miljöpåverkan. Miljöenheten stöttar ombudet med miljöexpertis.</w:t>
      </w:r>
    </w:p>
    <w:p w14:paraId="312AA81E" w14:textId="77777777" w:rsidR="00CA1E32" w:rsidRPr="00CA1E32" w:rsidRDefault="00CA1E32" w:rsidP="00CA1E32">
      <w:pPr>
        <w:keepNext/>
        <w:spacing w:line="240" w:lineRule="auto"/>
        <w:ind w:left="2676" w:right="0"/>
        <w:outlineLvl w:val="0"/>
        <w:rPr>
          <w:bCs/>
          <w:color w:val="000000"/>
          <w:szCs w:val="23"/>
        </w:rPr>
      </w:pPr>
    </w:p>
    <w:p w14:paraId="4C806276"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Bakgrund</w:t>
      </w:r>
    </w:p>
    <w:p w14:paraId="744E215B"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bCs/>
          <w:szCs w:val="20"/>
        </w:rPr>
        <w:t>SÄS</w:t>
      </w:r>
      <w:r w:rsidRPr="00CA1E32">
        <w:rPr>
          <w:szCs w:val="20"/>
        </w:rPr>
        <w:t> har ansvar för att lagar och krav efterlevs, bidra till att Miljömål 2030 uppfylls och för att rapportera resultatet till miljönämnden. Som stöd till detta finns en miljöenhet som arbetar med övergripande miljöfrågor och på varje avdelning/enhet ska det finnas utsedda miljö- och kemikalieombud.</w:t>
      </w:r>
    </w:p>
    <w:p w14:paraId="74628DC0" w14:textId="77777777" w:rsidR="00CA1E32" w:rsidRPr="00CA1E32" w:rsidRDefault="00CA1E32" w:rsidP="00CA1E32">
      <w:pPr>
        <w:keepNext/>
        <w:spacing w:line="240" w:lineRule="auto"/>
        <w:ind w:left="2676" w:right="0"/>
        <w:outlineLvl w:val="0"/>
        <w:rPr>
          <w:bCs/>
          <w:color w:val="000000"/>
          <w:szCs w:val="23"/>
        </w:rPr>
      </w:pPr>
    </w:p>
    <w:bookmarkEnd w:id="6"/>
    <w:bookmarkEnd w:id="7"/>
    <w:bookmarkEnd w:id="8"/>
    <w:bookmarkEnd w:id="9"/>
    <w:bookmarkEnd w:id="10"/>
    <w:p w14:paraId="03E4FBF6"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Förutsättningar</w:t>
      </w:r>
    </w:p>
    <w:p w14:paraId="02A2AD91"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 xml:space="preserve">Linjechef har övergripande ansvar för kontroll av lagefterlevnad och minska verksamhetens miljöpåverkan. Till hjälp kan chefen utse ett miljö- och kemikalieombud som fungerar som ett stöd och en resurs i verksamhetens miljöarbete. </w:t>
      </w:r>
    </w:p>
    <w:p w14:paraId="35E932B2"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För att bli miljö- och kemikalieombud krävs kunskap om SÄS miljöarbete och en vilja att engagera och sprida kunskap om miljö- och kemikaliefrågor på sin enhet i enlighet med Miljömål 2030 och SÄS egna styrdokument gällande miljöfrågor. Det är också en fördel att ha god datorvana i uppdraget som miljö- och kemikalieombud. Uppdragets innehåll och omfattning kan variera mellan olika arbetsplatser, beroende på verksamhetens storlek och inriktning.</w:t>
      </w:r>
    </w:p>
    <w:p w14:paraId="4E4AB826"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 xml:space="preserve">Miljö/kemikalieombudet är en kanal för kommunikation mellan den egna arbetsplatsen och SÄS miljöenhet. För att känna sig </w:t>
      </w:r>
      <w:r w:rsidRPr="00CA1E32">
        <w:rPr>
          <w:szCs w:val="20"/>
        </w:rPr>
        <w:lastRenderedPageBreak/>
        <w:t>trygg i rollen får nya miljö- och kemikalieombud en timme lång introduktion av miljöenheten. Ombuden erbjuds också en tvådagars regional miljöombudsutbildning som närmsta chef beslutar om deltagande i.</w:t>
      </w:r>
    </w:p>
    <w:p w14:paraId="23876059" w14:textId="77777777" w:rsidR="00CA1E32" w:rsidRPr="00CA1E32" w:rsidRDefault="00CA1E32" w:rsidP="00CA1E32">
      <w:pPr>
        <w:keepNext/>
        <w:spacing w:after="0" w:line="240" w:lineRule="auto"/>
        <w:ind w:left="3390" w:right="0"/>
        <w:outlineLvl w:val="0"/>
        <w:rPr>
          <w:rFonts w:ascii="Arial" w:hAnsi="Arial"/>
          <w:kern w:val="32"/>
          <w:sz w:val="32"/>
          <w:szCs w:val="20"/>
        </w:rPr>
      </w:pPr>
    </w:p>
    <w:p w14:paraId="1B88084E" w14:textId="77777777" w:rsidR="00CA1E32" w:rsidRPr="00CA1E32" w:rsidRDefault="00CA1E32" w:rsidP="00CA1E32">
      <w:pPr>
        <w:keepNext/>
        <w:spacing w:line="240" w:lineRule="auto"/>
        <w:ind w:left="2676" w:right="0"/>
        <w:outlineLvl w:val="0"/>
        <w:rPr>
          <w:rFonts w:ascii="Arial" w:hAnsi="Arial"/>
          <w:kern w:val="32"/>
          <w:sz w:val="32"/>
          <w:szCs w:val="20"/>
        </w:rPr>
      </w:pPr>
      <w:bookmarkStart w:id="11" w:name="_Toc442261063"/>
      <w:bookmarkStart w:id="12" w:name="_Toc256000004"/>
      <w:bookmarkStart w:id="13" w:name="_Toc256000010"/>
      <w:bookmarkStart w:id="14" w:name="_Toc256000016"/>
      <w:bookmarkStart w:id="15" w:name="_Toc256000022"/>
      <w:bookmarkStart w:id="16" w:name="_Toc322358491"/>
      <w:r w:rsidRPr="00CA1E32">
        <w:rPr>
          <w:rFonts w:ascii="Arial" w:hAnsi="Arial"/>
          <w:kern w:val="32"/>
          <w:sz w:val="32"/>
          <w:szCs w:val="20"/>
        </w:rPr>
        <w:t>Genomförande</w:t>
      </w:r>
      <w:bookmarkEnd w:id="16"/>
    </w:p>
    <w:p w14:paraId="4CB3673C" w14:textId="77777777" w:rsidR="00CA1E32" w:rsidRPr="00CA1E32" w:rsidRDefault="00CA1E32" w:rsidP="00CA1E32">
      <w:pPr>
        <w:overflowPunct w:val="0"/>
        <w:autoSpaceDE w:val="0"/>
        <w:autoSpaceDN w:val="0"/>
        <w:adjustRightInd w:val="0"/>
        <w:spacing w:after="160" w:line="240" w:lineRule="auto"/>
        <w:ind w:left="2676" w:right="0"/>
        <w:textAlignment w:val="baseline"/>
        <w:rPr>
          <w:color w:val="000000"/>
          <w:sz w:val="23"/>
          <w:szCs w:val="23"/>
        </w:rPr>
      </w:pPr>
      <w:r w:rsidRPr="00CA1E32">
        <w:rPr>
          <w:szCs w:val="20"/>
        </w:rPr>
        <w:t>Miljö- och kemikalieombudet utses av linjechefen för att driva miljöfrågorna på sin enhet med stöd av miljöenheten</w:t>
      </w:r>
      <w:r w:rsidRPr="00CA1E32">
        <w:rPr>
          <w:sz w:val="23"/>
          <w:szCs w:val="23"/>
        </w:rPr>
        <w:t>. Anmälan</w:t>
      </w:r>
      <w:r w:rsidRPr="00CA1E32">
        <w:rPr>
          <w:color w:val="000000"/>
          <w:sz w:val="23"/>
          <w:szCs w:val="23"/>
        </w:rPr>
        <w:t xml:space="preserve"> av nytt miljöombud görs med hjälp av ett formulär på </w:t>
      </w:r>
      <w:hyperlink r:id="rId17" w:history="1">
        <w:r w:rsidRPr="00CA1E32">
          <w:rPr>
            <w:color w:val="0000FF"/>
            <w:sz w:val="23"/>
            <w:szCs w:val="23"/>
            <w:u w:val="single"/>
          </w:rPr>
          <w:t>intranätet</w:t>
        </w:r>
      </w:hyperlink>
      <w:r w:rsidRPr="00CA1E32">
        <w:rPr>
          <w:color w:val="000000"/>
          <w:sz w:val="23"/>
          <w:szCs w:val="23"/>
        </w:rPr>
        <w:t>. Linjechefen ska också avsätta tid för miljö- och kemikalieombuden så de har möjlighet att utföra sina uppgifter.</w:t>
      </w:r>
    </w:p>
    <w:p w14:paraId="198C4CE7" w14:textId="77777777" w:rsidR="00CA1E32" w:rsidRPr="00CA1E32" w:rsidRDefault="00CA1E32" w:rsidP="00CA1E32">
      <w:pPr>
        <w:overflowPunct w:val="0"/>
        <w:autoSpaceDE w:val="0"/>
        <w:autoSpaceDN w:val="0"/>
        <w:adjustRightInd w:val="0"/>
        <w:spacing w:after="160" w:line="240" w:lineRule="auto"/>
        <w:ind w:left="2676" w:right="0"/>
        <w:textAlignment w:val="baseline"/>
        <w:rPr>
          <w:color w:val="000000"/>
          <w:sz w:val="23"/>
          <w:szCs w:val="23"/>
        </w:rPr>
      </w:pPr>
    </w:p>
    <w:p w14:paraId="366F072C"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Uppgifter för miljöombud</w:t>
      </w:r>
    </w:p>
    <w:p w14:paraId="5C72E0E0"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t xml:space="preserve">Ha kunskap om enhetens största miljöpåverkan </w:t>
      </w:r>
    </w:p>
    <w:p w14:paraId="3E29CC90"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t>Vara ambassadör för miljöarbetet genom att med sin kompetens och samverkan med miljöenheten bidra till att minska enhetens miljöpåverkan och bidra till ständiga förbättringar inom miljöområdet. Till exempel genom att:</w:t>
      </w:r>
    </w:p>
    <w:p w14:paraId="64998C53" w14:textId="77777777" w:rsidR="00CA1E32" w:rsidRPr="00CA1E32" w:rsidRDefault="00CA1E32" w:rsidP="00CA1E32">
      <w:pPr>
        <w:numPr>
          <w:ilvl w:val="0"/>
          <w:numId w:val="23"/>
        </w:numPr>
        <w:overflowPunct w:val="0"/>
        <w:autoSpaceDE w:val="0"/>
        <w:autoSpaceDN w:val="0"/>
        <w:adjustRightInd w:val="0"/>
        <w:spacing w:after="160" w:line="240" w:lineRule="auto"/>
        <w:ind w:right="0"/>
        <w:textAlignment w:val="baseline"/>
        <w:rPr>
          <w:szCs w:val="20"/>
        </w:rPr>
      </w:pPr>
      <w:r w:rsidRPr="00CA1E32">
        <w:rPr>
          <w:szCs w:val="20"/>
        </w:rPr>
        <w:t>Arbeta för minskad resursanvändning såsom minskad onödig användning av engångsmaterial.</w:t>
      </w:r>
    </w:p>
    <w:p w14:paraId="71A92816" w14:textId="77777777" w:rsidR="00CA1E32" w:rsidRPr="00CA1E32" w:rsidRDefault="00CA1E32" w:rsidP="00CA1E32">
      <w:pPr>
        <w:numPr>
          <w:ilvl w:val="0"/>
          <w:numId w:val="23"/>
        </w:numPr>
        <w:overflowPunct w:val="0"/>
        <w:autoSpaceDE w:val="0"/>
        <w:autoSpaceDN w:val="0"/>
        <w:adjustRightInd w:val="0"/>
        <w:spacing w:after="160" w:line="240" w:lineRule="auto"/>
        <w:ind w:right="0"/>
        <w:textAlignment w:val="baseline"/>
        <w:rPr>
          <w:szCs w:val="20"/>
        </w:rPr>
      </w:pPr>
      <w:r w:rsidRPr="00CA1E32">
        <w:rPr>
          <w:szCs w:val="20"/>
        </w:rPr>
        <w:t>Skapa förutsättningar för en korrekt avfallshantering.</w:t>
      </w:r>
      <w:r w:rsidRPr="00CA1E32">
        <w:rPr>
          <w:strike/>
          <w:szCs w:val="20"/>
        </w:rPr>
        <w:t xml:space="preserve"> </w:t>
      </w:r>
    </w:p>
    <w:p w14:paraId="0173CF54" w14:textId="77777777" w:rsidR="00CA1E32" w:rsidRPr="00CA1E32" w:rsidRDefault="00CA1E32" w:rsidP="00CA1E32">
      <w:pPr>
        <w:numPr>
          <w:ilvl w:val="0"/>
          <w:numId w:val="23"/>
        </w:numPr>
        <w:overflowPunct w:val="0"/>
        <w:autoSpaceDE w:val="0"/>
        <w:autoSpaceDN w:val="0"/>
        <w:adjustRightInd w:val="0"/>
        <w:spacing w:after="160" w:line="240" w:lineRule="auto"/>
        <w:ind w:right="0"/>
        <w:textAlignment w:val="baseline"/>
        <w:rPr>
          <w:szCs w:val="20"/>
        </w:rPr>
      </w:pPr>
      <w:r w:rsidRPr="00CA1E32">
        <w:rPr>
          <w:szCs w:val="20"/>
        </w:rPr>
        <w:t>Uppmuntra till energibesparande åtgärder i verksamheten genom att hjälpa till att identifiera elektrisk och medicinteknisk utrustning som bör/kan stängas av eller som ska vara inkopplad.</w:t>
      </w:r>
    </w:p>
    <w:p w14:paraId="52E57C64"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t xml:space="preserve">Tillsammans med kemikalieombud introducera och uppdatera medarbetare om SÄS och den enskilda enhetens miljöarbete </w:t>
      </w:r>
      <w:r w:rsidRPr="00CA1E32">
        <w:rPr>
          <w:sz w:val="22"/>
          <w:szCs w:val="18"/>
        </w:rPr>
        <w:t>[1] [2].</w:t>
      </w:r>
    </w:p>
    <w:p w14:paraId="48E1EEFB"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t>Vara en kommunikationskanal mellan miljöenheten och den egna verksamheten genom att till exempel kommunicera aktuell information på APT och sprida goda exempel.</w:t>
      </w:r>
    </w:p>
    <w:p w14:paraId="1E99F2A5"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t>Bistå chefen att utföra genomförande av miljöronder.</w:t>
      </w:r>
    </w:p>
    <w:p w14:paraId="12FE6728"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t>Säkerställa att miljöavvikelser förs in i MedControl.</w:t>
      </w:r>
    </w:p>
    <w:p w14:paraId="44C81A62" w14:textId="77777777" w:rsidR="00CA1E32" w:rsidRPr="00CA1E32" w:rsidRDefault="00CA1E32" w:rsidP="00CA1E32">
      <w:pPr>
        <w:numPr>
          <w:ilvl w:val="0"/>
          <w:numId w:val="21"/>
        </w:numPr>
        <w:overflowPunct w:val="0"/>
        <w:autoSpaceDE w:val="0"/>
        <w:autoSpaceDN w:val="0"/>
        <w:adjustRightInd w:val="0"/>
        <w:spacing w:after="160" w:line="240" w:lineRule="auto"/>
        <w:ind w:right="0"/>
        <w:textAlignment w:val="baseline"/>
        <w:rPr>
          <w:szCs w:val="20"/>
        </w:rPr>
      </w:pPr>
      <w:r w:rsidRPr="00CA1E32">
        <w:rPr>
          <w:szCs w:val="20"/>
        </w:rPr>
        <w:lastRenderedPageBreak/>
        <w:t>Delta på miljö- och kemikalieombudsträffar två gånger per år.</w:t>
      </w:r>
    </w:p>
    <w:p w14:paraId="4BA90BED"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p>
    <w:p w14:paraId="2F3B5346"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Uppgifter för kemikalieombud</w:t>
      </w:r>
    </w:p>
    <w:p w14:paraId="11F6658C"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 xml:space="preserve">Ha kunskap om enhetens största miljöpåverkan. </w:t>
      </w:r>
    </w:p>
    <w:p w14:paraId="34A2596B"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 xml:space="preserve">Vara ambassadör för miljöarbetet genom att med sin kompetens och samverkan med miljöenheten bidra till att minska enhetens miljöpåverkan och bidra till ständiga förbättringar inom området för kemikalier. Till exempel genom att kontinuerligt rensa bort kemiska produkter som inte används eller byta ut mot mer miljöanpassade alternativ. </w:t>
      </w:r>
    </w:p>
    <w:p w14:paraId="534D2221"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 xml:space="preserve">Tillsammans med miljöombud introducera och uppdatera medarbetare om SÄS och den enskilda enhetens miljöarbete </w:t>
      </w:r>
      <w:r w:rsidRPr="00CA1E32">
        <w:rPr>
          <w:sz w:val="22"/>
          <w:szCs w:val="18"/>
        </w:rPr>
        <w:t>[1] [2].</w:t>
      </w:r>
    </w:p>
    <w:p w14:paraId="51233809"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Vara en kommunikationskanal mellan miljöenheten och den egna verksamheten genom att till exempel kommunicera aktuell information på APT och sprida goda exempel.</w:t>
      </w:r>
    </w:p>
    <w:p w14:paraId="4F298843"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Bistå chefen att utföra enhetens kemikalieinventering och riskbedöma hantering av kemiska produkter och genomförandet av miljöronder.</w:t>
      </w:r>
    </w:p>
    <w:p w14:paraId="075D47C3"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Samarbeta med skyddsombud i motsvarande systematiska arbetsmiljöarbete.</w:t>
      </w:r>
    </w:p>
    <w:p w14:paraId="2096BA04"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Säkerställa att miljöavvikelser förs in i MedControl.</w:t>
      </w:r>
    </w:p>
    <w:p w14:paraId="516AEB71" w14:textId="77777777" w:rsidR="00CA1E32" w:rsidRPr="00CA1E32" w:rsidRDefault="00CA1E32" w:rsidP="00CA1E32">
      <w:pPr>
        <w:numPr>
          <w:ilvl w:val="0"/>
          <w:numId w:val="20"/>
        </w:numPr>
        <w:overflowPunct w:val="0"/>
        <w:autoSpaceDE w:val="0"/>
        <w:autoSpaceDN w:val="0"/>
        <w:adjustRightInd w:val="0"/>
        <w:spacing w:after="160" w:line="240" w:lineRule="auto"/>
        <w:ind w:right="0"/>
        <w:textAlignment w:val="baseline"/>
        <w:rPr>
          <w:szCs w:val="20"/>
        </w:rPr>
      </w:pPr>
      <w:r w:rsidRPr="00CA1E32">
        <w:rPr>
          <w:szCs w:val="20"/>
        </w:rPr>
        <w:t>Delta på miljö- och kemikalieombudsträffar två gånger per år.</w:t>
      </w:r>
    </w:p>
    <w:p w14:paraId="0DD72C8A"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p>
    <w:p w14:paraId="12D45F7C"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Miljö- och kemikalieombudsträffar</w:t>
      </w:r>
    </w:p>
    <w:p w14:paraId="785FD81C"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Miljö- och kemikalieombudsträffar hålls regelbundet men minst en gång per år. På träffarna tas följande upp:</w:t>
      </w:r>
    </w:p>
    <w:p w14:paraId="0FF28FA1" w14:textId="77777777" w:rsidR="00CA1E32" w:rsidRPr="00CA1E32" w:rsidRDefault="00CA1E32" w:rsidP="00CA1E32">
      <w:pPr>
        <w:numPr>
          <w:ilvl w:val="0"/>
          <w:numId w:val="22"/>
        </w:numPr>
        <w:overflowPunct w:val="0"/>
        <w:autoSpaceDE w:val="0"/>
        <w:autoSpaceDN w:val="0"/>
        <w:adjustRightInd w:val="0"/>
        <w:spacing w:after="160" w:line="240" w:lineRule="auto"/>
        <w:ind w:right="0"/>
        <w:textAlignment w:val="baseline"/>
        <w:rPr>
          <w:szCs w:val="20"/>
        </w:rPr>
      </w:pPr>
      <w:r w:rsidRPr="00CA1E32">
        <w:rPr>
          <w:szCs w:val="20"/>
        </w:rPr>
        <w:t>Planering, genomförande och uppföljning av Miljömål 2030</w:t>
      </w:r>
    </w:p>
    <w:p w14:paraId="677CC4DD" w14:textId="77777777" w:rsidR="00CA1E32" w:rsidRPr="00CA1E32" w:rsidRDefault="00CA1E32" w:rsidP="00CA1E32">
      <w:pPr>
        <w:numPr>
          <w:ilvl w:val="0"/>
          <w:numId w:val="22"/>
        </w:numPr>
        <w:overflowPunct w:val="0"/>
        <w:autoSpaceDE w:val="0"/>
        <w:autoSpaceDN w:val="0"/>
        <w:adjustRightInd w:val="0"/>
        <w:spacing w:after="160" w:line="240" w:lineRule="auto"/>
        <w:ind w:right="0"/>
        <w:textAlignment w:val="baseline"/>
        <w:rPr>
          <w:szCs w:val="20"/>
        </w:rPr>
      </w:pPr>
      <w:r w:rsidRPr="00CA1E32">
        <w:rPr>
          <w:szCs w:val="20"/>
        </w:rPr>
        <w:t xml:space="preserve">Information om uppdatering av rutiner </w:t>
      </w:r>
    </w:p>
    <w:p w14:paraId="38994706" w14:textId="77777777" w:rsidR="00CA1E32" w:rsidRPr="00CA1E32" w:rsidRDefault="00CA1E32" w:rsidP="00CA1E32">
      <w:pPr>
        <w:numPr>
          <w:ilvl w:val="0"/>
          <w:numId w:val="22"/>
        </w:numPr>
        <w:overflowPunct w:val="0"/>
        <w:autoSpaceDE w:val="0"/>
        <w:autoSpaceDN w:val="0"/>
        <w:adjustRightInd w:val="0"/>
        <w:spacing w:after="160" w:line="240" w:lineRule="auto"/>
        <w:ind w:right="0"/>
        <w:textAlignment w:val="baseline"/>
        <w:rPr>
          <w:szCs w:val="20"/>
        </w:rPr>
      </w:pPr>
      <w:r w:rsidRPr="00CA1E32">
        <w:rPr>
          <w:szCs w:val="20"/>
        </w:rPr>
        <w:lastRenderedPageBreak/>
        <w:t>Omvärldsspaning gällande miljöfrågor</w:t>
      </w:r>
    </w:p>
    <w:p w14:paraId="6B468ADE" w14:textId="77777777" w:rsidR="00CA1E32" w:rsidRPr="00CA1E32" w:rsidRDefault="00CA1E32" w:rsidP="00CA1E32">
      <w:pPr>
        <w:numPr>
          <w:ilvl w:val="0"/>
          <w:numId w:val="22"/>
        </w:numPr>
        <w:overflowPunct w:val="0"/>
        <w:autoSpaceDE w:val="0"/>
        <w:autoSpaceDN w:val="0"/>
        <w:adjustRightInd w:val="0"/>
        <w:spacing w:after="160" w:line="240" w:lineRule="auto"/>
        <w:ind w:right="0"/>
        <w:textAlignment w:val="baseline"/>
        <w:rPr>
          <w:szCs w:val="20"/>
        </w:rPr>
      </w:pPr>
      <w:r w:rsidRPr="00CA1E32">
        <w:rPr>
          <w:szCs w:val="20"/>
        </w:rPr>
        <w:t>Utbyte av erfarenheter mellan ombuden och delning av goda exempel</w:t>
      </w:r>
    </w:p>
    <w:p w14:paraId="0C4A50C0" w14:textId="77777777" w:rsidR="00CA1E32" w:rsidRPr="00CA1E32" w:rsidRDefault="00CA1E32" w:rsidP="00CA1E32">
      <w:pPr>
        <w:spacing w:after="160" w:line="240" w:lineRule="auto"/>
        <w:ind w:left="0" w:right="0"/>
        <w:rPr>
          <w:szCs w:val="20"/>
        </w:rPr>
      </w:pPr>
    </w:p>
    <w:p w14:paraId="1A089105"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Uppföljning</w:t>
      </w:r>
      <w:bookmarkEnd w:id="11"/>
      <w:bookmarkEnd w:id="12"/>
      <w:bookmarkEnd w:id="13"/>
      <w:bookmarkEnd w:id="14"/>
      <w:bookmarkEnd w:id="15"/>
    </w:p>
    <w:p w14:paraId="55B03A4B"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Årligen följs rapporterade miljöronder samt årsredovisning i KLARA kemikaliehanteringssystem upp av miljöenheten. Register och miljö- och kemikalieombud med koppling till avdelning följs. Kan också ske vid interna revisioner.</w:t>
      </w:r>
    </w:p>
    <w:p w14:paraId="64B9220A" w14:textId="77777777" w:rsidR="00CA1E32" w:rsidRPr="00CA1E32" w:rsidRDefault="00CA1E32" w:rsidP="00CA1E32">
      <w:pPr>
        <w:spacing w:after="160" w:line="240" w:lineRule="auto"/>
        <w:ind w:left="2676" w:right="0"/>
        <w:rPr>
          <w:szCs w:val="20"/>
        </w:rPr>
      </w:pPr>
    </w:p>
    <w:p w14:paraId="2D5BCED2" w14:textId="77777777" w:rsidR="00CA1E32" w:rsidRPr="00CA1E32" w:rsidRDefault="00CA1E32" w:rsidP="00CA1E32">
      <w:pPr>
        <w:keepNext/>
        <w:spacing w:line="240" w:lineRule="auto"/>
        <w:ind w:left="2676" w:right="0"/>
        <w:outlineLvl w:val="0"/>
        <w:rPr>
          <w:rFonts w:ascii="Arial" w:hAnsi="Arial"/>
          <w:kern w:val="32"/>
          <w:sz w:val="32"/>
          <w:szCs w:val="20"/>
        </w:rPr>
      </w:pPr>
      <w:bookmarkStart w:id="17" w:name="_Toc182366122"/>
      <w:bookmarkStart w:id="18" w:name="_Toc442261065"/>
      <w:bookmarkStart w:id="19" w:name="_Toc256000006"/>
      <w:bookmarkStart w:id="20" w:name="_Toc256000012"/>
      <w:bookmarkStart w:id="21" w:name="_Toc256000018"/>
      <w:bookmarkStart w:id="22" w:name="_Toc256000024"/>
      <w:r w:rsidRPr="00CA1E32">
        <w:rPr>
          <w:rFonts w:ascii="Arial" w:hAnsi="Arial"/>
          <w:kern w:val="32"/>
          <w:sz w:val="32"/>
          <w:szCs w:val="20"/>
        </w:rPr>
        <w:t>Dokumentinformation</w:t>
      </w:r>
      <w:bookmarkEnd w:id="17"/>
      <w:bookmarkEnd w:id="18"/>
      <w:bookmarkEnd w:id="19"/>
      <w:bookmarkEnd w:id="20"/>
      <w:bookmarkEnd w:id="21"/>
      <w:bookmarkEnd w:id="22"/>
    </w:p>
    <w:p w14:paraId="361A2B6D" w14:textId="77777777" w:rsidR="00CA1E32" w:rsidRPr="00CA1E32" w:rsidRDefault="00CA1E32" w:rsidP="00CA1E32">
      <w:pPr>
        <w:spacing w:before="20" w:after="20" w:line="240" w:lineRule="auto"/>
        <w:ind w:left="2676" w:right="0"/>
        <w:outlineLvl w:val="8"/>
        <w:rPr>
          <w:rFonts w:ascii="Arial" w:hAnsi="Arial" w:cs="Arial"/>
          <w:sz w:val="22"/>
        </w:rPr>
      </w:pPr>
      <w:r w:rsidRPr="00CA1E32">
        <w:rPr>
          <w:rFonts w:ascii="Arial" w:hAnsi="Arial" w:cs="Arial"/>
          <w:sz w:val="22"/>
          <w:szCs w:val="22"/>
        </w:rPr>
        <w:t>För innehållet svarar</w:t>
      </w:r>
    </w:p>
    <w:p w14:paraId="2500C5F9"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bookmarkStart w:id="23" w:name="_Toc149035757"/>
      <w:bookmarkStart w:id="24" w:name="_Toc149978547"/>
      <w:r w:rsidRPr="00CA1E32">
        <w:rPr>
          <w:szCs w:val="20"/>
        </w:rPr>
        <w:t xml:space="preserve">Johanna Hårsmar, Miljöstrateg, HR-stab/Miljöenhet, SÄS </w:t>
      </w:r>
    </w:p>
    <w:p w14:paraId="29B79EFA" w14:textId="77777777" w:rsidR="00CA1E32" w:rsidRPr="00CA1E32" w:rsidRDefault="00CA1E32" w:rsidP="00CA1E32">
      <w:pPr>
        <w:spacing w:before="20" w:after="20" w:line="240" w:lineRule="auto"/>
        <w:ind w:left="2676" w:right="0"/>
        <w:outlineLvl w:val="8"/>
        <w:rPr>
          <w:rFonts w:ascii="Arial" w:hAnsi="Arial" w:cs="Arial"/>
          <w:sz w:val="22"/>
          <w:szCs w:val="22"/>
        </w:rPr>
      </w:pPr>
    </w:p>
    <w:p w14:paraId="045A952C" w14:textId="77777777" w:rsidR="00CA1E32" w:rsidRPr="00CA1E32" w:rsidRDefault="00CA1E32" w:rsidP="00CA1E32">
      <w:pPr>
        <w:spacing w:before="20" w:after="20" w:line="240" w:lineRule="auto"/>
        <w:ind w:left="2676" w:right="0"/>
        <w:outlineLvl w:val="8"/>
        <w:rPr>
          <w:rFonts w:ascii="Arial" w:hAnsi="Arial" w:cs="Arial"/>
          <w:sz w:val="22"/>
          <w:szCs w:val="22"/>
        </w:rPr>
      </w:pPr>
      <w:r w:rsidRPr="00CA1E32">
        <w:rPr>
          <w:rFonts w:ascii="Arial" w:hAnsi="Arial" w:cs="Arial"/>
          <w:sz w:val="22"/>
          <w:szCs w:val="22"/>
        </w:rPr>
        <w:t>Remissinstanser</w:t>
      </w:r>
      <w:bookmarkEnd w:id="23"/>
      <w:bookmarkEnd w:id="24"/>
    </w:p>
    <w:p w14:paraId="22195CE1" w14:textId="77777777" w:rsidR="00CA1E32" w:rsidRPr="00CA1E32" w:rsidRDefault="00CA1E32" w:rsidP="00CA1E32">
      <w:pPr>
        <w:spacing w:after="160" w:line="240" w:lineRule="auto"/>
        <w:ind w:left="2676" w:right="0"/>
        <w:rPr>
          <w:szCs w:val="20"/>
        </w:rPr>
      </w:pPr>
      <w:r w:rsidRPr="00CA1E32">
        <w:rPr>
          <w:szCs w:val="20"/>
        </w:rPr>
        <w:t>-</w:t>
      </w:r>
    </w:p>
    <w:p w14:paraId="420CD770" w14:textId="77777777" w:rsidR="00CA1E32" w:rsidRPr="00CA1E32" w:rsidRDefault="00CA1E32" w:rsidP="00CA1E32">
      <w:pPr>
        <w:spacing w:before="20" w:after="20" w:line="240" w:lineRule="auto"/>
        <w:ind w:left="2676" w:right="0"/>
        <w:outlineLvl w:val="8"/>
        <w:rPr>
          <w:rFonts w:ascii="Arial" w:hAnsi="Arial" w:cs="Arial"/>
          <w:sz w:val="22"/>
          <w:szCs w:val="22"/>
        </w:rPr>
      </w:pPr>
      <w:r w:rsidRPr="00CA1E32">
        <w:rPr>
          <w:rFonts w:ascii="Arial" w:hAnsi="Arial" w:cs="Arial"/>
          <w:sz w:val="22"/>
          <w:szCs w:val="22"/>
        </w:rPr>
        <w:t>Fastställt av</w:t>
      </w:r>
    </w:p>
    <w:p w14:paraId="01B1CA45"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Boubou Hallberg, sjukhusdirektör, SÄS</w:t>
      </w:r>
    </w:p>
    <w:p w14:paraId="1CA95FBB" w14:textId="77777777" w:rsidR="00CA1E32" w:rsidRPr="00CA1E32" w:rsidRDefault="00CA1E32" w:rsidP="00CA1E32">
      <w:pPr>
        <w:spacing w:before="20" w:after="20" w:line="240" w:lineRule="auto"/>
        <w:ind w:left="2676" w:right="0"/>
        <w:outlineLvl w:val="8"/>
        <w:rPr>
          <w:rFonts w:ascii="Arial" w:hAnsi="Arial" w:cs="Arial"/>
          <w:sz w:val="22"/>
          <w:szCs w:val="22"/>
        </w:rPr>
      </w:pPr>
      <w:r w:rsidRPr="00CA1E32">
        <w:rPr>
          <w:rFonts w:ascii="Arial" w:hAnsi="Arial" w:cs="Arial"/>
          <w:sz w:val="22"/>
          <w:szCs w:val="22"/>
        </w:rPr>
        <w:t>Nyckelord</w:t>
      </w:r>
    </w:p>
    <w:p w14:paraId="28CA5849"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r w:rsidRPr="00CA1E32">
        <w:rPr>
          <w:szCs w:val="20"/>
        </w:rPr>
        <w:t>Miljöombud, kemikalieombud, miljöombudsutbildning, miljöledningssystem</w:t>
      </w:r>
    </w:p>
    <w:p w14:paraId="75A9C0B5" w14:textId="77777777" w:rsidR="00CA1E32" w:rsidRPr="00CA1E32" w:rsidRDefault="00CA1E32" w:rsidP="00CA1E32">
      <w:pPr>
        <w:overflowPunct w:val="0"/>
        <w:autoSpaceDE w:val="0"/>
        <w:autoSpaceDN w:val="0"/>
        <w:adjustRightInd w:val="0"/>
        <w:spacing w:after="160" w:line="240" w:lineRule="auto"/>
        <w:ind w:left="2676" w:right="0"/>
        <w:textAlignment w:val="baseline"/>
        <w:rPr>
          <w:szCs w:val="20"/>
        </w:rPr>
      </w:pPr>
    </w:p>
    <w:p w14:paraId="0C52D7F1" w14:textId="77777777" w:rsidR="00CA1E32" w:rsidRPr="00CA1E32" w:rsidRDefault="00CA1E32" w:rsidP="00CA1E32">
      <w:pPr>
        <w:keepNext/>
        <w:spacing w:line="240" w:lineRule="auto"/>
        <w:ind w:left="2676" w:right="0"/>
        <w:outlineLvl w:val="0"/>
        <w:rPr>
          <w:rFonts w:ascii="Arial" w:hAnsi="Arial"/>
          <w:kern w:val="32"/>
          <w:sz w:val="32"/>
          <w:szCs w:val="20"/>
        </w:rPr>
      </w:pPr>
      <w:r w:rsidRPr="00CA1E32">
        <w:rPr>
          <w:rFonts w:ascii="Arial" w:hAnsi="Arial"/>
          <w:kern w:val="32"/>
          <w:sz w:val="32"/>
          <w:szCs w:val="20"/>
        </w:rPr>
        <w:t>Referensförteckning</w:t>
      </w:r>
    </w:p>
    <w:p w14:paraId="6132F983" w14:textId="77777777" w:rsidR="00CA1E32" w:rsidRPr="00CA1E32" w:rsidRDefault="00CA1E32" w:rsidP="00CA1E32">
      <w:pPr>
        <w:numPr>
          <w:ilvl w:val="0"/>
          <w:numId w:val="24"/>
        </w:numPr>
        <w:overflowPunct w:val="0"/>
        <w:autoSpaceDE w:val="0"/>
        <w:autoSpaceDN w:val="0"/>
        <w:adjustRightInd w:val="0"/>
        <w:spacing w:after="160" w:line="240" w:lineRule="auto"/>
        <w:ind w:right="0"/>
        <w:textAlignment w:val="baseline"/>
        <w:rPr>
          <w:szCs w:val="20"/>
        </w:rPr>
      </w:pPr>
      <w:r w:rsidRPr="00CA1E32">
        <w:rPr>
          <w:szCs w:val="20"/>
        </w:rPr>
        <w:t>Introduktion för nya medarbetare (powerpoint-presentation)</w:t>
      </w:r>
    </w:p>
    <w:p w14:paraId="7B9B02EF" w14:textId="77777777" w:rsidR="00CA1E32" w:rsidRPr="00CA1E32" w:rsidRDefault="00CA1E32" w:rsidP="00CA1E32">
      <w:pPr>
        <w:numPr>
          <w:ilvl w:val="0"/>
          <w:numId w:val="24"/>
        </w:numPr>
        <w:overflowPunct w:val="0"/>
        <w:autoSpaceDE w:val="0"/>
        <w:autoSpaceDN w:val="0"/>
        <w:adjustRightInd w:val="0"/>
        <w:spacing w:after="160" w:line="240" w:lineRule="auto"/>
        <w:ind w:right="0"/>
        <w:textAlignment w:val="baseline"/>
        <w:rPr>
          <w:szCs w:val="20"/>
        </w:rPr>
      </w:pPr>
      <w:r w:rsidRPr="00CA1E32">
        <w:rPr>
          <w:szCs w:val="20"/>
        </w:rPr>
        <w:t>Grundläggande regional miljöutbildning (webbaserad)</w:t>
      </w:r>
    </w:p>
    <w:p w14:paraId="04CC7DB1" w14:textId="77777777" w:rsidR="00CA1E32" w:rsidRPr="00CA1E32" w:rsidRDefault="00CA1E32" w:rsidP="00CA1E32">
      <w:pPr>
        <w:keepNext/>
        <w:spacing w:line="240" w:lineRule="auto"/>
        <w:ind w:left="2676" w:right="0"/>
        <w:outlineLvl w:val="0"/>
        <w:rPr>
          <w:szCs w:val="20"/>
        </w:rPr>
      </w:pPr>
      <w:r w:rsidRPr="00CA1E32">
        <w:rPr>
          <w:rFonts w:ascii="Arial" w:hAnsi="Arial"/>
          <w:kern w:val="32"/>
          <w:sz w:val="32"/>
          <w:szCs w:val="20"/>
        </w:rPr>
        <w:br/>
      </w:r>
    </w:p>
    <w:bookmarkEnd w:id="0"/>
    <w:p w14:paraId="76B9F95B" w14:textId="24513497" w:rsidR="00536A5A" w:rsidRPr="00536A5A" w:rsidRDefault="00536A5A" w:rsidP="00536A5A">
      <w:pPr>
        <w:spacing w:after="0" w:line="240" w:lineRule="auto"/>
        <w:ind w:left="0" w:right="0"/>
      </w:pPr>
    </w:p>
    <w:sectPr w:rsidR="00536A5A" w:rsidRPr="00536A5A" w:rsidSect="00CA1E32">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9698" w14:textId="77777777" w:rsidR="00363B23" w:rsidRDefault="00363B23">
      <w:r>
        <w:separator/>
      </w:r>
    </w:p>
  </w:endnote>
  <w:endnote w:type="continuationSeparator" w:id="0">
    <w:p w14:paraId="38030764" w14:textId="77777777" w:rsidR="00363B23" w:rsidRDefault="00363B23">
      <w:r>
        <w:continuationSeparator/>
      </w:r>
    </w:p>
  </w:endnote>
  <w:endnote w:type="continuationNotice" w:id="1">
    <w:p w14:paraId="0576E0AF" w14:textId="77777777" w:rsidR="00363B23" w:rsidRDefault="0036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E2B821" w14:textId="77777777" w:rsidR="00660269" w:rsidRDefault="00660269" w:rsidP="00C43BD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Footer"/>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Footer"/>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26E6" w14:textId="77777777" w:rsidR="00363B23" w:rsidRDefault="00363B23"/>
  </w:footnote>
  <w:footnote w:type="continuationSeparator" w:id="0">
    <w:p w14:paraId="5C57738A" w14:textId="77777777" w:rsidR="00363B23" w:rsidRDefault="00363B23">
      <w:r>
        <w:continuationSeparator/>
      </w:r>
    </w:p>
  </w:footnote>
  <w:footnote w:type="continuationNotice" w:id="1">
    <w:p w14:paraId="4F5088BD" w14:textId="77777777" w:rsidR="00363B23" w:rsidRDefault="0036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Header"/>
    </w:pPr>
    <w:r>
      <w:rPr>
        <w:noProof/>
        <w:sz w:val="20"/>
        <w:szCs w:val="20"/>
      </w:rPr>
      <mc:AlternateContent>
        <mc:Choice Requires="wps">
          <w:drawing>
            <wp:anchor distT="0" distB="0" distL="114300" distR="114300" simplePos="0" relativeHeight="251672577"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Header"/>
      <w:ind w:left="0" w:right="567"/>
    </w:pPr>
    <w:r>
      <w:rPr>
        <w:noProof/>
        <w:sz w:val="20"/>
        <w:szCs w:val="20"/>
      </w:rPr>
      <mc:AlternateContent>
        <mc:Choice Requires="wps">
          <w:drawing>
            <wp:anchor distT="0" distB="0" distL="114300" distR="114300" simplePos="0" relativeHeight="251670529"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7216"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6540300"/>
    <w:multiLevelType w:val="hybridMultilevel"/>
    <w:tmpl w:val="C92ACAA6"/>
    <w:lvl w:ilvl="0" w:tplc="FFFFFFFF">
      <w:numFmt w:val="bullet"/>
      <w:lvlText w:val="-"/>
      <w:lvlJc w:val="left"/>
      <w:pPr>
        <w:ind w:left="3756" w:hanging="360"/>
      </w:pPr>
      <w:rPr>
        <w:rFonts w:ascii="Times New Roman" w:eastAsia="Times New Roman" w:hAnsi="Times New Roman" w:cs="Times New Roman" w:hint="default"/>
      </w:rPr>
    </w:lvl>
    <w:lvl w:ilvl="1" w:tplc="FFFFFFFF" w:tentative="1">
      <w:start w:val="1"/>
      <w:numFmt w:val="bullet"/>
      <w:lvlText w:val="o"/>
      <w:lvlJc w:val="left"/>
      <w:pPr>
        <w:ind w:left="4476" w:hanging="360"/>
      </w:pPr>
      <w:rPr>
        <w:rFonts w:ascii="Courier New" w:hAnsi="Courier New" w:cs="Courier New" w:hint="default"/>
      </w:rPr>
    </w:lvl>
    <w:lvl w:ilvl="2" w:tplc="FFFFFFFF" w:tentative="1">
      <w:start w:val="1"/>
      <w:numFmt w:val="bullet"/>
      <w:lvlText w:val=""/>
      <w:lvlJc w:val="left"/>
      <w:pPr>
        <w:ind w:left="5196" w:hanging="360"/>
      </w:pPr>
      <w:rPr>
        <w:rFonts w:ascii="Wingdings" w:hAnsi="Wingdings" w:hint="default"/>
      </w:rPr>
    </w:lvl>
    <w:lvl w:ilvl="3" w:tplc="FFFFFFFF" w:tentative="1">
      <w:start w:val="1"/>
      <w:numFmt w:val="bullet"/>
      <w:lvlText w:val=""/>
      <w:lvlJc w:val="left"/>
      <w:pPr>
        <w:ind w:left="5916" w:hanging="360"/>
      </w:pPr>
      <w:rPr>
        <w:rFonts w:ascii="Symbol" w:hAnsi="Symbol" w:hint="default"/>
      </w:rPr>
    </w:lvl>
    <w:lvl w:ilvl="4" w:tplc="FFFFFFFF" w:tentative="1">
      <w:start w:val="1"/>
      <w:numFmt w:val="bullet"/>
      <w:lvlText w:val="o"/>
      <w:lvlJc w:val="left"/>
      <w:pPr>
        <w:ind w:left="6636" w:hanging="360"/>
      </w:pPr>
      <w:rPr>
        <w:rFonts w:ascii="Courier New" w:hAnsi="Courier New" w:cs="Courier New" w:hint="default"/>
      </w:rPr>
    </w:lvl>
    <w:lvl w:ilvl="5" w:tplc="FFFFFFFF" w:tentative="1">
      <w:start w:val="1"/>
      <w:numFmt w:val="bullet"/>
      <w:lvlText w:val=""/>
      <w:lvlJc w:val="left"/>
      <w:pPr>
        <w:ind w:left="7356" w:hanging="360"/>
      </w:pPr>
      <w:rPr>
        <w:rFonts w:ascii="Wingdings" w:hAnsi="Wingdings" w:hint="default"/>
      </w:rPr>
    </w:lvl>
    <w:lvl w:ilvl="6" w:tplc="FFFFFFFF" w:tentative="1">
      <w:start w:val="1"/>
      <w:numFmt w:val="bullet"/>
      <w:lvlText w:val=""/>
      <w:lvlJc w:val="left"/>
      <w:pPr>
        <w:ind w:left="8076" w:hanging="360"/>
      </w:pPr>
      <w:rPr>
        <w:rFonts w:ascii="Symbol" w:hAnsi="Symbol" w:hint="default"/>
      </w:rPr>
    </w:lvl>
    <w:lvl w:ilvl="7" w:tplc="FFFFFFFF" w:tentative="1">
      <w:start w:val="1"/>
      <w:numFmt w:val="bullet"/>
      <w:lvlText w:val="o"/>
      <w:lvlJc w:val="left"/>
      <w:pPr>
        <w:ind w:left="8796" w:hanging="360"/>
      </w:pPr>
      <w:rPr>
        <w:rFonts w:ascii="Courier New" w:hAnsi="Courier New" w:cs="Courier New" w:hint="default"/>
      </w:rPr>
    </w:lvl>
    <w:lvl w:ilvl="8" w:tplc="FFFFFFFF" w:tentative="1">
      <w:start w:val="1"/>
      <w:numFmt w:val="bullet"/>
      <w:lvlText w:val=""/>
      <w:lvlJc w:val="left"/>
      <w:pPr>
        <w:ind w:left="9516" w:hanging="360"/>
      </w:pPr>
      <w:rPr>
        <w:rFonts w:ascii="Wingdings" w:hAnsi="Wingdings" w:hint="default"/>
      </w:rPr>
    </w:lvl>
  </w:abstractNum>
  <w:abstractNum w:abstractNumId="4" w15:restartNumberingAfterBreak="0">
    <w:nsid w:val="0666296B"/>
    <w:multiLevelType w:val="hybridMultilevel"/>
    <w:tmpl w:val="452049E6"/>
    <w:lvl w:ilvl="0" w:tplc="FFFFFFFF">
      <w:start w:val="1"/>
      <w:numFmt w:val="decimal"/>
      <w:lvlText w:val="%1."/>
      <w:lvlJc w:val="left"/>
      <w:pPr>
        <w:ind w:left="3396" w:hanging="360"/>
      </w:pPr>
    </w:lvl>
    <w:lvl w:ilvl="1" w:tplc="FFFFFFFF" w:tentative="1">
      <w:start w:val="1"/>
      <w:numFmt w:val="lowerLetter"/>
      <w:lvlText w:val="%2."/>
      <w:lvlJc w:val="left"/>
      <w:pPr>
        <w:ind w:left="4116" w:hanging="360"/>
      </w:pPr>
    </w:lvl>
    <w:lvl w:ilvl="2" w:tplc="FFFFFFFF" w:tentative="1">
      <w:start w:val="1"/>
      <w:numFmt w:val="lowerRoman"/>
      <w:lvlText w:val="%3."/>
      <w:lvlJc w:val="right"/>
      <w:pPr>
        <w:ind w:left="4836" w:hanging="180"/>
      </w:pPr>
    </w:lvl>
    <w:lvl w:ilvl="3" w:tplc="FFFFFFFF" w:tentative="1">
      <w:start w:val="1"/>
      <w:numFmt w:val="decimal"/>
      <w:lvlText w:val="%4."/>
      <w:lvlJc w:val="left"/>
      <w:pPr>
        <w:ind w:left="5556" w:hanging="360"/>
      </w:pPr>
    </w:lvl>
    <w:lvl w:ilvl="4" w:tplc="FFFFFFFF" w:tentative="1">
      <w:start w:val="1"/>
      <w:numFmt w:val="lowerLetter"/>
      <w:lvlText w:val="%5."/>
      <w:lvlJc w:val="left"/>
      <w:pPr>
        <w:ind w:left="6276" w:hanging="360"/>
      </w:pPr>
    </w:lvl>
    <w:lvl w:ilvl="5" w:tplc="FFFFFFFF" w:tentative="1">
      <w:start w:val="1"/>
      <w:numFmt w:val="lowerRoman"/>
      <w:lvlText w:val="%6."/>
      <w:lvlJc w:val="right"/>
      <w:pPr>
        <w:ind w:left="6996" w:hanging="180"/>
      </w:pPr>
    </w:lvl>
    <w:lvl w:ilvl="6" w:tplc="FFFFFFFF" w:tentative="1">
      <w:start w:val="1"/>
      <w:numFmt w:val="decimal"/>
      <w:lvlText w:val="%7."/>
      <w:lvlJc w:val="left"/>
      <w:pPr>
        <w:ind w:left="7716" w:hanging="360"/>
      </w:pPr>
    </w:lvl>
    <w:lvl w:ilvl="7" w:tplc="FFFFFFFF" w:tentative="1">
      <w:start w:val="1"/>
      <w:numFmt w:val="lowerLetter"/>
      <w:lvlText w:val="%8."/>
      <w:lvlJc w:val="left"/>
      <w:pPr>
        <w:ind w:left="8436" w:hanging="360"/>
      </w:pPr>
    </w:lvl>
    <w:lvl w:ilvl="8" w:tplc="FFFFFFFF" w:tentative="1">
      <w:start w:val="1"/>
      <w:numFmt w:val="lowerRoman"/>
      <w:lvlText w:val="%9."/>
      <w:lvlJc w:val="right"/>
      <w:pPr>
        <w:ind w:left="9156" w:hanging="180"/>
      </w:pPr>
    </w:lvl>
  </w:abstractNum>
  <w:abstractNum w:abstractNumId="5"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6"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9"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30112E81"/>
    <w:multiLevelType w:val="hybridMultilevel"/>
    <w:tmpl w:val="B0DC61D6"/>
    <w:lvl w:ilvl="0" w:tplc="FFFFFFFF">
      <w:start w:val="1"/>
      <w:numFmt w:val="decimal"/>
      <w:lvlText w:val="%1."/>
      <w:lvlJc w:val="left"/>
      <w:pPr>
        <w:ind w:left="3396" w:hanging="360"/>
      </w:pPr>
    </w:lvl>
    <w:lvl w:ilvl="1" w:tplc="FFFFFFFF" w:tentative="1">
      <w:start w:val="1"/>
      <w:numFmt w:val="lowerLetter"/>
      <w:lvlText w:val="%2."/>
      <w:lvlJc w:val="left"/>
      <w:pPr>
        <w:ind w:left="4116" w:hanging="360"/>
      </w:pPr>
    </w:lvl>
    <w:lvl w:ilvl="2" w:tplc="FFFFFFFF" w:tentative="1">
      <w:start w:val="1"/>
      <w:numFmt w:val="lowerRoman"/>
      <w:lvlText w:val="%3."/>
      <w:lvlJc w:val="right"/>
      <w:pPr>
        <w:ind w:left="4836" w:hanging="180"/>
      </w:pPr>
    </w:lvl>
    <w:lvl w:ilvl="3" w:tplc="FFFFFFFF" w:tentative="1">
      <w:start w:val="1"/>
      <w:numFmt w:val="decimal"/>
      <w:lvlText w:val="%4."/>
      <w:lvlJc w:val="left"/>
      <w:pPr>
        <w:ind w:left="5556" w:hanging="360"/>
      </w:pPr>
    </w:lvl>
    <w:lvl w:ilvl="4" w:tplc="FFFFFFFF" w:tentative="1">
      <w:start w:val="1"/>
      <w:numFmt w:val="lowerLetter"/>
      <w:lvlText w:val="%5."/>
      <w:lvlJc w:val="left"/>
      <w:pPr>
        <w:ind w:left="6276" w:hanging="360"/>
      </w:pPr>
    </w:lvl>
    <w:lvl w:ilvl="5" w:tplc="FFFFFFFF" w:tentative="1">
      <w:start w:val="1"/>
      <w:numFmt w:val="lowerRoman"/>
      <w:lvlText w:val="%6."/>
      <w:lvlJc w:val="right"/>
      <w:pPr>
        <w:ind w:left="6996" w:hanging="180"/>
      </w:pPr>
    </w:lvl>
    <w:lvl w:ilvl="6" w:tplc="FFFFFFFF" w:tentative="1">
      <w:start w:val="1"/>
      <w:numFmt w:val="decimal"/>
      <w:lvlText w:val="%7."/>
      <w:lvlJc w:val="left"/>
      <w:pPr>
        <w:ind w:left="7716" w:hanging="360"/>
      </w:pPr>
    </w:lvl>
    <w:lvl w:ilvl="7" w:tplc="FFFFFFFF" w:tentative="1">
      <w:start w:val="1"/>
      <w:numFmt w:val="lowerLetter"/>
      <w:lvlText w:val="%8."/>
      <w:lvlJc w:val="left"/>
      <w:pPr>
        <w:ind w:left="8436" w:hanging="360"/>
      </w:pPr>
    </w:lvl>
    <w:lvl w:ilvl="8" w:tplc="FFFFFFFF" w:tentative="1">
      <w:start w:val="1"/>
      <w:numFmt w:val="lowerRoman"/>
      <w:lvlText w:val="%9."/>
      <w:lvlJc w:val="right"/>
      <w:pPr>
        <w:ind w:left="9156" w:hanging="180"/>
      </w:pPr>
    </w:lvl>
  </w:abstractNum>
  <w:abstractNum w:abstractNumId="11"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74E09"/>
    <w:multiLevelType w:val="hybridMultilevel"/>
    <w:tmpl w:val="DDF0BC38"/>
    <w:lvl w:ilvl="0" w:tplc="34668BAA">
      <w:start w:val="1"/>
      <w:numFmt w:val="bullet"/>
      <w:pStyle w:val="List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B5F7F"/>
    <w:multiLevelType w:val="hybridMultilevel"/>
    <w:tmpl w:val="96E457FA"/>
    <w:lvl w:ilvl="0" w:tplc="FFFFFFFF">
      <w:start w:val="1"/>
      <w:numFmt w:val="decimal"/>
      <w:lvlText w:val="%1."/>
      <w:lvlJc w:val="left"/>
      <w:pPr>
        <w:ind w:left="3396" w:hanging="360"/>
      </w:pPr>
    </w:lvl>
    <w:lvl w:ilvl="1" w:tplc="FFFFFFFF" w:tentative="1">
      <w:start w:val="1"/>
      <w:numFmt w:val="lowerLetter"/>
      <w:lvlText w:val="%2."/>
      <w:lvlJc w:val="left"/>
      <w:pPr>
        <w:ind w:left="4116" w:hanging="360"/>
      </w:pPr>
    </w:lvl>
    <w:lvl w:ilvl="2" w:tplc="FFFFFFFF" w:tentative="1">
      <w:start w:val="1"/>
      <w:numFmt w:val="lowerRoman"/>
      <w:lvlText w:val="%3."/>
      <w:lvlJc w:val="right"/>
      <w:pPr>
        <w:ind w:left="4836" w:hanging="180"/>
      </w:pPr>
    </w:lvl>
    <w:lvl w:ilvl="3" w:tplc="FFFFFFFF" w:tentative="1">
      <w:start w:val="1"/>
      <w:numFmt w:val="decimal"/>
      <w:lvlText w:val="%4."/>
      <w:lvlJc w:val="left"/>
      <w:pPr>
        <w:ind w:left="5556" w:hanging="360"/>
      </w:pPr>
    </w:lvl>
    <w:lvl w:ilvl="4" w:tplc="FFFFFFFF" w:tentative="1">
      <w:start w:val="1"/>
      <w:numFmt w:val="lowerLetter"/>
      <w:lvlText w:val="%5."/>
      <w:lvlJc w:val="left"/>
      <w:pPr>
        <w:ind w:left="6276" w:hanging="360"/>
      </w:pPr>
    </w:lvl>
    <w:lvl w:ilvl="5" w:tplc="FFFFFFFF" w:tentative="1">
      <w:start w:val="1"/>
      <w:numFmt w:val="lowerRoman"/>
      <w:lvlText w:val="%6."/>
      <w:lvlJc w:val="right"/>
      <w:pPr>
        <w:ind w:left="6996" w:hanging="180"/>
      </w:pPr>
    </w:lvl>
    <w:lvl w:ilvl="6" w:tplc="FFFFFFFF" w:tentative="1">
      <w:start w:val="1"/>
      <w:numFmt w:val="decimal"/>
      <w:lvlText w:val="%7."/>
      <w:lvlJc w:val="left"/>
      <w:pPr>
        <w:ind w:left="7716" w:hanging="360"/>
      </w:pPr>
    </w:lvl>
    <w:lvl w:ilvl="7" w:tplc="FFFFFFFF" w:tentative="1">
      <w:start w:val="1"/>
      <w:numFmt w:val="lowerLetter"/>
      <w:lvlText w:val="%8."/>
      <w:lvlJc w:val="left"/>
      <w:pPr>
        <w:ind w:left="8436" w:hanging="360"/>
      </w:pPr>
    </w:lvl>
    <w:lvl w:ilvl="8" w:tplc="FFFFFFFF" w:tentative="1">
      <w:start w:val="1"/>
      <w:numFmt w:val="lowerRoman"/>
      <w:lvlText w:val="%9."/>
      <w:lvlJc w:val="right"/>
      <w:pPr>
        <w:ind w:left="9156" w:hanging="180"/>
      </w:pPr>
    </w:lvl>
  </w:abstractNum>
  <w:abstractNum w:abstractNumId="16"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54340635"/>
    <w:multiLevelType w:val="hybridMultilevel"/>
    <w:tmpl w:val="1B6660C0"/>
    <w:lvl w:ilvl="0" w:tplc="05061E3A">
      <w:start w:val="1"/>
      <w:numFmt w:val="decimal"/>
      <w:pStyle w:val="ListParagraph"/>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68BE1FB3"/>
    <w:multiLevelType w:val="hybridMultilevel"/>
    <w:tmpl w:val="B6429B0A"/>
    <w:lvl w:ilvl="0" w:tplc="FFFFFFFF">
      <w:start w:val="1"/>
      <w:numFmt w:val="decimal"/>
      <w:lvlText w:val="%1."/>
      <w:lvlJc w:val="left"/>
      <w:pPr>
        <w:ind w:left="3396" w:hanging="360"/>
      </w:pPr>
    </w:lvl>
    <w:lvl w:ilvl="1" w:tplc="FFFFFFFF" w:tentative="1">
      <w:start w:val="1"/>
      <w:numFmt w:val="lowerLetter"/>
      <w:lvlText w:val="%2."/>
      <w:lvlJc w:val="left"/>
      <w:pPr>
        <w:ind w:left="4116" w:hanging="360"/>
      </w:pPr>
    </w:lvl>
    <w:lvl w:ilvl="2" w:tplc="FFFFFFFF" w:tentative="1">
      <w:start w:val="1"/>
      <w:numFmt w:val="lowerRoman"/>
      <w:lvlText w:val="%3."/>
      <w:lvlJc w:val="right"/>
      <w:pPr>
        <w:ind w:left="4836" w:hanging="180"/>
      </w:pPr>
    </w:lvl>
    <w:lvl w:ilvl="3" w:tplc="FFFFFFFF" w:tentative="1">
      <w:start w:val="1"/>
      <w:numFmt w:val="decimal"/>
      <w:lvlText w:val="%4."/>
      <w:lvlJc w:val="left"/>
      <w:pPr>
        <w:ind w:left="5556" w:hanging="360"/>
      </w:pPr>
    </w:lvl>
    <w:lvl w:ilvl="4" w:tplc="FFFFFFFF" w:tentative="1">
      <w:start w:val="1"/>
      <w:numFmt w:val="lowerLetter"/>
      <w:lvlText w:val="%5."/>
      <w:lvlJc w:val="left"/>
      <w:pPr>
        <w:ind w:left="6276" w:hanging="360"/>
      </w:pPr>
    </w:lvl>
    <w:lvl w:ilvl="5" w:tplc="FFFFFFFF" w:tentative="1">
      <w:start w:val="1"/>
      <w:numFmt w:val="lowerRoman"/>
      <w:lvlText w:val="%6."/>
      <w:lvlJc w:val="right"/>
      <w:pPr>
        <w:ind w:left="6996" w:hanging="180"/>
      </w:pPr>
    </w:lvl>
    <w:lvl w:ilvl="6" w:tplc="FFFFFFFF" w:tentative="1">
      <w:start w:val="1"/>
      <w:numFmt w:val="decimal"/>
      <w:lvlText w:val="%7."/>
      <w:lvlJc w:val="left"/>
      <w:pPr>
        <w:ind w:left="7716" w:hanging="360"/>
      </w:pPr>
    </w:lvl>
    <w:lvl w:ilvl="7" w:tplc="FFFFFFFF" w:tentative="1">
      <w:start w:val="1"/>
      <w:numFmt w:val="lowerLetter"/>
      <w:lvlText w:val="%8."/>
      <w:lvlJc w:val="left"/>
      <w:pPr>
        <w:ind w:left="8436" w:hanging="360"/>
      </w:pPr>
    </w:lvl>
    <w:lvl w:ilvl="8" w:tplc="FFFFFFFF" w:tentative="1">
      <w:start w:val="1"/>
      <w:numFmt w:val="lowerRoman"/>
      <w:lvlText w:val="%9."/>
      <w:lvlJc w:val="right"/>
      <w:pPr>
        <w:ind w:left="9156" w:hanging="180"/>
      </w:pPr>
    </w:lvl>
  </w:abstractNum>
  <w:abstractNum w:abstractNumId="20"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1"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2"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22"/>
  </w:num>
  <w:num w:numId="2">
    <w:abstractNumId w:val="18"/>
  </w:num>
  <w:num w:numId="3">
    <w:abstractNumId w:val="0"/>
  </w:num>
  <w:num w:numId="4">
    <w:abstractNumId w:val="8"/>
  </w:num>
  <w:num w:numId="5">
    <w:abstractNumId w:val="20"/>
  </w:num>
  <w:num w:numId="6">
    <w:abstractNumId w:val="2"/>
  </w:num>
  <w:num w:numId="7">
    <w:abstractNumId w:val="14"/>
  </w:num>
  <w:num w:numId="8">
    <w:abstractNumId w:val="11"/>
  </w:num>
  <w:num w:numId="9">
    <w:abstractNumId w:val="1"/>
  </w:num>
  <w:num w:numId="10">
    <w:abstractNumId w:val="1"/>
  </w:num>
  <w:num w:numId="11">
    <w:abstractNumId w:val="5"/>
  </w:num>
  <w:num w:numId="12">
    <w:abstractNumId w:val="6"/>
  </w:num>
  <w:num w:numId="13">
    <w:abstractNumId w:val="17"/>
  </w:num>
  <w:num w:numId="14">
    <w:abstractNumId w:val="12"/>
  </w:num>
  <w:num w:numId="15">
    <w:abstractNumId w:val="9"/>
  </w:num>
  <w:num w:numId="16">
    <w:abstractNumId w:val="16"/>
  </w:num>
  <w:num w:numId="17">
    <w:abstractNumId w:val="7"/>
  </w:num>
  <w:num w:numId="18">
    <w:abstractNumId w:val="13"/>
  </w:num>
  <w:num w:numId="19">
    <w:abstractNumId w:val="21"/>
  </w:num>
  <w:num w:numId="20">
    <w:abstractNumId w:val="15"/>
  </w:num>
  <w:num w:numId="21">
    <w:abstractNumId w:val="19"/>
  </w:num>
  <w:num w:numId="22">
    <w:abstractNumId w:val="4"/>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35B57"/>
    <w:rsid w:val="00250F24"/>
    <w:rsid w:val="002523C5"/>
    <w:rsid w:val="0025380B"/>
    <w:rsid w:val="0025703A"/>
    <w:rsid w:val="00262F3D"/>
    <w:rsid w:val="00263281"/>
    <w:rsid w:val="002651D6"/>
    <w:rsid w:val="0026551F"/>
    <w:rsid w:val="00280A85"/>
    <w:rsid w:val="00284119"/>
    <w:rsid w:val="00290B5C"/>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D099E"/>
    <w:rsid w:val="003D21A2"/>
    <w:rsid w:val="003D29D2"/>
    <w:rsid w:val="003E0705"/>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D7E"/>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917BA"/>
    <w:rsid w:val="007A5C6F"/>
    <w:rsid w:val="007D4241"/>
    <w:rsid w:val="007D4317"/>
    <w:rsid w:val="007D4EA3"/>
    <w:rsid w:val="007F1CFF"/>
    <w:rsid w:val="007F5DD5"/>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9BD"/>
    <w:rsid w:val="009533B4"/>
    <w:rsid w:val="00971D93"/>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C3FF6"/>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7978"/>
    <w:rsid w:val="00C07DDB"/>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7BD3"/>
    <w:rsid w:val="00CA1E32"/>
    <w:rsid w:val="00CA39EF"/>
    <w:rsid w:val="00CA521F"/>
    <w:rsid w:val="00CB0493"/>
    <w:rsid w:val="00CB17FF"/>
    <w:rsid w:val="00CB1ED7"/>
    <w:rsid w:val="00CC167C"/>
    <w:rsid w:val="00CC52D9"/>
    <w:rsid w:val="00CD6647"/>
    <w:rsid w:val="00CE4B73"/>
    <w:rsid w:val="00CF70BB"/>
    <w:rsid w:val="00D074DB"/>
    <w:rsid w:val="00D139CF"/>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22264"/>
    <w:rsid w:val="00F2564D"/>
    <w:rsid w:val="00F35B05"/>
    <w:rsid w:val="00F413D9"/>
    <w:rsid w:val="00F5135F"/>
    <w:rsid w:val="00F51F78"/>
    <w:rsid w:val="00F86F47"/>
    <w:rsid w:val="00F90B64"/>
    <w:rsid w:val="00FB2F0F"/>
    <w:rsid w:val="00FB5086"/>
    <w:rsid w:val="00FB5411"/>
    <w:rsid w:val="00FB6392"/>
    <w:rsid w:val="00FD3C70"/>
    <w:rsid w:val="00FD6820"/>
    <w:rsid w:val="00FE12D8"/>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Heading1">
    <w:name w:val="heading 1"/>
    <w:aliases w:val="Rubrik VGR"/>
    <w:next w:val="Normal"/>
    <w:link w:val="Heading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Heading2">
    <w:name w:val="heading 2"/>
    <w:aliases w:val="Rubrik 2 VGR"/>
    <w:basedOn w:val="Normal"/>
    <w:next w:val="Normal"/>
    <w:link w:val="Heading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Heading3">
    <w:name w:val="heading 3"/>
    <w:aliases w:val="Rubrik 3 VGR"/>
    <w:basedOn w:val="Normal"/>
    <w:next w:val="Normal"/>
    <w:link w:val="Heading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Heading4">
    <w:name w:val="heading 4"/>
    <w:aliases w:val="mellanrubrik"/>
    <w:basedOn w:val="Normal"/>
    <w:next w:val="Normal"/>
    <w:link w:val="Heading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Heading6">
    <w:name w:val="heading 6"/>
    <w:basedOn w:val="Normal"/>
    <w:next w:val="Normal"/>
    <w:link w:val="Heading6Char"/>
    <w:uiPriority w:val="9"/>
    <w:semiHidden/>
    <w:unhideWhenUsed/>
    <w:qFormat/>
    <w:rsid w:val="00CA1E32"/>
    <w:pPr>
      <w:keepNext/>
      <w:keepLines/>
      <w:spacing w:before="40" w:after="0"/>
      <w:outlineLvl w:val="5"/>
    </w:pPr>
    <w:rPr>
      <w:rFonts w:asciiTheme="majorHAnsi" w:eastAsiaTheme="majorEastAsia" w:hAnsiTheme="majorHAnsi" w:cstheme="majorBidi"/>
      <w:color w:val="00304B" w:themeColor="accent1" w:themeShade="7F"/>
    </w:rPr>
  </w:style>
  <w:style w:type="paragraph" w:styleId="Heading9">
    <w:name w:val="heading 9"/>
    <w:basedOn w:val="Normal"/>
    <w:next w:val="Normal"/>
    <w:link w:val="Heading9Char"/>
    <w:uiPriority w:val="9"/>
    <w:semiHidden/>
    <w:unhideWhenUsed/>
    <w:qFormat/>
    <w:rsid w:val="00CA1E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Footer">
    <w:name w:val="footer"/>
    <w:basedOn w:val="Normal"/>
    <w:link w:val="Footer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Header">
    <w:name w:val="header"/>
    <w:basedOn w:val="Normal"/>
    <w:link w:val="HeaderChar"/>
    <w:uiPriority w:val="99"/>
    <w:rsid w:val="00AA0F08"/>
    <w:pPr>
      <w:tabs>
        <w:tab w:val="center" w:pos="4703"/>
        <w:tab w:val="right" w:pos="9406"/>
      </w:tabs>
    </w:pPr>
  </w:style>
  <w:style w:type="character" w:styleId="PageNumber">
    <w:name w:val="page number"/>
    <w:basedOn w:val="DefaultParagraphFon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Heading1Char">
    <w:name w:val="Heading 1 Char"/>
    <w:aliases w:val="Rubrik VGR Char"/>
    <w:link w:val="Heading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FooterChar">
    <w:name w:val="Footer Char"/>
    <w:link w:val="Footer"/>
    <w:uiPriority w:val="99"/>
    <w:rsid w:val="00EE2A56"/>
    <w:rPr>
      <w:rFonts w:ascii="Arial" w:hAnsi="Arial"/>
      <w:color w:val="000000"/>
      <w:sz w:val="12"/>
      <w:szCs w:val="12"/>
    </w:rPr>
  </w:style>
  <w:style w:type="paragraph" w:styleId="Title">
    <w:name w:val="Title"/>
    <w:basedOn w:val="Normal"/>
    <w:next w:val="Normal"/>
    <w:link w:val="Title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TitleChar">
    <w:name w:val="Title Char"/>
    <w:link w:val="Title"/>
    <w:uiPriority w:val="10"/>
    <w:semiHidden/>
    <w:rsid w:val="00F86F47"/>
    <w:rPr>
      <w:rFonts w:ascii="Calibri" w:eastAsia="MS Gothic" w:hAnsi="Calibri"/>
      <w:b/>
      <w:bCs/>
      <w:kern w:val="28"/>
      <w:sz w:val="32"/>
      <w:szCs w:val="32"/>
    </w:rPr>
  </w:style>
  <w:style w:type="paragraph" w:styleId="BalloonText">
    <w:name w:val="Balloon Text"/>
    <w:basedOn w:val="Normal"/>
    <w:link w:val="BalloonTextChar"/>
    <w:uiPriority w:val="99"/>
    <w:semiHidden/>
    <w:unhideWhenUsed/>
    <w:rsid w:val="00CB04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493"/>
    <w:rPr>
      <w:rFonts w:ascii="Lucida Grande" w:hAnsi="Lucida Grande" w:cs="Lucida Grande"/>
      <w:sz w:val="18"/>
      <w:szCs w:val="18"/>
    </w:rPr>
  </w:style>
  <w:style w:type="character" w:styleId="PlaceholderText">
    <w:name w:val="Placeholder Text"/>
    <w:basedOn w:val="DefaultParagraphFont"/>
    <w:uiPriority w:val="99"/>
    <w:semiHidden/>
    <w:rsid w:val="00C9071C"/>
    <w:rPr>
      <w:color w:val="808080"/>
    </w:rPr>
  </w:style>
  <w:style w:type="paragraph" w:customStyle="1" w:styleId="Faktarutarubrik">
    <w:name w:val="Faktaruta rubrik"/>
    <w:basedOn w:val="Heading2"/>
    <w:next w:val="FaktarutaLista"/>
    <w:uiPriority w:val="3"/>
    <w:semiHidden/>
    <w:qFormat/>
    <w:locked/>
    <w:rsid w:val="0009062C"/>
    <w:pPr>
      <w:spacing w:before="0"/>
      <w:outlineLvl w:val="2"/>
    </w:pPr>
    <w:rPr>
      <w:bCs w:val="0"/>
    </w:rPr>
  </w:style>
  <w:style w:type="character" w:customStyle="1" w:styleId="Heading2Char">
    <w:name w:val="Heading 2 Char"/>
    <w:aliases w:val="Rubrik 2 VGR Char"/>
    <w:basedOn w:val="DefaultParagraphFont"/>
    <w:link w:val="Heading2"/>
    <w:uiPriority w:val="3"/>
    <w:rsid w:val="00627BEA"/>
    <w:rPr>
      <w:rFonts w:asciiTheme="majorHAnsi" w:eastAsiaTheme="majorEastAsia" w:hAnsiTheme="majorHAnsi" w:cstheme="majorBidi"/>
      <w:bCs/>
      <w:color w:val="000000" w:themeColor="text1"/>
      <w:sz w:val="40"/>
      <w:szCs w:val="26"/>
    </w:rPr>
  </w:style>
  <w:style w:type="character" w:customStyle="1" w:styleId="Heading3Char">
    <w:name w:val="Heading 3 Char"/>
    <w:aliases w:val="Rubrik 3 VGR Char"/>
    <w:basedOn w:val="DefaultParagraphFont"/>
    <w:link w:val="Heading3"/>
    <w:uiPriority w:val="3"/>
    <w:rsid w:val="00627BEA"/>
    <w:rPr>
      <w:rFonts w:asciiTheme="majorHAnsi" w:eastAsiaTheme="majorEastAsia" w:hAnsiTheme="majorHAnsi" w:cstheme="majorBidi"/>
      <w:bCs/>
      <w:color w:val="000000" w:themeColor="text1"/>
      <w:sz w:val="36"/>
      <w:szCs w:val="24"/>
    </w:rPr>
  </w:style>
  <w:style w:type="character" w:customStyle="1" w:styleId="Heading4Char">
    <w:name w:val="Heading 4 Char"/>
    <w:aliases w:val="mellanrubrik Char"/>
    <w:basedOn w:val="DefaultParagraphFont"/>
    <w:link w:val="Heading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Heading5Char">
    <w:name w:val="Heading 5 Char"/>
    <w:basedOn w:val="DefaultParagraphFont"/>
    <w:link w:val="Heading5"/>
    <w:uiPriority w:val="9"/>
    <w:semiHidden/>
    <w:rsid w:val="002F568B"/>
    <w:rPr>
      <w:rFonts w:asciiTheme="majorHAnsi" w:eastAsiaTheme="majorEastAsia" w:hAnsiTheme="majorHAnsi" w:cstheme="majorBidi"/>
      <w:color w:val="00304B" w:themeColor="accent1" w:themeShade="7F"/>
      <w:sz w:val="24"/>
      <w:szCs w:val="24"/>
    </w:rPr>
  </w:style>
  <w:style w:type="paragraph" w:styleId="ListParagraph">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TOC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DefaultParagraphFon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DefaultParagraphFont"/>
    <w:link w:val="Omslagsunderrubrik"/>
    <w:uiPriority w:val="3"/>
    <w:rsid w:val="009533B4"/>
    <w:rPr>
      <w:rFonts w:asciiTheme="majorHAnsi" w:hAnsiTheme="majorHAnsi"/>
      <w:sz w:val="32"/>
      <w:szCs w:val="44"/>
    </w:rPr>
  </w:style>
  <w:style w:type="paragraph" w:styleId="TOC2">
    <w:name w:val="toc 2"/>
    <w:basedOn w:val="Normal"/>
    <w:next w:val="Normal"/>
    <w:autoRedefine/>
    <w:uiPriority w:val="39"/>
    <w:unhideWhenUsed/>
    <w:rsid w:val="00E61294"/>
    <w:pPr>
      <w:ind w:left="240"/>
    </w:pPr>
  </w:style>
  <w:style w:type="paragraph" w:styleId="TOC3">
    <w:name w:val="toc 3"/>
    <w:basedOn w:val="Normal"/>
    <w:next w:val="Normal"/>
    <w:autoRedefine/>
    <w:uiPriority w:val="39"/>
    <w:unhideWhenUsed/>
    <w:rsid w:val="00E61294"/>
    <w:pPr>
      <w:ind w:left="480"/>
    </w:pPr>
  </w:style>
  <w:style w:type="paragraph" w:styleId="TOC4">
    <w:name w:val="toc 4"/>
    <w:basedOn w:val="Normal"/>
    <w:next w:val="Normal"/>
    <w:autoRedefine/>
    <w:uiPriority w:val="39"/>
    <w:unhideWhenUsed/>
    <w:rsid w:val="00E61294"/>
    <w:pPr>
      <w:ind w:left="720"/>
    </w:pPr>
  </w:style>
  <w:style w:type="paragraph" w:styleId="TOC5">
    <w:name w:val="toc 5"/>
    <w:basedOn w:val="Normal"/>
    <w:next w:val="Normal"/>
    <w:autoRedefine/>
    <w:uiPriority w:val="39"/>
    <w:unhideWhenUsed/>
    <w:rsid w:val="00E61294"/>
    <w:pPr>
      <w:ind w:left="960"/>
    </w:pPr>
  </w:style>
  <w:style w:type="paragraph" w:styleId="TOC6">
    <w:name w:val="toc 6"/>
    <w:basedOn w:val="Normal"/>
    <w:next w:val="Normal"/>
    <w:autoRedefine/>
    <w:uiPriority w:val="39"/>
    <w:unhideWhenUsed/>
    <w:rsid w:val="00E61294"/>
    <w:pPr>
      <w:ind w:left="1200"/>
    </w:pPr>
  </w:style>
  <w:style w:type="paragraph" w:styleId="TOC7">
    <w:name w:val="toc 7"/>
    <w:basedOn w:val="Normal"/>
    <w:next w:val="Normal"/>
    <w:autoRedefine/>
    <w:uiPriority w:val="39"/>
    <w:unhideWhenUsed/>
    <w:rsid w:val="00E61294"/>
    <w:pPr>
      <w:ind w:left="1440"/>
    </w:pPr>
  </w:style>
  <w:style w:type="paragraph" w:styleId="TOC8">
    <w:name w:val="toc 8"/>
    <w:basedOn w:val="Normal"/>
    <w:next w:val="Normal"/>
    <w:autoRedefine/>
    <w:uiPriority w:val="39"/>
    <w:unhideWhenUsed/>
    <w:rsid w:val="00E61294"/>
    <w:pPr>
      <w:ind w:left="1680"/>
    </w:pPr>
  </w:style>
  <w:style w:type="paragraph" w:styleId="TOC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otnoteReference">
    <w:name w:val="footnote reference"/>
    <w:basedOn w:val="DefaultParagraphFon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DefaultParagraphFon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PlainTable2">
    <w:name w:val="Plain Table 2"/>
    <w:basedOn w:val="TableNorma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514B7"/>
    <w:rPr>
      <w:color w:val="006298" w:themeColor="hyperlink"/>
      <w:u w:val="single"/>
    </w:rPr>
  </w:style>
  <w:style w:type="table" w:styleId="TableGrid">
    <w:name w:val="Table Grid"/>
    <w:basedOn w:val="TableNorma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aliases w:val="VGR tabell blue"/>
    <w:basedOn w:val="TableNorma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ightGrid-Accent6">
    <w:name w:val="Light Grid Accent 6"/>
    <w:basedOn w:val="TableNorma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ightGrid-Accent1">
    <w:name w:val="Light Grid Accent 1"/>
    <w:basedOn w:val="TableNorma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diumShading1-Accent1">
    <w:name w:val="Medium Shading 1 Accent 1"/>
    <w:basedOn w:val="TableNorma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ightShading-Accent1">
    <w:name w:val="Light Shading Accent 1"/>
    <w:basedOn w:val="TableNorma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TableNorma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TableNorma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ListBullet">
    <w:name w:val="List Bullet"/>
    <w:basedOn w:val="Normal"/>
    <w:unhideWhenUsed/>
    <w:qFormat/>
    <w:rsid w:val="00CB1ED7"/>
    <w:pPr>
      <w:numPr>
        <w:numId w:val="14"/>
      </w:numPr>
      <w:ind w:left="1712" w:hanging="357"/>
      <w:contextualSpacing/>
    </w:pPr>
  </w:style>
  <w:style w:type="table" w:styleId="PlainTable3">
    <w:name w:val="Plain Table 3"/>
    <w:basedOn w:val="TableNorma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HeaderChar">
    <w:name w:val="Header Char"/>
    <w:basedOn w:val="DefaultParagraphFont"/>
    <w:link w:val="Header"/>
    <w:uiPriority w:val="99"/>
    <w:rsid w:val="00133A0F"/>
    <w:rPr>
      <w:sz w:val="24"/>
      <w:szCs w:val="24"/>
    </w:rPr>
  </w:style>
  <w:style w:type="character" w:customStyle="1" w:styleId="Heading6Char">
    <w:name w:val="Heading 6 Char"/>
    <w:basedOn w:val="DefaultParagraphFont"/>
    <w:link w:val="Heading6"/>
    <w:uiPriority w:val="9"/>
    <w:semiHidden/>
    <w:rsid w:val="00CA1E32"/>
    <w:rPr>
      <w:rFonts w:asciiTheme="majorHAnsi" w:eastAsiaTheme="majorEastAsia" w:hAnsiTheme="majorHAnsi" w:cstheme="majorBidi"/>
      <w:color w:val="00304B" w:themeColor="accent1" w:themeShade="7F"/>
      <w:sz w:val="24"/>
      <w:szCs w:val="24"/>
    </w:rPr>
  </w:style>
  <w:style w:type="character" w:customStyle="1" w:styleId="Heading9Char">
    <w:name w:val="Heading 9 Char"/>
    <w:basedOn w:val="DefaultParagraphFont"/>
    <w:link w:val="Heading9"/>
    <w:uiPriority w:val="9"/>
    <w:semiHidden/>
    <w:rsid w:val="00CA1E3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insidan.vgregion.se/forvaltningar/sodra-alvsborgs-sjukhus/stod-och-tjanster/amnen-a-o/miljo/kemikalieombud/mall-servicesida-niva-24/?vgrform=1" TargetMode="External" Id="rId17" /><Relationship Type="http://schemas.openxmlformats.org/officeDocument/2006/relationships/footer" Target="foot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footer" Target="footer2.xml" Id="rId14" /><Relationship Type="http://schemas.openxmlformats.org/officeDocument/2006/relationships/webSettings" Target="webSettings.xml" Id="rId9"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_dlc_DocId xmlns="dba27119-5f51-4c06-a4fd-2a3d4b9bdf89">RS3327-1180507643-372</_dlc_DocId>
    <_dlc_DocIdUrl xmlns="dba27119-5f51-4c06-a4fd-2a3d4b9bdf89">
      <Url>https://vgregion.sharepoint.com/sites/sy-rs-systemstod-for-styrande-dokument/_layouts/15/DocIdRedir.aspx?ID=RS3327-1180507643-372</Url>
      <Description>RS3327-1180507643-372</Description>
    </_dlc_DocIdUrl>
    <TaxCatchAll xmlns="dba27119-5f51-4c06-a4fd-2a3d4b9bdf89"/>
    <ec6953a5eee3424faece5c2353cf0721 xmlns="597d7713-8a3d-4bd2-ae30-edced55b2c1b">
      <Terms xmlns="http://schemas.microsoft.com/office/infopath/2007/PartnerControls"/>
    </ec6953a5eee3424faece5c2353cf0721>
    <VGR_DokBeskrivning xmlns="597d7713-8a3d-4bd2-ae30-edced55b2c1b" xsi:nil="true"/>
    <Kategori xmlns="b0413806-f9be-46b6-b428-930a1ac0a938" xsi:nil="true"/>
    <VGR_EgenAmnesindelning xmlns="597d7713-8a3d-4bd2-ae30-edced55b2c1b" xsi:nil="true"/>
    <iff0133ac3934f858b1ec890ab98b185 xmlns="4552c23f-a756-462f-8287-3ff35245ed68">
      <Terms xmlns="http://schemas.microsoft.com/office/infopath/2007/PartnerControls"/>
    </iff0133ac3934f858b1ec890ab98b185>
    <a7144f27c6ef407e8fb4465121afbe2b xmlns="597d7713-8a3d-4bd2-ae30-edced55b2c1b">
      <Terms xmlns="http://schemas.microsoft.com/office/infopath/2007/PartnerControls"/>
    </a7144f27c6ef407e8fb4465121afbe2b>
    <TaxKeywordTaxHTField xmlns="dba27119-5f51-4c06-a4fd-2a3d4b9bdf89">
      <Terms xmlns="http://schemas.microsoft.com/office/infopath/2007/PartnerControls"/>
    </TaxKeywordTaxHTField>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m534ae9efef34a1ab5a1291502fec5e5>
    <M_x00f6_testyp xmlns="b0413806-f9be-46b6-b428-930a1ac0a938" xsi:nil="true"/>
    <M_x00f6_tesdatum xmlns="b0413806-f9be-46b6-b428-930a1ac0a938" xsi:nil="true"/>
    <Projektfas xmlns="b0413806-f9be-46b6-b428-930a1ac0a938" xsi:nil="true"/>
    <Inneh_x00e5_ll xmlns="b0413806-f9be-46b6-b428-930a1ac0a938" xsi:nil="true"/>
    <SharedWithUsers xmlns="4552c23f-a756-462f-8287-3ff35245ed68">
      <UserInfo>
        <DisplayName>Mikael Svahn</DisplayName>
        <AccountId>20</AccountId>
        <AccountType/>
      </UserInfo>
      <UserInfo>
        <DisplayName>Nina Brandström</DisplayName>
        <AccountId>32</AccountId>
        <AccountType/>
      </UserInfo>
    </SharedWithUsers>
    <VGR_Sekretess xmlns="597d7713-8a3d-4bd2-ae30-edced55b2c1b">Allmän handling - Offentlig</VGR_Sekretess>
    <VGR_AtkomstRatt xmlns="597d7713-8a3d-4bd2-ae30-edced55b2c1b">0</VGR_AtkomstRatt>
    <VGR_DokStatus xmlns="597d7713-8a3d-4bd2-ae30-edced55b2c1b">Arbetsmaterial</VGR_DokStatus>
  </documentManagement>
</p:properties>
</file>

<file path=customXml/itemProps4.xml><?xml version="1.0" encoding="utf-8"?>
<ds:datastoreItem xmlns:ds="http://schemas.openxmlformats.org/officeDocument/2006/customXml" ds:itemID="{B9BCBBAA-C15A-4E1E-BB81-335C529DEA04}">
  <ds:schemaRefs>
    <ds:schemaRef ds:uri="http://schemas.microsoft.com/office/2006/metadata/properties"/>
    <ds:schemaRef ds:uri="http://schemas.microsoft.com/office/infopath/2007/PartnerControls"/>
    <ds:schemaRef ds:uri="95eec3e8-8c51-412a-a35f-8702dc640d3f"/>
    <ds:schemaRef ds:uri="597d7713-8a3d-4bd2-ae30-edced55b2c1b"/>
    <ds:schemaRef ds:uri="3f0875cd-62ae-4aee-a214-da3e9ecc9dde"/>
    <ds:schemaRef ds:uri="dba27119-5f51-4c06-a4fd-2a3d4b9bdf89"/>
    <ds:schemaRef ds:uri="b0413806-f9be-46b6-b428-930a1ac0a938"/>
    <ds:schemaRef ds:uri="4552c23f-a756-462f-8287-3ff35245ed68"/>
  </ds:schemaRefs>
</ds:datastoreItem>
</file>

<file path=docProps/app.xml><?xml version="1.0" encoding="utf-8"?>
<Properties xmlns="http://schemas.openxmlformats.org/officeDocument/2006/extended-properties" xmlns:vt="http://schemas.openxmlformats.org/officeDocument/2006/docPropsVTypes">
  <Template>Dok_med_omslag_sd_red</Template>
  <TotalTime>0</TotalTime>
  <Pages>4</Pages>
  <Words>821</Words>
  <Characters>4354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5165</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5.3 Miljö- och kemikalieombudets roll och uppgifter vid SÄS</dc:title>
  <dc:subject/>
  <dc:creator>patrik.jens.johansson@vgregion.se</dc:creator>
  <keywords/>
  <lastModifiedBy>TK.SpStyMigProd</lastModifiedBy>
  <revision>2</revision>
  <lastPrinted>2016-03-31T10:56:00.0000000Z</lastPrinted>
  <dcterms:created xsi:type="dcterms:W3CDTF">2022-04-08T09:45:00.0000000Z</dcterms:created>
  <dcterms:modified xsi:type="dcterms:W3CDTF">2022-04-08T09:45:00.0000000Z</dcterms:modified>
</coreProperties>
</file>