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E87C27E" w:rsidR="00184167" w:rsidRDefault="007E04B7" w:rsidP="009A32ED">
      <w:pPr>
        <w:pStyle w:val="Rubrik1"/>
      </w:pPr>
      <w:r w:rsidRPr="007E04B7">
        <w:t xml:space="preserve">8 Kemikaliespill – hantering av oavsiktligt spill </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23336B5D" w:rsidR="009A32ED" w:rsidRPr="007A334E" w:rsidRDefault="0019013F" w:rsidP="009A32ED">
      <w:pPr>
        <w:ind w:right="-143"/>
      </w:pPr>
      <w:r>
        <w:t xml:space="preserve">Information under rubrik </w:t>
      </w:r>
      <w:r w:rsidRPr="0019013F">
        <w:rPr>
          <w:i/>
        </w:rPr>
        <w:t>Bakgrund och syfte</w:t>
      </w:r>
      <w:r>
        <w:t xml:space="preserve"> har kompletterats.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4356A846" w:rsidR="00B405A1" w:rsidRDefault="007E04B7" w:rsidP="007E04B7">
      <w:pPr>
        <w:ind w:right="-143"/>
      </w:pPr>
      <w:bookmarkStart w:id="6" w:name="_Toc181866758"/>
      <w:r w:rsidRPr="007E04B7">
        <w:t xml:space="preserve">Rutinen beskriver hur personal ska agera vid spill av kemikalier för att minimera skador på sig själva och på den yttre miljön.  </w:t>
      </w:r>
      <w:bookmarkEnd w:id="6"/>
    </w:p>
    <w:p w14:paraId="29B03EF5" w14:textId="77777777" w:rsidR="009A32ED" w:rsidRDefault="009A32ED" w:rsidP="009A32ED">
      <w:pPr>
        <w:pStyle w:val="Rubrik2"/>
        <w:ind w:right="-143"/>
      </w:pPr>
      <w:bookmarkStart w:id="7" w:name="_Toc100327186"/>
      <w:bookmarkStart w:id="8" w:name="_Toc181866759"/>
      <w:bookmarkEnd w:id="5"/>
      <w:r>
        <w:t>Bakgrund och syfte</w:t>
      </w:r>
      <w:bookmarkEnd w:id="7"/>
      <w:bookmarkEnd w:id="8"/>
      <w:r>
        <w:t xml:space="preserve"> </w:t>
      </w:r>
    </w:p>
    <w:p w14:paraId="2C926110" w14:textId="77777777" w:rsidR="0019013F" w:rsidRDefault="0019013F" w:rsidP="009A32ED">
      <w:pPr>
        <w:ind w:right="-143"/>
      </w:pPr>
      <w:r w:rsidRPr="0019013F">
        <w:t>Lagkrav inom området för kemikaliehantering omfattar både av miljö- och arbetsmiljölagstiftning. Inom sjukhuset hanteras stora flöden av kemikalier som kan innebära risker för medarbetare och yttre miljö vid oavsiktligt spill. För att minimera dessa risker har denna rutin tagits fram. </w:t>
      </w:r>
    </w:p>
    <w:p w14:paraId="696C096E" w14:textId="45783AD7" w:rsidR="009A32ED" w:rsidRPr="00023FF4" w:rsidRDefault="0019013F" w:rsidP="0019013F">
      <w:pPr>
        <w:ind w:right="-143"/>
      </w:pPr>
      <w:r w:rsidRPr="0019013F">
        <w:t>Syftet med rutinen är att säkerställa att alla som hanterar kemikalier har kunskap om tillvägagångssätt vid ett oavsiktligt spill. </w:t>
      </w:r>
    </w:p>
    <w:p w14:paraId="70B2A54A" w14:textId="77777777" w:rsidR="009A32ED" w:rsidRDefault="009A32ED" w:rsidP="009A32ED">
      <w:pPr>
        <w:pStyle w:val="Rubrik2"/>
        <w:ind w:right="-143"/>
      </w:pPr>
      <w:bookmarkStart w:id="9" w:name="_Toc100327187"/>
      <w:bookmarkStart w:id="10" w:name="_Toc181866760"/>
      <w:r>
        <w:t>Förutsättningar</w:t>
      </w:r>
      <w:bookmarkEnd w:id="9"/>
      <w:bookmarkEnd w:id="10"/>
    </w:p>
    <w:p w14:paraId="7C8C8617" w14:textId="47C70633" w:rsidR="007E04B7" w:rsidRDefault="007E04B7" w:rsidP="007E04B7">
      <w:pPr>
        <w:ind w:right="-143"/>
      </w:pPr>
      <w:r>
        <w:t xml:space="preserve">Riskbedömning av kemikaliehantering ska genomföras för att identifiera, förhindra och begränsa risker vid hantering. Alla som använder kemiska produkter ska ha kunskap om hur oavsiktliga spill ska hanteras för att förhindra utsläpp till avlopp och att andra olyckor sker på grund av spillet. Skyddsinstruktioner vid hantering tas fram vid behov. Sjukhusövergripande skyddsinstruktioner finns framtagna för fixeringsvätskor, Fixeringsvätskor för provtagning, skyddsinstruktioner för hantering, SÄS. </w:t>
      </w:r>
    </w:p>
    <w:p w14:paraId="60CCE7D7" w14:textId="1214ECA4" w:rsidR="007E04B7" w:rsidRDefault="007E04B7" w:rsidP="007E04B7">
      <w:pPr>
        <w:ind w:right="-143"/>
      </w:pPr>
      <w:r>
        <w:lastRenderedPageBreak/>
        <w:t>Lämplig saneringsutrustning ska finnas på arbetsplatser där kemikalier hanteras. Om enbart desinfektionsmedel förvaras på enheten är det inte nödvändigt att ha saneringsutrustning. Följande rutin avser kemikaliespill av mindre mängder. Vid större utsläpp av till exempel läckande rör, cisterner eller fat med kemikalier hänvisas till Rutin för att hantera miljöolycka som Fastighet stöd och service ansvarar för.</w:t>
      </w:r>
    </w:p>
    <w:p w14:paraId="107BEA0B" w14:textId="4DCA2755" w:rsidR="009A32ED" w:rsidRDefault="007E04B7" w:rsidP="007E04B7">
      <w:pPr>
        <w:ind w:right="-143"/>
      </w:pPr>
      <w:r>
        <w:t xml:space="preserve">Observera att det inte finns någon exakt mängdgräns för vad som betraktas som ett mindre spill eller ett större utsläpp. Rådgör med närmsta chef, miljöorganisationen eller med räddningstjänst vid osäkerhet. </w:t>
      </w:r>
    </w:p>
    <w:p w14:paraId="37C7076C" w14:textId="77777777" w:rsidR="009A32ED" w:rsidRPr="00065A6B" w:rsidRDefault="009A32ED" w:rsidP="009A32ED">
      <w:pPr>
        <w:pStyle w:val="Rubrik2"/>
        <w:ind w:right="-143"/>
        <w:rPr>
          <w:color w:val="auto"/>
        </w:rPr>
      </w:pPr>
      <w:bookmarkStart w:id="11" w:name="_Toc100327192"/>
      <w:bookmarkStart w:id="12" w:name="_Toc181866761"/>
      <w:r w:rsidRPr="00065A6B">
        <w:rPr>
          <w:color w:val="auto"/>
        </w:rPr>
        <w:t>Utförande</w:t>
      </w:r>
      <w:bookmarkEnd w:id="11"/>
      <w:bookmarkEnd w:id="12"/>
    </w:p>
    <w:p w14:paraId="6DE5AC74" w14:textId="77777777" w:rsidR="007E04B7" w:rsidRPr="007E04B7" w:rsidRDefault="007E04B7" w:rsidP="007E04B7">
      <w:pPr>
        <w:ind w:right="-143"/>
      </w:pPr>
      <w:r w:rsidRPr="007E04B7">
        <w:t>Det är alltid viktigt att förhindra utsläpp till avlopp om möjligt. Resultat från riskbedömning av kemikaliehanteringen ska beskriva hur hanteringen sker på ett säkert sätt.  </w:t>
      </w:r>
    </w:p>
    <w:p w14:paraId="1F15CF96" w14:textId="77777777" w:rsidR="007E04B7" w:rsidRPr="007E04B7" w:rsidRDefault="007E04B7" w:rsidP="007E04B7">
      <w:pPr>
        <w:ind w:right="-143"/>
      </w:pPr>
      <w:r w:rsidRPr="007E04B7">
        <w:t>Mer information om åtgärder vid oavsiktligt spill och avfallshantering finns i säkerhetsdatabladet under avsnitt 6 och 13. Vid mindre spill ska skyddsutrustning och hjälpmedel användas för att minimera risker. Avsnitt 8 i säkerhetsdatabladet beskriver skyddsåtgärder. Exempel på skydd och hjälpmedel finns beskrivet nedan. </w:t>
      </w:r>
    </w:p>
    <w:p w14:paraId="22C96145" w14:textId="77777777" w:rsidR="007E04B7" w:rsidRPr="007E04B7" w:rsidRDefault="007E04B7" w:rsidP="007E04B7">
      <w:pPr>
        <w:pStyle w:val="Liststycke"/>
        <w:numPr>
          <w:ilvl w:val="0"/>
          <w:numId w:val="34"/>
        </w:numPr>
      </w:pPr>
      <w:r w:rsidRPr="007E04B7">
        <w:t>Skyddshandskar och eventuellt särskilda skyddskläder </w:t>
      </w:r>
    </w:p>
    <w:p w14:paraId="22A55B40" w14:textId="77777777" w:rsidR="007E04B7" w:rsidRPr="007E04B7" w:rsidRDefault="007E04B7" w:rsidP="007E04B7">
      <w:pPr>
        <w:pStyle w:val="Liststycke"/>
        <w:numPr>
          <w:ilvl w:val="0"/>
          <w:numId w:val="34"/>
        </w:numPr>
      </w:pPr>
      <w:r w:rsidRPr="007E04B7">
        <w:t>Skyddsglasögon </w:t>
      </w:r>
    </w:p>
    <w:p w14:paraId="3CAA6F28" w14:textId="77777777" w:rsidR="007E04B7" w:rsidRPr="007E04B7" w:rsidRDefault="007E04B7" w:rsidP="007E04B7">
      <w:pPr>
        <w:pStyle w:val="Liststycke"/>
        <w:numPr>
          <w:ilvl w:val="0"/>
          <w:numId w:val="34"/>
        </w:numPr>
      </w:pPr>
      <w:r w:rsidRPr="007E04B7">
        <w:t>Andningsskydd  </w:t>
      </w:r>
    </w:p>
    <w:p w14:paraId="71772141" w14:textId="77777777" w:rsidR="007E04B7" w:rsidRPr="007E04B7" w:rsidRDefault="007E04B7" w:rsidP="007E04B7">
      <w:pPr>
        <w:pStyle w:val="Liststycke"/>
        <w:numPr>
          <w:ilvl w:val="0"/>
          <w:numId w:val="34"/>
        </w:numPr>
      </w:pPr>
      <w:r w:rsidRPr="007E04B7">
        <w:t>Torkpapper, cellstoff eller liknande för vattenlösningar </w:t>
      </w:r>
    </w:p>
    <w:p w14:paraId="02439EA6" w14:textId="77777777" w:rsidR="007E04B7" w:rsidRPr="007E04B7" w:rsidRDefault="007E04B7" w:rsidP="007E04B7">
      <w:pPr>
        <w:pStyle w:val="Liststycke"/>
        <w:numPr>
          <w:ilvl w:val="0"/>
          <w:numId w:val="34"/>
        </w:numPr>
      </w:pPr>
      <w:r w:rsidRPr="007E04B7">
        <w:t>Absorbent för organiska vätskor eller starka syror och baser. Använd cirka fyra gånger spilld volym </w:t>
      </w:r>
    </w:p>
    <w:p w14:paraId="7729E64C" w14:textId="77777777" w:rsidR="007E04B7" w:rsidRPr="007E04B7" w:rsidRDefault="007E04B7" w:rsidP="007E04B7">
      <w:pPr>
        <w:pStyle w:val="Liststycke"/>
        <w:numPr>
          <w:ilvl w:val="0"/>
          <w:numId w:val="34"/>
        </w:numPr>
      </w:pPr>
      <w:r w:rsidRPr="007E04B7">
        <w:t>Sopborste och skyffel </w:t>
      </w:r>
    </w:p>
    <w:p w14:paraId="1D74E0F5" w14:textId="77777777" w:rsidR="007E04B7" w:rsidRPr="007E04B7" w:rsidRDefault="007E04B7" w:rsidP="007E04B7">
      <w:pPr>
        <w:pStyle w:val="Liststycke"/>
        <w:numPr>
          <w:ilvl w:val="0"/>
          <w:numId w:val="34"/>
        </w:numPr>
      </w:pPr>
      <w:r w:rsidRPr="007E04B7">
        <w:t>Kraftig plastpåse </w:t>
      </w:r>
    </w:p>
    <w:p w14:paraId="27E6DE6A" w14:textId="77777777" w:rsidR="007E04B7" w:rsidRDefault="007E04B7" w:rsidP="007E04B7">
      <w:pPr>
        <w:pStyle w:val="Liststycke"/>
        <w:numPr>
          <w:ilvl w:val="0"/>
          <w:numId w:val="34"/>
        </w:numPr>
      </w:pPr>
      <w:r w:rsidRPr="007E04B7">
        <w:t>Kärl med tättslutande lock </w:t>
      </w:r>
    </w:p>
    <w:p w14:paraId="2CA51F7E" w14:textId="77777777" w:rsidR="007E04B7" w:rsidRPr="007E04B7" w:rsidRDefault="007E04B7" w:rsidP="007E04B7">
      <w:pPr>
        <w:pStyle w:val="Rubrik3"/>
        <w:rPr>
          <w:b/>
        </w:rPr>
      </w:pPr>
      <w:r w:rsidRPr="007E04B7">
        <w:t>Hantering av små mängder av fast och flytande spill</w:t>
      </w:r>
      <w:r w:rsidRPr="007E04B7">
        <w:rPr>
          <w:b/>
        </w:rPr>
        <w:t> </w:t>
      </w:r>
    </w:p>
    <w:p w14:paraId="55B5EC7B" w14:textId="77777777" w:rsidR="007E04B7" w:rsidRPr="007E04B7" w:rsidRDefault="007E04B7" w:rsidP="007E04B7">
      <w:pPr>
        <w:ind w:left="720" w:right="-143"/>
      </w:pPr>
      <w:r w:rsidRPr="007E04B7">
        <w:t>Små mängder av fast eller flytande spill sopas upp eller torkas upp med torkpapper eller cellstoff och läggs i restavfall. Torka efter med fuktat hushållspapper och rengör ytan efteråt. </w:t>
      </w:r>
    </w:p>
    <w:p w14:paraId="3F3DFE01" w14:textId="77777777" w:rsidR="007E04B7" w:rsidRPr="007E04B7" w:rsidRDefault="007E04B7" w:rsidP="007E04B7">
      <w:pPr>
        <w:pStyle w:val="Rubrik3"/>
        <w:rPr>
          <w:b/>
        </w:rPr>
      </w:pPr>
      <w:r w:rsidRPr="007E04B7">
        <w:lastRenderedPageBreak/>
        <w:t>Hantering av större mängder fast och flytande spill</w:t>
      </w:r>
      <w:r w:rsidRPr="007E04B7">
        <w:rPr>
          <w:b/>
        </w:rPr>
        <w:t> </w:t>
      </w:r>
    </w:p>
    <w:p w14:paraId="4846459A" w14:textId="77777777" w:rsidR="007E04B7" w:rsidRPr="007E04B7" w:rsidRDefault="007E04B7" w:rsidP="007E04B7">
      <w:pPr>
        <w:ind w:left="720" w:right="-143"/>
      </w:pPr>
      <w:r w:rsidRPr="007E04B7">
        <w:t>Vid större mängder fast och flytande spill ska rikligt med absorbent användas. Torka efter med fuktat hushållspapper och rengör ytan efteråt.  </w:t>
      </w:r>
    </w:p>
    <w:p w14:paraId="4AE90B99" w14:textId="77777777" w:rsidR="007E04B7" w:rsidRPr="007E04B7" w:rsidRDefault="007E04B7" w:rsidP="007E04B7">
      <w:pPr>
        <w:ind w:left="720" w:right="-143"/>
      </w:pPr>
      <w:r w:rsidRPr="007E04B7">
        <w:t>Avfall från kemikaliespill, inklusive förorenat material, som är klassat som miljö- och hälsofarligt hanteras enligt följande rutiner </w:t>
      </w:r>
      <w:hyperlink r:id="rId7" w:tgtFrame="_blank" w:history="1">
        <w:r w:rsidRPr="007E04B7">
          <w:rPr>
            <w:rStyle w:val="Hyperlnk"/>
          </w:rPr>
          <w:t>Kemikalieavfall SÄS Borås</w:t>
        </w:r>
      </w:hyperlink>
      <w:r w:rsidRPr="007E04B7">
        <w:t> och </w:t>
      </w:r>
      <w:hyperlink r:id="rId8" w:tgtFrame="_blank" w:history="1">
        <w:r w:rsidRPr="007E04B7">
          <w:rPr>
            <w:rStyle w:val="Hyperlnk"/>
          </w:rPr>
          <w:t>Kemikalieavfall SÄS Skene</w:t>
        </w:r>
      </w:hyperlink>
      <w:r w:rsidRPr="007E04B7">
        <w:t>. För verksamheter utanför sjukhustomterna ska kemikaliespill hanteras på följande sätt:  </w:t>
      </w:r>
    </w:p>
    <w:p w14:paraId="711B4397" w14:textId="77777777" w:rsidR="007E04B7" w:rsidRDefault="007E04B7" w:rsidP="007E04B7">
      <w:pPr>
        <w:numPr>
          <w:ilvl w:val="0"/>
          <w:numId w:val="28"/>
        </w:numPr>
        <w:ind w:right="-143"/>
      </w:pPr>
      <w:r w:rsidRPr="007E04B7">
        <w:t>Kemikaliespill, inklusive förorenat material, som är klassat som miljö- och hälsofarlig packas i kärl med tättslutande lock</w:t>
      </w:r>
      <w:r>
        <w:t>.</w:t>
      </w:r>
      <w:r w:rsidRPr="007E04B7">
        <w:t> </w:t>
      </w:r>
    </w:p>
    <w:p w14:paraId="736BD032" w14:textId="03FBE20A" w:rsidR="007E04B7" w:rsidRPr="007E04B7" w:rsidRDefault="007E04B7" w:rsidP="007E04B7">
      <w:pPr>
        <w:numPr>
          <w:ilvl w:val="0"/>
          <w:numId w:val="28"/>
        </w:numPr>
        <w:ind w:right="-143"/>
      </w:pPr>
      <w:r w:rsidRPr="007E04B7">
        <w:t>Kärl märks upp med etikett för farligt avfall och innehåll anges. Etiketten beställs i marknadsplatsen.  </w:t>
      </w:r>
    </w:p>
    <w:p w14:paraId="0A1F0BE6" w14:textId="77777777" w:rsidR="007E04B7" w:rsidRPr="007E04B7" w:rsidRDefault="007E04B7" w:rsidP="007E04B7">
      <w:pPr>
        <w:numPr>
          <w:ilvl w:val="0"/>
          <w:numId w:val="28"/>
        </w:numPr>
        <w:ind w:right="-143"/>
      </w:pPr>
      <w:r w:rsidRPr="007E04B7">
        <w:t>Skyddsblad bör skickas med. Skyddsblad är en sammanfattning av säkerhetsdatabladet innehåller bland annat information om produktens klassning, faroangivelser och skyddsangivelser. Skyddsbladet hämtas i kemikaliehanteringssystemet. </w:t>
      </w:r>
    </w:p>
    <w:p w14:paraId="6418223C" w14:textId="77777777" w:rsidR="007E04B7" w:rsidRPr="007E04B7" w:rsidRDefault="007E04B7" w:rsidP="007E04B7">
      <w:pPr>
        <w:numPr>
          <w:ilvl w:val="0"/>
          <w:numId w:val="28"/>
        </w:numPr>
        <w:ind w:right="-143"/>
      </w:pPr>
      <w:r w:rsidRPr="007E04B7">
        <w:t>Det farliga avfallet ställs sedan ut i utrymme där avfall förvaras. </w:t>
      </w:r>
    </w:p>
    <w:p w14:paraId="02B51156" w14:textId="77777777" w:rsidR="007E04B7" w:rsidRPr="007E04B7" w:rsidRDefault="007E04B7" w:rsidP="007E04B7">
      <w:pPr>
        <w:numPr>
          <w:ilvl w:val="0"/>
          <w:numId w:val="28"/>
        </w:numPr>
        <w:ind w:right="-143"/>
      </w:pPr>
      <w:r w:rsidRPr="007E04B7">
        <w:t>För verksamheter som befinner sig i externt hyrda lokaler är det viktigt att farligt avfall rapporteras in enligt rutin. Ansvarsfördelning kan variera. Kontakta hållbarhetsenheten för stöd i arbetet.   </w:t>
      </w:r>
    </w:p>
    <w:p w14:paraId="7AF69760" w14:textId="1A04AEFF" w:rsidR="007E04B7" w:rsidRPr="007E04B7" w:rsidRDefault="007E04B7" w:rsidP="00211DDB">
      <w:pPr>
        <w:ind w:right="-143"/>
      </w:pPr>
      <w:r w:rsidRPr="007E04B7">
        <w:t>Vid ett större kemikaliespill ska händelsen rapporteras i </w:t>
      </w:r>
      <w:proofErr w:type="spellStart"/>
      <w:r w:rsidRPr="007E04B7">
        <w:t>MedControl</w:t>
      </w:r>
      <w:proofErr w:type="spellEnd"/>
      <w:r w:rsidRPr="007E04B7">
        <w:t> Pro som miljöavvikelse. </w:t>
      </w:r>
    </w:p>
    <w:p w14:paraId="55F2C9B3" w14:textId="77777777" w:rsidR="009A32ED" w:rsidRDefault="009A32ED" w:rsidP="009A32ED">
      <w:pPr>
        <w:pStyle w:val="MellanrubrikVGR"/>
        <w:ind w:right="-143"/>
      </w:pPr>
      <w:r>
        <w:t>Uppföljning</w:t>
      </w:r>
    </w:p>
    <w:p w14:paraId="2E317F63" w14:textId="70AFE8BF" w:rsidR="007E04B7" w:rsidRDefault="007E04B7" w:rsidP="007E04B7">
      <w:pPr>
        <w:ind w:right="-143"/>
      </w:pPr>
      <w:r w:rsidRPr="007E04B7">
        <w:t>Efterlevnad av rutin följs upp vid intern och extern miljörevision och </w:t>
      </w:r>
      <w:proofErr w:type="spellStart"/>
      <w:r w:rsidRPr="007E04B7">
        <w:t>miljöronder</w:t>
      </w:r>
      <w:proofErr w:type="spellEnd"/>
      <w:r w:rsidRPr="007E04B7">
        <w:t>. Uppföljning sker också när nya lagar eller andra krav uppdateras och medför förändringar i hanteringen. Miljöavvikelser följs upp årligen i </w:t>
      </w:r>
      <w:proofErr w:type="spellStart"/>
      <w:r w:rsidRPr="007E04B7">
        <w:t>MedControl</w:t>
      </w:r>
      <w:proofErr w:type="spellEnd"/>
      <w:r w:rsidRPr="007E04B7">
        <w:t> Pro. </w:t>
      </w:r>
    </w:p>
    <w:p w14:paraId="40AA233F" w14:textId="2CFCA70C" w:rsidR="009C6C0C" w:rsidRDefault="009C6C0C" w:rsidP="009A32ED">
      <w:pPr>
        <w:ind w:right="-143"/>
      </w:pPr>
    </w:p>
    <w:sectPr w:rsidR="009C6C0C"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1A0921" w14:textId="77777777" w:rsidR="00023979" w:rsidRDefault="00023979">
      <w:r>
        <w:separator/>
      </w:r>
    </w:p>
  </w:endnote>
  <w:endnote w:type="continuationSeparator" w:id="0">
    <w:p w14:paraId="7F0789CE" w14:textId="77777777" w:rsidR="00023979" w:rsidRDefault="00023979">
      <w:r>
        <w:continuationSeparator/>
      </w:r>
    </w:p>
  </w:endnote>
  <w:endnote w:type="continuationNotice" w:id="1">
    <w:p w14:paraId="7FA996A7" w14:textId="77777777" w:rsidR="00023979" w:rsidRDefault="000239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CE7FCA" w14:textId="77777777" w:rsidR="00023979" w:rsidRDefault="00023979"/>
  </w:footnote>
  <w:footnote w:type="continuationSeparator" w:id="0">
    <w:p w14:paraId="78227138" w14:textId="77777777" w:rsidR="00023979" w:rsidRDefault="00023979">
      <w:r>
        <w:continuationSeparator/>
      </w:r>
    </w:p>
  </w:footnote>
  <w:footnote w:type="continuationNotice" w:id="1">
    <w:p w14:paraId="2D70829B" w14:textId="77777777" w:rsidR="00023979" w:rsidRDefault="000239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C05AB6"/>
    <w:multiLevelType w:val="multilevel"/>
    <w:tmpl w:val="64464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DB6351"/>
    <w:multiLevelType w:val="hybridMultilevel"/>
    <w:tmpl w:val="ADF081B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A853B9"/>
    <w:multiLevelType w:val="multilevel"/>
    <w:tmpl w:val="3F62F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8319F8"/>
    <w:multiLevelType w:val="multilevel"/>
    <w:tmpl w:val="053AE4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E05B0A"/>
    <w:multiLevelType w:val="multilevel"/>
    <w:tmpl w:val="C6042D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E410D7B"/>
    <w:multiLevelType w:val="multilevel"/>
    <w:tmpl w:val="8FFC2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AC4C79"/>
    <w:multiLevelType w:val="multilevel"/>
    <w:tmpl w:val="21D0B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9AA4022"/>
    <w:multiLevelType w:val="hybridMultilevel"/>
    <w:tmpl w:val="12B87A1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0" w15:restartNumberingAfterBreak="0">
    <w:nsid w:val="4F246310"/>
    <w:multiLevelType w:val="multilevel"/>
    <w:tmpl w:val="3EB89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EDB3395"/>
    <w:multiLevelType w:val="multilevel"/>
    <w:tmpl w:val="4C188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24A0146"/>
    <w:multiLevelType w:val="multilevel"/>
    <w:tmpl w:val="1A221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76976B9"/>
    <w:multiLevelType w:val="multilevel"/>
    <w:tmpl w:val="AC18A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A517FD6"/>
    <w:multiLevelType w:val="multilevel"/>
    <w:tmpl w:val="1F52D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4552F65"/>
    <w:multiLevelType w:val="multilevel"/>
    <w:tmpl w:val="D65285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57D7B37"/>
    <w:multiLevelType w:val="multilevel"/>
    <w:tmpl w:val="65EC9CC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2"/>
  </w:num>
  <w:num w:numId="2" w16cid:durableId="1367871050">
    <w:abstractNumId w:val="23"/>
  </w:num>
  <w:num w:numId="3" w16cid:durableId="164058872">
    <w:abstractNumId w:val="0"/>
  </w:num>
  <w:num w:numId="4" w16cid:durableId="861477783">
    <w:abstractNumId w:val="9"/>
  </w:num>
  <w:num w:numId="5" w16cid:durableId="1280868239">
    <w:abstractNumId w:val="28"/>
  </w:num>
  <w:num w:numId="6" w16cid:durableId="444931515">
    <w:abstractNumId w:val="3"/>
  </w:num>
  <w:num w:numId="7" w16cid:durableId="739910959">
    <w:abstractNumId w:val="18"/>
  </w:num>
  <w:num w:numId="8" w16cid:durableId="391579451">
    <w:abstractNumId w:val="13"/>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22"/>
  </w:num>
  <w:num w:numId="14" w16cid:durableId="36130748">
    <w:abstractNumId w:val="14"/>
  </w:num>
  <w:num w:numId="15" w16cid:durableId="560679449">
    <w:abstractNumId w:val="10"/>
  </w:num>
  <w:num w:numId="16" w16cid:durableId="1420566503">
    <w:abstractNumId w:val="21"/>
  </w:num>
  <w:num w:numId="17" w16cid:durableId="256527698">
    <w:abstractNumId w:val="7"/>
  </w:num>
  <w:num w:numId="18" w16cid:durableId="1090539201">
    <w:abstractNumId w:val="17"/>
  </w:num>
  <w:num w:numId="19" w16cid:durableId="1846439597">
    <w:abstractNumId w:val="31"/>
  </w:num>
  <w:num w:numId="20" w16cid:durableId="1835804893">
    <w:abstractNumId w:val="20"/>
  </w:num>
  <w:num w:numId="21" w16cid:durableId="1045521983">
    <w:abstractNumId w:val="16"/>
  </w:num>
  <w:num w:numId="22" w16cid:durableId="1228498155">
    <w:abstractNumId w:val="27"/>
  </w:num>
  <w:num w:numId="23" w16cid:durableId="1133521212">
    <w:abstractNumId w:val="25"/>
  </w:num>
  <w:num w:numId="24" w16cid:durableId="1603104699">
    <w:abstractNumId w:val="24"/>
  </w:num>
  <w:num w:numId="25" w16cid:durableId="1880703650">
    <w:abstractNumId w:val="26"/>
  </w:num>
  <w:num w:numId="26" w16cid:durableId="588664021">
    <w:abstractNumId w:val="8"/>
  </w:num>
  <w:num w:numId="27" w16cid:durableId="363023641">
    <w:abstractNumId w:val="2"/>
  </w:num>
  <w:num w:numId="28" w16cid:durableId="1015959652">
    <w:abstractNumId w:val="15"/>
  </w:num>
  <w:num w:numId="29" w16cid:durableId="1977835330">
    <w:abstractNumId w:val="12"/>
  </w:num>
  <w:num w:numId="30" w16cid:durableId="1245917565">
    <w:abstractNumId w:val="11"/>
  </w:num>
  <w:num w:numId="31" w16cid:durableId="276060151">
    <w:abstractNumId w:val="29"/>
  </w:num>
  <w:num w:numId="32" w16cid:durableId="939994773">
    <w:abstractNumId w:val="30"/>
  </w:num>
  <w:num w:numId="33" w16cid:durableId="674695560">
    <w:abstractNumId w:val="19"/>
  </w:num>
  <w:num w:numId="34" w16cid:durableId="207808488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979"/>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013F"/>
    <w:rsid w:val="0019632A"/>
    <w:rsid w:val="001A4E7C"/>
    <w:rsid w:val="001B762C"/>
    <w:rsid w:val="001C4D0A"/>
    <w:rsid w:val="001C5FEF"/>
    <w:rsid w:val="001E3789"/>
    <w:rsid w:val="00211487"/>
    <w:rsid w:val="00211D91"/>
    <w:rsid w:val="00211DDB"/>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089B"/>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6620"/>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04B7"/>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741E6"/>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315"/>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510B"/>
    <w:rsid w:val="00DA65C4"/>
    <w:rsid w:val="00DE4447"/>
    <w:rsid w:val="00DE5DA2"/>
    <w:rsid w:val="00DE63C6"/>
    <w:rsid w:val="00DF0033"/>
    <w:rsid w:val="00E00301"/>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7E04B7"/>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E04B7"/>
    <w:rPr>
      <w:rFonts w:asciiTheme="minorHAnsi" w:eastAsiaTheme="minorEastAsia" w:hAnsiTheme="minorHAnsi" w:cstheme="minorBidi"/>
      <w:color w:val="5A5A5A" w:themeColor="text1" w:themeTint="A5"/>
      <w:spacing w:val="15"/>
      <w:sz w:val="22"/>
      <w:szCs w:val="22"/>
    </w:rPr>
  </w:style>
  <w:style w:type="paragraph" w:customStyle="1" w:styleId="paragraph">
    <w:name w:val="paragraph"/>
    <w:basedOn w:val="Normal"/>
    <w:rsid w:val="007E04B7"/>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7E04B7"/>
  </w:style>
  <w:style w:type="character" w:customStyle="1" w:styleId="eop">
    <w:name w:val="eop"/>
    <w:basedOn w:val="Standardstycketeckensnitt"/>
    <w:rsid w:val="007E0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501818">
      <w:bodyDiv w:val="1"/>
      <w:marLeft w:val="0"/>
      <w:marRight w:val="0"/>
      <w:marTop w:val="0"/>
      <w:marBottom w:val="0"/>
      <w:divBdr>
        <w:top w:val="none" w:sz="0" w:space="0" w:color="auto"/>
        <w:left w:val="none" w:sz="0" w:space="0" w:color="auto"/>
        <w:bottom w:val="none" w:sz="0" w:space="0" w:color="auto"/>
        <w:right w:val="none" w:sz="0" w:space="0" w:color="auto"/>
      </w:divBdr>
      <w:divsChild>
        <w:div w:id="1172841922">
          <w:marLeft w:val="0"/>
          <w:marRight w:val="0"/>
          <w:marTop w:val="0"/>
          <w:marBottom w:val="0"/>
          <w:divBdr>
            <w:top w:val="none" w:sz="0" w:space="0" w:color="auto"/>
            <w:left w:val="none" w:sz="0" w:space="0" w:color="auto"/>
            <w:bottom w:val="none" w:sz="0" w:space="0" w:color="auto"/>
            <w:right w:val="none" w:sz="0" w:space="0" w:color="auto"/>
          </w:divBdr>
        </w:div>
        <w:div w:id="316153445">
          <w:marLeft w:val="0"/>
          <w:marRight w:val="0"/>
          <w:marTop w:val="0"/>
          <w:marBottom w:val="0"/>
          <w:divBdr>
            <w:top w:val="none" w:sz="0" w:space="0" w:color="auto"/>
            <w:left w:val="none" w:sz="0" w:space="0" w:color="auto"/>
            <w:bottom w:val="none" w:sz="0" w:space="0" w:color="auto"/>
            <w:right w:val="none" w:sz="0" w:space="0" w:color="auto"/>
          </w:divBdr>
        </w:div>
      </w:divsChild>
    </w:div>
    <w:div w:id="300698149">
      <w:bodyDiv w:val="1"/>
      <w:marLeft w:val="0"/>
      <w:marRight w:val="0"/>
      <w:marTop w:val="0"/>
      <w:marBottom w:val="0"/>
      <w:divBdr>
        <w:top w:val="none" w:sz="0" w:space="0" w:color="auto"/>
        <w:left w:val="none" w:sz="0" w:space="0" w:color="auto"/>
        <w:bottom w:val="none" w:sz="0" w:space="0" w:color="auto"/>
        <w:right w:val="none" w:sz="0" w:space="0" w:color="auto"/>
      </w:divBdr>
      <w:divsChild>
        <w:div w:id="228030929">
          <w:marLeft w:val="0"/>
          <w:marRight w:val="0"/>
          <w:marTop w:val="0"/>
          <w:marBottom w:val="0"/>
          <w:divBdr>
            <w:top w:val="none" w:sz="0" w:space="0" w:color="auto"/>
            <w:left w:val="none" w:sz="0" w:space="0" w:color="auto"/>
            <w:bottom w:val="none" w:sz="0" w:space="0" w:color="auto"/>
            <w:right w:val="none" w:sz="0" w:space="0" w:color="auto"/>
          </w:divBdr>
        </w:div>
        <w:div w:id="1619218566">
          <w:marLeft w:val="0"/>
          <w:marRight w:val="0"/>
          <w:marTop w:val="0"/>
          <w:marBottom w:val="0"/>
          <w:divBdr>
            <w:top w:val="none" w:sz="0" w:space="0" w:color="auto"/>
            <w:left w:val="none" w:sz="0" w:space="0" w:color="auto"/>
            <w:bottom w:val="none" w:sz="0" w:space="0" w:color="auto"/>
            <w:right w:val="none" w:sz="0" w:space="0" w:color="auto"/>
          </w:divBdr>
        </w:div>
        <w:div w:id="1502086423">
          <w:marLeft w:val="0"/>
          <w:marRight w:val="0"/>
          <w:marTop w:val="0"/>
          <w:marBottom w:val="0"/>
          <w:divBdr>
            <w:top w:val="none" w:sz="0" w:space="0" w:color="auto"/>
            <w:left w:val="none" w:sz="0" w:space="0" w:color="auto"/>
            <w:bottom w:val="none" w:sz="0" w:space="0" w:color="auto"/>
            <w:right w:val="none" w:sz="0" w:space="0" w:color="auto"/>
          </w:divBdr>
        </w:div>
        <w:div w:id="1095132413">
          <w:marLeft w:val="0"/>
          <w:marRight w:val="0"/>
          <w:marTop w:val="0"/>
          <w:marBottom w:val="0"/>
          <w:divBdr>
            <w:top w:val="none" w:sz="0" w:space="0" w:color="auto"/>
            <w:left w:val="none" w:sz="0" w:space="0" w:color="auto"/>
            <w:bottom w:val="none" w:sz="0" w:space="0" w:color="auto"/>
            <w:right w:val="none" w:sz="0" w:space="0" w:color="auto"/>
          </w:divBdr>
        </w:div>
        <w:div w:id="1373262463">
          <w:marLeft w:val="0"/>
          <w:marRight w:val="0"/>
          <w:marTop w:val="0"/>
          <w:marBottom w:val="0"/>
          <w:divBdr>
            <w:top w:val="none" w:sz="0" w:space="0" w:color="auto"/>
            <w:left w:val="none" w:sz="0" w:space="0" w:color="auto"/>
            <w:bottom w:val="none" w:sz="0" w:space="0" w:color="auto"/>
            <w:right w:val="none" w:sz="0" w:space="0" w:color="auto"/>
          </w:divBdr>
        </w:div>
        <w:div w:id="377323241">
          <w:marLeft w:val="0"/>
          <w:marRight w:val="0"/>
          <w:marTop w:val="0"/>
          <w:marBottom w:val="0"/>
          <w:divBdr>
            <w:top w:val="none" w:sz="0" w:space="0" w:color="auto"/>
            <w:left w:val="none" w:sz="0" w:space="0" w:color="auto"/>
            <w:bottom w:val="none" w:sz="0" w:space="0" w:color="auto"/>
            <w:right w:val="none" w:sz="0" w:space="0" w:color="auto"/>
          </w:divBdr>
        </w:div>
        <w:div w:id="593979422">
          <w:marLeft w:val="0"/>
          <w:marRight w:val="0"/>
          <w:marTop w:val="0"/>
          <w:marBottom w:val="0"/>
          <w:divBdr>
            <w:top w:val="none" w:sz="0" w:space="0" w:color="auto"/>
            <w:left w:val="none" w:sz="0" w:space="0" w:color="auto"/>
            <w:bottom w:val="none" w:sz="0" w:space="0" w:color="auto"/>
            <w:right w:val="none" w:sz="0" w:space="0" w:color="auto"/>
          </w:divBdr>
        </w:div>
        <w:div w:id="87116769">
          <w:marLeft w:val="0"/>
          <w:marRight w:val="0"/>
          <w:marTop w:val="0"/>
          <w:marBottom w:val="0"/>
          <w:divBdr>
            <w:top w:val="none" w:sz="0" w:space="0" w:color="auto"/>
            <w:left w:val="none" w:sz="0" w:space="0" w:color="auto"/>
            <w:bottom w:val="none" w:sz="0" w:space="0" w:color="auto"/>
            <w:right w:val="none" w:sz="0" w:space="0" w:color="auto"/>
          </w:divBdr>
        </w:div>
        <w:div w:id="1029645361">
          <w:marLeft w:val="0"/>
          <w:marRight w:val="0"/>
          <w:marTop w:val="0"/>
          <w:marBottom w:val="0"/>
          <w:divBdr>
            <w:top w:val="none" w:sz="0" w:space="0" w:color="auto"/>
            <w:left w:val="none" w:sz="0" w:space="0" w:color="auto"/>
            <w:bottom w:val="none" w:sz="0" w:space="0" w:color="auto"/>
            <w:right w:val="none" w:sz="0" w:space="0" w:color="auto"/>
          </w:divBdr>
        </w:div>
        <w:div w:id="185048470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07703975">
      <w:bodyDiv w:val="1"/>
      <w:marLeft w:val="0"/>
      <w:marRight w:val="0"/>
      <w:marTop w:val="0"/>
      <w:marBottom w:val="0"/>
      <w:divBdr>
        <w:top w:val="none" w:sz="0" w:space="0" w:color="auto"/>
        <w:left w:val="none" w:sz="0" w:space="0" w:color="auto"/>
        <w:bottom w:val="none" w:sz="0" w:space="0" w:color="auto"/>
        <w:right w:val="none" w:sz="0" w:space="0" w:color="auto"/>
      </w:divBdr>
      <w:divsChild>
        <w:div w:id="880287625">
          <w:marLeft w:val="0"/>
          <w:marRight w:val="0"/>
          <w:marTop w:val="0"/>
          <w:marBottom w:val="0"/>
          <w:divBdr>
            <w:top w:val="none" w:sz="0" w:space="0" w:color="auto"/>
            <w:left w:val="none" w:sz="0" w:space="0" w:color="auto"/>
            <w:bottom w:val="none" w:sz="0" w:space="0" w:color="auto"/>
            <w:right w:val="none" w:sz="0" w:space="0" w:color="auto"/>
          </w:divBdr>
        </w:div>
        <w:div w:id="1645432928">
          <w:marLeft w:val="0"/>
          <w:marRight w:val="0"/>
          <w:marTop w:val="0"/>
          <w:marBottom w:val="0"/>
          <w:divBdr>
            <w:top w:val="none" w:sz="0" w:space="0" w:color="auto"/>
            <w:left w:val="none" w:sz="0" w:space="0" w:color="auto"/>
            <w:bottom w:val="none" w:sz="0" w:space="0" w:color="auto"/>
            <w:right w:val="none" w:sz="0" w:space="0" w:color="auto"/>
          </w:divBdr>
        </w:div>
        <w:div w:id="46881659">
          <w:marLeft w:val="0"/>
          <w:marRight w:val="0"/>
          <w:marTop w:val="0"/>
          <w:marBottom w:val="0"/>
          <w:divBdr>
            <w:top w:val="none" w:sz="0" w:space="0" w:color="auto"/>
            <w:left w:val="none" w:sz="0" w:space="0" w:color="auto"/>
            <w:bottom w:val="none" w:sz="0" w:space="0" w:color="auto"/>
            <w:right w:val="none" w:sz="0" w:space="0" w:color="auto"/>
          </w:divBdr>
        </w:div>
        <w:div w:id="1435204729">
          <w:marLeft w:val="0"/>
          <w:marRight w:val="0"/>
          <w:marTop w:val="0"/>
          <w:marBottom w:val="0"/>
          <w:divBdr>
            <w:top w:val="none" w:sz="0" w:space="0" w:color="auto"/>
            <w:left w:val="none" w:sz="0" w:space="0" w:color="auto"/>
            <w:bottom w:val="none" w:sz="0" w:space="0" w:color="auto"/>
            <w:right w:val="none" w:sz="0" w:space="0" w:color="auto"/>
          </w:divBdr>
        </w:div>
        <w:div w:id="39399353">
          <w:marLeft w:val="0"/>
          <w:marRight w:val="0"/>
          <w:marTop w:val="0"/>
          <w:marBottom w:val="0"/>
          <w:divBdr>
            <w:top w:val="none" w:sz="0" w:space="0" w:color="auto"/>
            <w:left w:val="none" w:sz="0" w:space="0" w:color="auto"/>
            <w:bottom w:val="none" w:sz="0" w:space="0" w:color="auto"/>
            <w:right w:val="none" w:sz="0" w:space="0" w:color="auto"/>
          </w:divBdr>
        </w:div>
        <w:div w:id="1635476801">
          <w:marLeft w:val="0"/>
          <w:marRight w:val="0"/>
          <w:marTop w:val="0"/>
          <w:marBottom w:val="0"/>
          <w:divBdr>
            <w:top w:val="none" w:sz="0" w:space="0" w:color="auto"/>
            <w:left w:val="none" w:sz="0" w:space="0" w:color="auto"/>
            <w:bottom w:val="none" w:sz="0" w:space="0" w:color="auto"/>
            <w:right w:val="none" w:sz="0" w:space="0" w:color="auto"/>
          </w:divBdr>
        </w:div>
        <w:div w:id="2079857818">
          <w:marLeft w:val="0"/>
          <w:marRight w:val="0"/>
          <w:marTop w:val="0"/>
          <w:marBottom w:val="0"/>
          <w:divBdr>
            <w:top w:val="none" w:sz="0" w:space="0" w:color="auto"/>
            <w:left w:val="none" w:sz="0" w:space="0" w:color="auto"/>
            <w:bottom w:val="none" w:sz="0" w:space="0" w:color="auto"/>
            <w:right w:val="none" w:sz="0" w:space="0" w:color="auto"/>
          </w:divBdr>
        </w:div>
        <w:div w:id="2023630208">
          <w:marLeft w:val="0"/>
          <w:marRight w:val="0"/>
          <w:marTop w:val="0"/>
          <w:marBottom w:val="0"/>
          <w:divBdr>
            <w:top w:val="none" w:sz="0" w:space="0" w:color="auto"/>
            <w:left w:val="none" w:sz="0" w:space="0" w:color="auto"/>
            <w:bottom w:val="none" w:sz="0" w:space="0" w:color="auto"/>
            <w:right w:val="none" w:sz="0" w:space="0" w:color="auto"/>
          </w:divBdr>
        </w:div>
        <w:div w:id="1528174407">
          <w:marLeft w:val="0"/>
          <w:marRight w:val="0"/>
          <w:marTop w:val="0"/>
          <w:marBottom w:val="0"/>
          <w:divBdr>
            <w:top w:val="none" w:sz="0" w:space="0" w:color="auto"/>
            <w:left w:val="none" w:sz="0" w:space="0" w:color="auto"/>
            <w:bottom w:val="none" w:sz="0" w:space="0" w:color="auto"/>
            <w:right w:val="none" w:sz="0" w:space="0" w:color="auto"/>
          </w:divBdr>
        </w:div>
        <w:div w:id="1993410213">
          <w:marLeft w:val="0"/>
          <w:marRight w:val="0"/>
          <w:marTop w:val="0"/>
          <w:marBottom w:val="0"/>
          <w:divBdr>
            <w:top w:val="none" w:sz="0" w:space="0" w:color="auto"/>
            <w:left w:val="none" w:sz="0" w:space="0" w:color="auto"/>
            <w:bottom w:val="none" w:sz="0" w:space="0" w:color="auto"/>
            <w:right w:val="none" w:sz="0" w:space="0" w:color="auto"/>
          </w:divBdr>
        </w:div>
      </w:divsChild>
    </w:div>
    <w:div w:id="1845899075">
      <w:bodyDiv w:val="1"/>
      <w:marLeft w:val="0"/>
      <w:marRight w:val="0"/>
      <w:marTop w:val="0"/>
      <w:marBottom w:val="0"/>
      <w:divBdr>
        <w:top w:val="none" w:sz="0" w:space="0" w:color="auto"/>
        <w:left w:val="none" w:sz="0" w:space="0" w:color="auto"/>
        <w:bottom w:val="none" w:sz="0" w:space="0" w:color="auto"/>
        <w:right w:val="none" w:sz="0" w:space="0" w:color="auto"/>
      </w:divBdr>
      <w:divsChild>
        <w:div w:id="1408570624">
          <w:marLeft w:val="0"/>
          <w:marRight w:val="0"/>
          <w:marTop w:val="0"/>
          <w:marBottom w:val="0"/>
          <w:divBdr>
            <w:top w:val="none" w:sz="0" w:space="0" w:color="auto"/>
            <w:left w:val="none" w:sz="0" w:space="0" w:color="auto"/>
            <w:bottom w:val="none" w:sz="0" w:space="0" w:color="auto"/>
            <w:right w:val="none" w:sz="0" w:space="0" w:color="auto"/>
          </w:divBdr>
        </w:div>
        <w:div w:id="493302766">
          <w:marLeft w:val="0"/>
          <w:marRight w:val="0"/>
          <w:marTop w:val="0"/>
          <w:marBottom w:val="0"/>
          <w:divBdr>
            <w:top w:val="none" w:sz="0" w:space="0" w:color="auto"/>
            <w:left w:val="none" w:sz="0" w:space="0" w:color="auto"/>
            <w:bottom w:val="none" w:sz="0" w:space="0" w:color="auto"/>
            <w:right w:val="none" w:sz="0" w:space="0" w:color="auto"/>
          </w:divBdr>
        </w:div>
        <w:div w:id="400493915">
          <w:marLeft w:val="0"/>
          <w:marRight w:val="0"/>
          <w:marTop w:val="0"/>
          <w:marBottom w:val="0"/>
          <w:divBdr>
            <w:top w:val="none" w:sz="0" w:space="0" w:color="auto"/>
            <w:left w:val="none" w:sz="0" w:space="0" w:color="auto"/>
            <w:bottom w:val="none" w:sz="0" w:space="0" w:color="auto"/>
            <w:right w:val="none" w:sz="0" w:space="0" w:color="auto"/>
          </w:divBdr>
          <w:divsChild>
            <w:div w:id="1323311983">
              <w:marLeft w:val="0"/>
              <w:marRight w:val="0"/>
              <w:marTop w:val="0"/>
              <w:marBottom w:val="0"/>
              <w:divBdr>
                <w:top w:val="none" w:sz="0" w:space="0" w:color="auto"/>
                <w:left w:val="none" w:sz="0" w:space="0" w:color="auto"/>
                <w:bottom w:val="none" w:sz="0" w:space="0" w:color="auto"/>
                <w:right w:val="none" w:sz="0" w:space="0" w:color="auto"/>
              </w:divBdr>
            </w:div>
            <w:div w:id="1566719565">
              <w:marLeft w:val="0"/>
              <w:marRight w:val="0"/>
              <w:marTop w:val="0"/>
              <w:marBottom w:val="0"/>
              <w:divBdr>
                <w:top w:val="none" w:sz="0" w:space="0" w:color="auto"/>
                <w:left w:val="none" w:sz="0" w:space="0" w:color="auto"/>
                <w:bottom w:val="none" w:sz="0" w:space="0" w:color="auto"/>
                <w:right w:val="none" w:sz="0" w:space="0" w:color="auto"/>
              </w:divBdr>
            </w:div>
            <w:div w:id="819926286">
              <w:marLeft w:val="0"/>
              <w:marRight w:val="0"/>
              <w:marTop w:val="0"/>
              <w:marBottom w:val="0"/>
              <w:divBdr>
                <w:top w:val="none" w:sz="0" w:space="0" w:color="auto"/>
                <w:left w:val="none" w:sz="0" w:space="0" w:color="auto"/>
                <w:bottom w:val="none" w:sz="0" w:space="0" w:color="auto"/>
                <w:right w:val="none" w:sz="0" w:space="0" w:color="auto"/>
              </w:divBdr>
            </w:div>
            <w:div w:id="1600991893">
              <w:marLeft w:val="0"/>
              <w:marRight w:val="0"/>
              <w:marTop w:val="0"/>
              <w:marBottom w:val="0"/>
              <w:divBdr>
                <w:top w:val="none" w:sz="0" w:space="0" w:color="auto"/>
                <w:left w:val="none" w:sz="0" w:space="0" w:color="auto"/>
                <w:bottom w:val="none" w:sz="0" w:space="0" w:color="auto"/>
                <w:right w:val="none" w:sz="0" w:space="0" w:color="auto"/>
              </w:divBdr>
            </w:div>
            <w:div w:id="783186190">
              <w:marLeft w:val="0"/>
              <w:marRight w:val="0"/>
              <w:marTop w:val="0"/>
              <w:marBottom w:val="0"/>
              <w:divBdr>
                <w:top w:val="none" w:sz="0" w:space="0" w:color="auto"/>
                <w:left w:val="none" w:sz="0" w:space="0" w:color="auto"/>
                <w:bottom w:val="none" w:sz="0" w:space="0" w:color="auto"/>
                <w:right w:val="none" w:sz="0" w:space="0" w:color="auto"/>
              </w:divBdr>
            </w:div>
            <w:div w:id="1220944495">
              <w:marLeft w:val="0"/>
              <w:marRight w:val="0"/>
              <w:marTop w:val="0"/>
              <w:marBottom w:val="0"/>
              <w:divBdr>
                <w:top w:val="none" w:sz="0" w:space="0" w:color="auto"/>
                <w:left w:val="none" w:sz="0" w:space="0" w:color="auto"/>
                <w:bottom w:val="none" w:sz="0" w:space="0" w:color="auto"/>
                <w:right w:val="none" w:sz="0" w:space="0" w:color="auto"/>
              </w:divBdr>
            </w:div>
            <w:div w:id="1287539477">
              <w:marLeft w:val="0"/>
              <w:marRight w:val="0"/>
              <w:marTop w:val="0"/>
              <w:marBottom w:val="0"/>
              <w:divBdr>
                <w:top w:val="none" w:sz="0" w:space="0" w:color="auto"/>
                <w:left w:val="none" w:sz="0" w:space="0" w:color="auto"/>
                <w:bottom w:val="none" w:sz="0" w:space="0" w:color="auto"/>
                <w:right w:val="none" w:sz="0" w:space="0" w:color="auto"/>
              </w:divBdr>
            </w:div>
            <w:div w:id="146253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084467">
      <w:bodyDiv w:val="1"/>
      <w:marLeft w:val="0"/>
      <w:marRight w:val="0"/>
      <w:marTop w:val="0"/>
      <w:marBottom w:val="0"/>
      <w:divBdr>
        <w:top w:val="none" w:sz="0" w:space="0" w:color="auto"/>
        <w:left w:val="none" w:sz="0" w:space="0" w:color="auto"/>
        <w:bottom w:val="none" w:sz="0" w:space="0" w:color="auto"/>
        <w:right w:val="none" w:sz="0" w:space="0" w:color="auto"/>
      </w:divBdr>
      <w:divsChild>
        <w:div w:id="2099474590">
          <w:marLeft w:val="0"/>
          <w:marRight w:val="0"/>
          <w:marTop w:val="0"/>
          <w:marBottom w:val="0"/>
          <w:divBdr>
            <w:top w:val="none" w:sz="0" w:space="0" w:color="auto"/>
            <w:left w:val="none" w:sz="0" w:space="0" w:color="auto"/>
            <w:bottom w:val="none" w:sz="0" w:space="0" w:color="auto"/>
            <w:right w:val="none" w:sz="0" w:space="0" w:color="auto"/>
          </w:divBdr>
        </w:div>
        <w:div w:id="2018388929">
          <w:marLeft w:val="0"/>
          <w:marRight w:val="0"/>
          <w:marTop w:val="0"/>
          <w:marBottom w:val="0"/>
          <w:divBdr>
            <w:top w:val="none" w:sz="0" w:space="0" w:color="auto"/>
            <w:left w:val="none" w:sz="0" w:space="0" w:color="auto"/>
            <w:bottom w:val="none" w:sz="0" w:space="0" w:color="auto"/>
            <w:right w:val="none" w:sz="0" w:space="0" w:color="auto"/>
          </w:divBdr>
        </w:div>
        <w:div w:id="1574700072">
          <w:marLeft w:val="0"/>
          <w:marRight w:val="0"/>
          <w:marTop w:val="0"/>
          <w:marBottom w:val="0"/>
          <w:divBdr>
            <w:top w:val="none" w:sz="0" w:space="0" w:color="auto"/>
            <w:left w:val="none" w:sz="0" w:space="0" w:color="auto"/>
            <w:bottom w:val="none" w:sz="0" w:space="0" w:color="auto"/>
            <w:right w:val="none" w:sz="0" w:space="0" w:color="auto"/>
          </w:divBdr>
          <w:divsChild>
            <w:div w:id="459567671">
              <w:marLeft w:val="0"/>
              <w:marRight w:val="0"/>
              <w:marTop w:val="0"/>
              <w:marBottom w:val="0"/>
              <w:divBdr>
                <w:top w:val="none" w:sz="0" w:space="0" w:color="auto"/>
                <w:left w:val="none" w:sz="0" w:space="0" w:color="auto"/>
                <w:bottom w:val="none" w:sz="0" w:space="0" w:color="auto"/>
                <w:right w:val="none" w:sz="0" w:space="0" w:color="auto"/>
              </w:divBdr>
            </w:div>
            <w:div w:id="1687904619">
              <w:marLeft w:val="0"/>
              <w:marRight w:val="0"/>
              <w:marTop w:val="0"/>
              <w:marBottom w:val="0"/>
              <w:divBdr>
                <w:top w:val="none" w:sz="0" w:space="0" w:color="auto"/>
                <w:left w:val="none" w:sz="0" w:space="0" w:color="auto"/>
                <w:bottom w:val="none" w:sz="0" w:space="0" w:color="auto"/>
                <w:right w:val="none" w:sz="0" w:space="0" w:color="auto"/>
              </w:divBdr>
            </w:div>
            <w:div w:id="1890720262">
              <w:marLeft w:val="0"/>
              <w:marRight w:val="0"/>
              <w:marTop w:val="0"/>
              <w:marBottom w:val="0"/>
              <w:divBdr>
                <w:top w:val="none" w:sz="0" w:space="0" w:color="auto"/>
                <w:left w:val="none" w:sz="0" w:space="0" w:color="auto"/>
                <w:bottom w:val="none" w:sz="0" w:space="0" w:color="auto"/>
                <w:right w:val="none" w:sz="0" w:space="0" w:color="auto"/>
              </w:divBdr>
            </w:div>
            <w:div w:id="1902715156">
              <w:marLeft w:val="0"/>
              <w:marRight w:val="0"/>
              <w:marTop w:val="0"/>
              <w:marBottom w:val="0"/>
              <w:divBdr>
                <w:top w:val="none" w:sz="0" w:space="0" w:color="auto"/>
                <w:left w:val="none" w:sz="0" w:space="0" w:color="auto"/>
                <w:bottom w:val="none" w:sz="0" w:space="0" w:color="auto"/>
                <w:right w:val="none" w:sz="0" w:space="0" w:color="auto"/>
              </w:divBdr>
            </w:div>
            <w:div w:id="1912302229">
              <w:marLeft w:val="0"/>
              <w:marRight w:val="0"/>
              <w:marTop w:val="0"/>
              <w:marBottom w:val="0"/>
              <w:divBdr>
                <w:top w:val="none" w:sz="0" w:space="0" w:color="auto"/>
                <w:left w:val="none" w:sz="0" w:space="0" w:color="auto"/>
                <w:bottom w:val="none" w:sz="0" w:space="0" w:color="auto"/>
                <w:right w:val="none" w:sz="0" w:space="0" w:color="auto"/>
              </w:divBdr>
            </w:div>
            <w:div w:id="2145148835">
              <w:marLeft w:val="0"/>
              <w:marRight w:val="0"/>
              <w:marTop w:val="0"/>
              <w:marBottom w:val="0"/>
              <w:divBdr>
                <w:top w:val="none" w:sz="0" w:space="0" w:color="auto"/>
                <w:left w:val="none" w:sz="0" w:space="0" w:color="auto"/>
                <w:bottom w:val="none" w:sz="0" w:space="0" w:color="auto"/>
                <w:right w:val="none" w:sz="0" w:space="0" w:color="auto"/>
              </w:divBdr>
            </w:div>
            <w:div w:id="1352797104">
              <w:marLeft w:val="0"/>
              <w:marRight w:val="0"/>
              <w:marTop w:val="0"/>
              <w:marBottom w:val="0"/>
              <w:divBdr>
                <w:top w:val="none" w:sz="0" w:space="0" w:color="auto"/>
                <w:left w:val="none" w:sz="0" w:space="0" w:color="auto"/>
                <w:bottom w:val="none" w:sz="0" w:space="0" w:color="auto"/>
                <w:right w:val="none" w:sz="0" w:space="0" w:color="auto"/>
              </w:divBdr>
            </w:div>
            <w:div w:id="131186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294-665190166-1326/surrogate/8.1%20Kemikalieavfall%20S%C3%84S%20Skene.pdf"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294-665190166-702/surrogate/8.1%20Kemikalieavfall%20S%C3%84S%20Bor%C3%A5s.pdf"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780</Words>
  <Characters>4134</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4905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8 Kemikaliespill – hantering av oavsiktligt spill</dc:title>
  <dc:subject/>
  <dc:creator/>
  <keywords/>
  <lastModifiedBy/>
  <revision>1</revision>
  <dcterms:created xsi:type="dcterms:W3CDTF">2025-10-01T12:28:00.0000000Z</dcterms:created>
  <dcterms:modified xsi:type="dcterms:W3CDTF">2025-10-01T13:24:00.0000000Z</dcterms:modified>
</coreProperties>
</file>