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9E5EC2" w14:textId="77777777" w:rsidR="00A235E5" w:rsidRDefault="00A235E5" w:rsidP="00F35B05">
      <w:pPr>
        <w:pStyle w:val="Rubrik2"/>
        <w:sectPr w:rsidR="00A235E5" w:rsidSect="00A235E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A60AD3" w14:textId="77777777" w:rsidR="00A235E5" w:rsidRPr="00A235E5" w:rsidRDefault="00A235E5" w:rsidP="00156C10">
      <w:pPr>
        <w:pStyle w:val="Rubrik1"/>
        <w:rPr>
          <w:rFonts w:ascii="Arial" w:hAnsi="Arial"/>
          <w:sz w:val="36"/>
          <w:szCs w:val="36"/>
        </w:rPr>
      </w:pPr>
      <w:bookmarkStart w:id="1" w:name="_Toc120711143"/>
      <w:bookmarkStart w:id="2" w:name="_Toc120711271"/>
      <w:r>
        <w:t xml:space="preserve">8 </w:t>
      </w:r>
      <w:r w:rsidRPr="00156C10">
        <w:t>Kemikaliehantering</w:t>
      </w:r>
      <w:bookmarkEnd w:id="1"/>
      <w:bookmarkEnd w:id="2"/>
    </w:p>
    <w:p w14:paraId="34FA0C08" w14:textId="77777777" w:rsidR="00A235E5" w:rsidRPr="00A235E5" w:rsidRDefault="00A235E5" w:rsidP="00156C10">
      <w:pPr>
        <w:pStyle w:val="Rubrik2"/>
        <w:rPr>
          <w:rFonts w:ascii="Arial" w:hAnsi="Arial"/>
          <w:sz w:val="32"/>
          <w:szCs w:val="32"/>
        </w:rPr>
      </w:pPr>
      <w:bookmarkStart w:id="3" w:name="_Toc41917284"/>
      <w:bookmarkStart w:id="4" w:name="_Toc256000000"/>
      <w:bookmarkStart w:id="5" w:name="_Toc41918218"/>
      <w:bookmarkStart w:id="6" w:name="_Toc256000004"/>
      <w:bookmarkStart w:id="7" w:name="_Toc256000034"/>
      <w:bookmarkStart w:id="8" w:name="_Toc256000051"/>
      <w:bookmarkStart w:id="9" w:name="_Toc256000068"/>
      <w:bookmarkStart w:id="10" w:name="_Toc256000085"/>
      <w:bookmarkStart w:id="11" w:name="_Toc183004144"/>
      <w:r w:rsidRPr="00156C10">
        <w:t>Sammanfattning</w:t>
      </w:r>
      <w:bookmarkEnd w:id="3"/>
      <w:bookmarkEnd w:id="4"/>
      <w:bookmarkEnd w:id="5"/>
      <w:bookmarkEnd w:id="6"/>
      <w:bookmarkEnd w:id="7"/>
      <w:bookmarkEnd w:id="8"/>
      <w:bookmarkEnd w:id="9"/>
      <w:bookmarkEnd w:id="10"/>
      <w:bookmarkEnd w:id="11"/>
    </w:p>
    <w:p w14:paraId="71C55CDD" w14:textId="77777777" w:rsidR="00D54738" w:rsidRPr="00F84BA6" w:rsidRDefault="00D54738" w:rsidP="00D54738">
      <w:r w:rsidRPr="00F84BA6">
        <w:t>Dokumentet beskriver en ur hälso- och miljösynpunkt säker och korrekt hantering av kemi</w:t>
      </w:r>
      <w:r>
        <w:t>ska produkter</w:t>
      </w:r>
      <w:r w:rsidRPr="00F84BA6">
        <w:t xml:space="preserve"> inom Södra Älvsborgs </w:t>
      </w:r>
      <w:r>
        <w:t>S</w:t>
      </w:r>
      <w:r w:rsidRPr="00F84BA6">
        <w:t>jukhus. Kemikaliehantering är knuten till flera lagkrav och riktlinjen är ett stöd för att leva upp till kraven</w:t>
      </w:r>
      <w:r>
        <w:t>.</w:t>
      </w:r>
    </w:p>
    <w:p w14:paraId="2649CCE0" w14:textId="77777777" w:rsidR="00292566" w:rsidRDefault="00A235E5" w:rsidP="00292566">
      <w:pPr>
        <w:pStyle w:val="Underrubrik"/>
        <w:rPr>
          <w:noProof/>
        </w:rPr>
      </w:pPr>
      <w:r>
        <w:t>Innehållsförteckning</w:t>
      </w:r>
      <w:r w:rsidR="00292566">
        <w:rPr>
          <w:noProof/>
        </w:rPr>
        <w:fldChar w:fldCharType="begin"/>
      </w:r>
      <w:r w:rsidR="00292566">
        <w:rPr>
          <w:noProof/>
        </w:rPr>
        <w:instrText xml:space="preserve"> TOC \h \z \t "Rubrik 2;1;Rubrik 3;2;Rubrik 4;3" </w:instrText>
      </w:r>
      <w:r w:rsidR="00292566">
        <w:rPr>
          <w:noProof/>
        </w:rPr>
        <w:fldChar w:fldCharType="separate"/>
      </w:r>
    </w:p>
    <w:p w14:paraId="784569B0" w14:textId="0BBB11B4" w:rsidR="00292566" w:rsidRDefault="00292566">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83004144" w:history="1">
        <w:r w:rsidRPr="00805B41">
          <w:rPr>
            <w:rStyle w:val="Hyperlnk"/>
            <w:rFonts w:eastAsia="MS Gothic"/>
            <w:noProof/>
          </w:rPr>
          <w:t>Sammanfattning</w:t>
        </w:r>
        <w:r>
          <w:rPr>
            <w:noProof/>
            <w:webHidden/>
          </w:rPr>
          <w:tab/>
        </w:r>
        <w:r>
          <w:rPr>
            <w:noProof/>
            <w:webHidden/>
          </w:rPr>
          <w:fldChar w:fldCharType="begin"/>
        </w:r>
        <w:r>
          <w:rPr>
            <w:noProof/>
            <w:webHidden/>
          </w:rPr>
          <w:instrText xml:space="preserve"> PAGEREF _Toc183004144 \h </w:instrText>
        </w:r>
        <w:r>
          <w:rPr>
            <w:noProof/>
            <w:webHidden/>
          </w:rPr>
        </w:r>
        <w:r>
          <w:rPr>
            <w:noProof/>
            <w:webHidden/>
          </w:rPr>
          <w:fldChar w:fldCharType="separate"/>
        </w:r>
        <w:r w:rsidR="009D42B3">
          <w:rPr>
            <w:noProof/>
            <w:webHidden/>
          </w:rPr>
          <w:t>1</w:t>
        </w:r>
        <w:r>
          <w:rPr>
            <w:noProof/>
            <w:webHidden/>
          </w:rPr>
          <w:fldChar w:fldCharType="end"/>
        </w:r>
      </w:hyperlink>
    </w:p>
    <w:p w14:paraId="19F48D9C" w14:textId="5D955F6C" w:rsidR="00292566" w:rsidRDefault="00292566">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83004145" w:history="1">
        <w:r w:rsidRPr="00805B41">
          <w:rPr>
            <w:rStyle w:val="Hyperlnk"/>
            <w:rFonts w:eastAsia="MS Gothic"/>
            <w:noProof/>
          </w:rPr>
          <w:t>Bakgrund</w:t>
        </w:r>
        <w:r>
          <w:rPr>
            <w:noProof/>
            <w:webHidden/>
          </w:rPr>
          <w:tab/>
        </w:r>
        <w:r>
          <w:rPr>
            <w:noProof/>
            <w:webHidden/>
          </w:rPr>
          <w:fldChar w:fldCharType="begin"/>
        </w:r>
        <w:r>
          <w:rPr>
            <w:noProof/>
            <w:webHidden/>
          </w:rPr>
          <w:instrText xml:space="preserve"> PAGEREF _Toc183004145 \h </w:instrText>
        </w:r>
        <w:r>
          <w:rPr>
            <w:noProof/>
            <w:webHidden/>
          </w:rPr>
        </w:r>
        <w:r>
          <w:rPr>
            <w:noProof/>
            <w:webHidden/>
          </w:rPr>
          <w:fldChar w:fldCharType="separate"/>
        </w:r>
        <w:r w:rsidR="009D42B3">
          <w:rPr>
            <w:noProof/>
            <w:webHidden/>
          </w:rPr>
          <w:t>2</w:t>
        </w:r>
        <w:r>
          <w:rPr>
            <w:noProof/>
            <w:webHidden/>
          </w:rPr>
          <w:fldChar w:fldCharType="end"/>
        </w:r>
      </w:hyperlink>
    </w:p>
    <w:p w14:paraId="55E95923" w14:textId="66F7BF97" w:rsidR="00292566" w:rsidRDefault="00292566">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83004146" w:history="1">
        <w:r w:rsidRPr="00805B41">
          <w:rPr>
            <w:rStyle w:val="Hyperlnk"/>
            <w:rFonts w:eastAsia="MS Gothic"/>
            <w:noProof/>
          </w:rPr>
          <w:t>Förutsättningar</w:t>
        </w:r>
        <w:r>
          <w:rPr>
            <w:noProof/>
            <w:webHidden/>
          </w:rPr>
          <w:tab/>
        </w:r>
        <w:r>
          <w:rPr>
            <w:noProof/>
            <w:webHidden/>
          </w:rPr>
          <w:fldChar w:fldCharType="begin"/>
        </w:r>
        <w:r>
          <w:rPr>
            <w:noProof/>
            <w:webHidden/>
          </w:rPr>
          <w:instrText xml:space="preserve"> PAGEREF _Toc183004146 \h </w:instrText>
        </w:r>
        <w:r>
          <w:rPr>
            <w:noProof/>
            <w:webHidden/>
          </w:rPr>
        </w:r>
        <w:r>
          <w:rPr>
            <w:noProof/>
            <w:webHidden/>
          </w:rPr>
          <w:fldChar w:fldCharType="separate"/>
        </w:r>
        <w:r w:rsidR="009D42B3">
          <w:rPr>
            <w:noProof/>
            <w:webHidden/>
          </w:rPr>
          <w:t>2</w:t>
        </w:r>
        <w:r>
          <w:rPr>
            <w:noProof/>
            <w:webHidden/>
          </w:rPr>
          <w:fldChar w:fldCharType="end"/>
        </w:r>
      </w:hyperlink>
    </w:p>
    <w:p w14:paraId="740D67C8" w14:textId="7DC2BAEB"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47" w:history="1">
        <w:r w:rsidRPr="00805B41">
          <w:rPr>
            <w:rStyle w:val="Hyperlnk"/>
            <w:rFonts w:eastAsia="MS Gothic"/>
            <w:noProof/>
          </w:rPr>
          <w:t>Ansvar</w:t>
        </w:r>
        <w:r>
          <w:rPr>
            <w:noProof/>
            <w:webHidden/>
          </w:rPr>
          <w:tab/>
        </w:r>
        <w:r>
          <w:rPr>
            <w:noProof/>
            <w:webHidden/>
          </w:rPr>
          <w:fldChar w:fldCharType="begin"/>
        </w:r>
        <w:r>
          <w:rPr>
            <w:noProof/>
            <w:webHidden/>
          </w:rPr>
          <w:instrText xml:space="preserve"> PAGEREF _Toc183004147 \h </w:instrText>
        </w:r>
        <w:r>
          <w:rPr>
            <w:noProof/>
            <w:webHidden/>
          </w:rPr>
        </w:r>
        <w:r>
          <w:rPr>
            <w:noProof/>
            <w:webHidden/>
          </w:rPr>
          <w:fldChar w:fldCharType="separate"/>
        </w:r>
        <w:r w:rsidR="009D42B3">
          <w:rPr>
            <w:noProof/>
            <w:webHidden/>
          </w:rPr>
          <w:t>2</w:t>
        </w:r>
        <w:r>
          <w:rPr>
            <w:noProof/>
            <w:webHidden/>
          </w:rPr>
          <w:fldChar w:fldCharType="end"/>
        </w:r>
      </w:hyperlink>
    </w:p>
    <w:p w14:paraId="41535C37" w14:textId="6929B39D" w:rsidR="00292566" w:rsidRDefault="00292566">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83004148" w:history="1">
        <w:r w:rsidRPr="00805B41">
          <w:rPr>
            <w:rStyle w:val="Hyperlnk"/>
            <w:rFonts w:eastAsia="MS Gothic"/>
            <w:noProof/>
          </w:rPr>
          <w:t>Genomförande</w:t>
        </w:r>
        <w:r>
          <w:rPr>
            <w:noProof/>
            <w:webHidden/>
          </w:rPr>
          <w:tab/>
        </w:r>
        <w:r>
          <w:rPr>
            <w:noProof/>
            <w:webHidden/>
          </w:rPr>
          <w:fldChar w:fldCharType="begin"/>
        </w:r>
        <w:r>
          <w:rPr>
            <w:noProof/>
            <w:webHidden/>
          </w:rPr>
          <w:instrText xml:space="preserve"> PAGEREF _Toc183004148 \h </w:instrText>
        </w:r>
        <w:r>
          <w:rPr>
            <w:noProof/>
            <w:webHidden/>
          </w:rPr>
        </w:r>
        <w:r>
          <w:rPr>
            <w:noProof/>
            <w:webHidden/>
          </w:rPr>
          <w:fldChar w:fldCharType="separate"/>
        </w:r>
        <w:r w:rsidR="009D42B3">
          <w:rPr>
            <w:noProof/>
            <w:webHidden/>
          </w:rPr>
          <w:t>3</w:t>
        </w:r>
        <w:r>
          <w:rPr>
            <w:noProof/>
            <w:webHidden/>
          </w:rPr>
          <w:fldChar w:fldCharType="end"/>
        </w:r>
      </w:hyperlink>
    </w:p>
    <w:p w14:paraId="36058DDC" w14:textId="4B4C6BB4"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49" w:history="1">
        <w:r w:rsidRPr="00805B41">
          <w:rPr>
            <w:rStyle w:val="Hyperlnk"/>
            <w:rFonts w:eastAsia="MS Gothic"/>
            <w:noProof/>
          </w:rPr>
          <w:t>Inköp av kemiska produkter och ämnen</w:t>
        </w:r>
        <w:r>
          <w:rPr>
            <w:noProof/>
            <w:webHidden/>
          </w:rPr>
          <w:tab/>
        </w:r>
        <w:r>
          <w:rPr>
            <w:noProof/>
            <w:webHidden/>
          </w:rPr>
          <w:fldChar w:fldCharType="begin"/>
        </w:r>
        <w:r>
          <w:rPr>
            <w:noProof/>
            <w:webHidden/>
          </w:rPr>
          <w:instrText xml:space="preserve"> PAGEREF _Toc183004149 \h </w:instrText>
        </w:r>
        <w:r>
          <w:rPr>
            <w:noProof/>
            <w:webHidden/>
          </w:rPr>
        </w:r>
        <w:r>
          <w:rPr>
            <w:noProof/>
            <w:webHidden/>
          </w:rPr>
          <w:fldChar w:fldCharType="separate"/>
        </w:r>
        <w:r w:rsidR="009D42B3">
          <w:rPr>
            <w:noProof/>
            <w:webHidden/>
          </w:rPr>
          <w:t>3</w:t>
        </w:r>
        <w:r>
          <w:rPr>
            <w:noProof/>
            <w:webHidden/>
          </w:rPr>
          <w:fldChar w:fldCharType="end"/>
        </w:r>
      </w:hyperlink>
    </w:p>
    <w:p w14:paraId="0E200FA2" w14:textId="4031DADE"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0" w:history="1">
        <w:r w:rsidRPr="00805B41">
          <w:rPr>
            <w:rStyle w:val="Hyperlnk"/>
            <w:rFonts w:eastAsia="MS Gothic"/>
            <w:noProof/>
          </w:rPr>
          <w:t>Märkning av kemiska produkter</w:t>
        </w:r>
        <w:r>
          <w:rPr>
            <w:noProof/>
            <w:webHidden/>
          </w:rPr>
          <w:tab/>
        </w:r>
        <w:r>
          <w:rPr>
            <w:noProof/>
            <w:webHidden/>
          </w:rPr>
          <w:fldChar w:fldCharType="begin"/>
        </w:r>
        <w:r>
          <w:rPr>
            <w:noProof/>
            <w:webHidden/>
          </w:rPr>
          <w:instrText xml:space="preserve"> PAGEREF _Toc183004150 \h </w:instrText>
        </w:r>
        <w:r>
          <w:rPr>
            <w:noProof/>
            <w:webHidden/>
          </w:rPr>
        </w:r>
        <w:r>
          <w:rPr>
            <w:noProof/>
            <w:webHidden/>
          </w:rPr>
          <w:fldChar w:fldCharType="separate"/>
        </w:r>
        <w:r w:rsidR="009D42B3">
          <w:rPr>
            <w:noProof/>
            <w:webHidden/>
          </w:rPr>
          <w:t>3</w:t>
        </w:r>
        <w:r>
          <w:rPr>
            <w:noProof/>
            <w:webHidden/>
          </w:rPr>
          <w:fldChar w:fldCharType="end"/>
        </w:r>
      </w:hyperlink>
    </w:p>
    <w:p w14:paraId="7F04841A" w14:textId="2B290297"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1" w:history="1">
        <w:r w:rsidRPr="00805B41">
          <w:rPr>
            <w:rStyle w:val="Hyperlnk"/>
            <w:rFonts w:eastAsia="MS Gothic"/>
            <w:noProof/>
          </w:rPr>
          <w:t>Säkerhetsdatablad och skyddsblad</w:t>
        </w:r>
        <w:r>
          <w:rPr>
            <w:noProof/>
            <w:webHidden/>
          </w:rPr>
          <w:tab/>
        </w:r>
        <w:r>
          <w:rPr>
            <w:noProof/>
            <w:webHidden/>
          </w:rPr>
          <w:fldChar w:fldCharType="begin"/>
        </w:r>
        <w:r>
          <w:rPr>
            <w:noProof/>
            <w:webHidden/>
          </w:rPr>
          <w:instrText xml:space="preserve"> PAGEREF _Toc183004151 \h </w:instrText>
        </w:r>
        <w:r>
          <w:rPr>
            <w:noProof/>
            <w:webHidden/>
          </w:rPr>
        </w:r>
        <w:r>
          <w:rPr>
            <w:noProof/>
            <w:webHidden/>
          </w:rPr>
          <w:fldChar w:fldCharType="separate"/>
        </w:r>
        <w:r w:rsidR="009D42B3">
          <w:rPr>
            <w:noProof/>
            <w:webHidden/>
          </w:rPr>
          <w:t>3</w:t>
        </w:r>
        <w:r>
          <w:rPr>
            <w:noProof/>
            <w:webHidden/>
          </w:rPr>
          <w:fldChar w:fldCharType="end"/>
        </w:r>
      </w:hyperlink>
    </w:p>
    <w:p w14:paraId="6B4CD9DF" w14:textId="5DE29B3D"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2" w:history="1">
        <w:r w:rsidRPr="00805B41">
          <w:rPr>
            <w:rStyle w:val="Hyperlnk"/>
            <w:rFonts w:eastAsia="MS Gothic"/>
            <w:noProof/>
          </w:rPr>
          <w:t>Riskbedömning</w:t>
        </w:r>
        <w:r>
          <w:rPr>
            <w:noProof/>
            <w:webHidden/>
          </w:rPr>
          <w:tab/>
        </w:r>
        <w:r>
          <w:rPr>
            <w:noProof/>
            <w:webHidden/>
          </w:rPr>
          <w:fldChar w:fldCharType="begin"/>
        </w:r>
        <w:r>
          <w:rPr>
            <w:noProof/>
            <w:webHidden/>
          </w:rPr>
          <w:instrText xml:space="preserve"> PAGEREF _Toc183004152 \h </w:instrText>
        </w:r>
        <w:r>
          <w:rPr>
            <w:noProof/>
            <w:webHidden/>
          </w:rPr>
        </w:r>
        <w:r>
          <w:rPr>
            <w:noProof/>
            <w:webHidden/>
          </w:rPr>
          <w:fldChar w:fldCharType="separate"/>
        </w:r>
        <w:r w:rsidR="009D42B3">
          <w:rPr>
            <w:noProof/>
            <w:webHidden/>
          </w:rPr>
          <w:t>4</w:t>
        </w:r>
        <w:r>
          <w:rPr>
            <w:noProof/>
            <w:webHidden/>
          </w:rPr>
          <w:fldChar w:fldCharType="end"/>
        </w:r>
      </w:hyperlink>
    </w:p>
    <w:p w14:paraId="7E4F26BC" w14:textId="5F8E79DC"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3" w:history="1">
        <w:r w:rsidRPr="00805B41">
          <w:rPr>
            <w:rStyle w:val="Hyperlnk"/>
            <w:rFonts w:eastAsia="MS Gothic"/>
            <w:noProof/>
          </w:rPr>
          <w:t>Hantering av CMR-ämnen</w:t>
        </w:r>
        <w:r>
          <w:rPr>
            <w:noProof/>
            <w:webHidden/>
          </w:rPr>
          <w:tab/>
        </w:r>
        <w:r>
          <w:rPr>
            <w:noProof/>
            <w:webHidden/>
          </w:rPr>
          <w:fldChar w:fldCharType="begin"/>
        </w:r>
        <w:r>
          <w:rPr>
            <w:noProof/>
            <w:webHidden/>
          </w:rPr>
          <w:instrText xml:space="preserve"> PAGEREF _Toc183004153 \h </w:instrText>
        </w:r>
        <w:r>
          <w:rPr>
            <w:noProof/>
            <w:webHidden/>
          </w:rPr>
        </w:r>
        <w:r>
          <w:rPr>
            <w:noProof/>
            <w:webHidden/>
          </w:rPr>
          <w:fldChar w:fldCharType="separate"/>
        </w:r>
        <w:r w:rsidR="009D42B3">
          <w:rPr>
            <w:noProof/>
            <w:webHidden/>
          </w:rPr>
          <w:t>4</w:t>
        </w:r>
        <w:r>
          <w:rPr>
            <w:noProof/>
            <w:webHidden/>
          </w:rPr>
          <w:fldChar w:fldCharType="end"/>
        </w:r>
      </w:hyperlink>
    </w:p>
    <w:p w14:paraId="3D8DFBB3" w14:textId="452976F6"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4" w:history="1">
        <w:r w:rsidRPr="00805B41">
          <w:rPr>
            <w:rStyle w:val="Hyperlnk"/>
            <w:rFonts w:eastAsia="MS Gothic"/>
            <w:noProof/>
          </w:rPr>
          <w:t>Hantera spill och skyddsåtgärder</w:t>
        </w:r>
        <w:r>
          <w:rPr>
            <w:noProof/>
            <w:webHidden/>
          </w:rPr>
          <w:tab/>
        </w:r>
        <w:r>
          <w:rPr>
            <w:noProof/>
            <w:webHidden/>
          </w:rPr>
          <w:fldChar w:fldCharType="begin"/>
        </w:r>
        <w:r>
          <w:rPr>
            <w:noProof/>
            <w:webHidden/>
          </w:rPr>
          <w:instrText xml:space="preserve"> PAGEREF _Toc183004154 \h </w:instrText>
        </w:r>
        <w:r>
          <w:rPr>
            <w:noProof/>
            <w:webHidden/>
          </w:rPr>
        </w:r>
        <w:r>
          <w:rPr>
            <w:noProof/>
            <w:webHidden/>
          </w:rPr>
          <w:fldChar w:fldCharType="separate"/>
        </w:r>
        <w:r w:rsidR="009D42B3">
          <w:rPr>
            <w:noProof/>
            <w:webHidden/>
          </w:rPr>
          <w:t>5</w:t>
        </w:r>
        <w:r>
          <w:rPr>
            <w:noProof/>
            <w:webHidden/>
          </w:rPr>
          <w:fldChar w:fldCharType="end"/>
        </w:r>
      </w:hyperlink>
    </w:p>
    <w:p w14:paraId="0AFDD02E" w14:textId="4F44F795"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5" w:history="1">
        <w:r w:rsidRPr="00805B41">
          <w:rPr>
            <w:rStyle w:val="Hyperlnk"/>
            <w:rFonts w:eastAsia="MS Gothic"/>
            <w:noProof/>
          </w:rPr>
          <w:t>Kemikalieförteckning</w:t>
        </w:r>
        <w:r>
          <w:rPr>
            <w:noProof/>
            <w:webHidden/>
          </w:rPr>
          <w:tab/>
        </w:r>
        <w:r>
          <w:rPr>
            <w:noProof/>
            <w:webHidden/>
          </w:rPr>
          <w:fldChar w:fldCharType="begin"/>
        </w:r>
        <w:r>
          <w:rPr>
            <w:noProof/>
            <w:webHidden/>
          </w:rPr>
          <w:instrText xml:space="preserve"> PAGEREF _Toc183004155 \h </w:instrText>
        </w:r>
        <w:r>
          <w:rPr>
            <w:noProof/>
            <w:webHidden/>
          </w:rPr>
        </w:r>
        <w:r>
          <w:rPr>
            <w:noProof/>
            <w:webHidden/>
          </w:rPr>
          <w:fldChar w:fldCharType="separate"/>
        </w:r>
        <w:r w:rsidR="009D42B3">
          <w:rPr>
            <w:noProof/>
            <w:webHidden/>
          </w:rPr>
          <w:t>5</w:t>
        </w:r>
        <w:r>
          <w:rPr>
            <w:noProof/>
            <w:webHidden/>
          </w:rPr>
          <w:fldChar w:fldCharType="end"/>
        </w:r>
      </w:hyperlink>
    </w:p>
    <w:p w14:paraId="4628397F" w14:textId="21F9EED1"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6" w:history="1">
        <w:r w:rsidRPr="00805B41">
          <w:rPr>
            <w:rStyle w:val="Hyperlnk"/>
            <w:rFonts w:eastAsia="MS Gothic"/>
            <w:noProof/>
          </w:rPr>
          <w:t>Förvaring</w:t>
        </w:r>
        <w:r>
          <w:rPr>
            <w:noProof/>
            <w:webHidden/>
          </w:rPr>
          <w:tab/>
        </w:r>
        <w:r>
          <w:rPr>
            <w:noProof/>
            <w:webHidden/>
          </w:rPr>
          <w:fldChar w:fldCharType="begin"/>
        </w:r>
        <w:r>
          <w:rPr>
            <w:noProof/>
            <w:webHidden/>
          </w:rPr>
          <w:instrText xml:space="preserve"> PAGEREF _Toc183004156 \h </w:instrText>
        </w:r>
        <w:r>
          <w:rPr>
            <w:noProof/>
            <w:webHidden/>
          </w:rPr>
        </w:r>
        <w:r>
          <w:rPr>
            <w:noProof/>
            <w:webHidden/>
          </w:rPr>
          <w:fldChar w:fldCharType="separate"/>
        </w:r>
        <w:r w:rsidR="009D42B3">
          <w:rPr>
            <w:noProof/>
            <w:webHidden/>
          </w:rPr>
          <w:t>5</w:t>
        </w:r>
        <w:r>
          <w:rPr>
            <w:noProof/>
            <w:webHidden/>
          </w:rPr>
          <w:fldChar w:fldCharType="end"/>
        </w:r>
      </w:hyperlink>
    </w:p>
    <w:p w14:paraId="10328D3D" w14:textId="4A28494B"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7" w:history="1">
        <w:r w:rsidRPr="00805B41">
          <w:rPr>
            <w:rStyle w:val="Hyperlnk"/>
            <w:rFonts w:eastAsia="MS Gothic"/>
            <w:noProof/>
          </w:rPr>
          <w:t>Avfall</w:t>
        </w:r>
        <w:r>
          <w:rPr>
            <w:noProof/>
            <w:webHidden/>
          </w:rPr>
          <w:tab/>
        </w:r>
        <w:r>
          <w:rPr>
            <w:noProof/>
            <w:webHidden/>
          </w:rPr>
          <w:fldChar w:fldCharType="begin"/>
        </w:r>
        <w:r>
          <w:rPr>
            <w:noProof/>
            <w:webHidden/>
          </w:rPr>
          <w:instrText xml:space="preserve"> PAGEREF _Toc183004157 \h </w:instrText>
        </w:r>
        <w:r>
          <w:rPr>
            <w:noProof/>
            <w:webHidden/>
          </w:rPr>
        </w:r>
        <w:r>
          <w:rPr>
            <w:noProof/>
            <w:webHidden/>
          </w:rPr>
          <w:fldChar w:fldCharType="separate"/>
        </w:r>
        <w:r w:rsidR="009D42B3">
          <w:rPr>
            <w:noProof/>
            <w:webHidden/>
          </w:rPr>
          <w:t>6</w:t>
        </w:r>
        <w:r>
          <w:rPr>
            <w:noProof/>
            <w:webHidden/>
          </w:rPr>
          <w:fldChar w:fldCharType="end"/>
        </w:r>
      </w:hyperlink>
    </w:p>
    <w:p w14:paraId="7E61174D" w14:textId="73621970"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8" w:history="1">
        <w:r w:rsidRPr="00805B41">
          <w:rPr>
            <w:rStyle w:val="Hyperlnk"/>
            <w:rFonts w:eastAsia="MS Gothic"/>
            <w:noProof/>
          </w:rPr>
          <w:t>Uppföljning</w:t>
        </w:r>
        <w:r>
          <w:rPr>
            <w:noProof/>
            <w:webHidden/>
          </w:rPr>
          <w:tab/>
        </w:r>
        <w:r>
          <w:rPr>
            <w:noProof/>
            <w:webHidden/>
          </w:rPr>
          <w:fldChar w:fldCharType="begin"/>
        </w:r>
        <w:r>
          <w:rPr>
            <w:noProof/>
            <w:webHidden/>
          </w:rPr>
          <w:instrText xml:space="preserve"> PAGEREF _Toc183004158 \h </w:instrText>
        </w:r>
        <w:r>
          <w:rPr>
            <w:noProof/>
            <w:webHidden/>
          </w:rPr>
        </w:r>
        <w:r>
          <w:rPr>
            <w:noProof/>
            <w:webHidden/>
          </w:rPr>
          <w:fldChar w:fldCharType="separate"/>
        </w:r>
        <w:r w:rsidR="009D42B3">
          <w:rPr>
            <w:noProof/>
            <w:webHidden/>
          </w:rPr>
          <w:t>6</w:t>
        </w:r>
        <w:r>
          <w:rPr>
            <w:noProof/>
            <w:webHidden/>
          </w:rPr>
          <w:fldChar w:fldCharType="end"/>
        </w:r>
      </w:hyperlink>
    </w:p>
    <w:p w14:paraId="6DC7E360" w14:textId="0CB53F5F" w:rsidR="00292566" w:rsidRDefault="00292566">
      <w:pPr>
        <w:pStyle w:val="Innehll2"/>
        <w:rPr>
          <w:rFonts w:asciiTheme="minorHAnsi" w:eastAsiaTheme="minorEastAsia" w:hAnsiTheme="minorHAnsi" w:cstheme="minorBidi"/>
          <w:noProof/>
          <w:kern w:val="2"/>
          <w:sz w:val="22"/>
          <w:szCs w:val="22"/>
          <w14:ligatures w14:val="standardContextual"/>
        </w:rPr>
      </w:pPr>
      <w:hyperlink w:anchor="_Toc183004159" w:history="1">
        <w:r w:rsidRPr="00805B41">
          <w:rPr>
            <w:rStyle w:val="Hyperlnk"/>
            <w:rFonts w:eastAsia="MS Gothic"/>
            <w:noProof/>
          </w:rPr>
          <w:t>Referensförteckning</w:t>
        </w:r>
        <w:r>
          <w:rPr>
            <w:noProof/>
            <w:webHidden/>
          </w:rPr>
          <w:tab/>
        </w:r>
        <w:r>
          <w:rPr>
            <w:noProof/>
            <w:webHidden/>
          </w:rPr>
          <w:fldChar w:fldCharType="begin"/>
        </w:r>
        <w:r>
          <w:rPr>
            <w:noProof/>
            <w:webHidden/>
          </w:rPr>
          <w:instrText xml:space="preserve"> PAGEREF _Toc183004159 \h </w:instrText>
        </w:r>
        <w:r>
          <w:rPr>
            <w:noProof/>
            <w:webHidden/>
          </w:rPr>
        </w:r>
        <w:r>
          <w:rPr>
            <w:noProof/>
            <w:webHidden/>
          </w:rPr>
          <w:fldChar w:fldCharType="separate"/>
        </w:r>
        <w:r w:rsidR="009D42B3">
          <w:rPr>
            <w:noProof/>
            <w:webHidden/>
          </w:rPr>
          <w:t>6</w:t>
        </w:r>
        <w:r>
          <w:rPr>
            <w:noProof/>
            <w:webHidden/>
          </w:rPr>
          <w:fldChar w:fldCharType="end"/>
        </w:r>
      </w:hyperlink>
    </w:p>
    <w:p w14:paraId="3233D065" w14:textId="5E14827F" w:rsidR="00A235E5" w:rsidRPr="00A235E5" w:rsidRDefault="00292566" w:rsidP="00292566">
      <w:pPr>
        <w:pStyle w:val="Rubrik4"/>
        <w:rPr>
          <w:color w:val="0000FF"/>
          <w:szCs w:val="20"/>
          <w:u w:val="single"/>
        </w:rPr>
      </w:pPr>
      <w:r>
        <w:rPr>
          <w:rFonts w:ascii="Arial" w:hAnsi="Arial"/>
          <w:noProof/>
          <w:color w:val="0000FF"/>
          <w:sz w:val="22"/>
          <w:szCs w:val="32"/>
          <w:u w:val="single"/>
        </w:rPr>
        <w:lastRenderedPageBreak/>
        <w:fldChar w:fldCharType="end"/>
      </w:r>
    </w:p>
    <w:p w14:paraId="08CE742F" w14:textId="77777777" w:rsidR="00A235E5" w:rsidRPr="00A235E5" w:rsidRDefault="00A235E5" w:rsidP="466AEAFF">
      <w:pPr>
        <w:pStyle w:val="Rubrik2"/>
        <w:rPr>
          <w:rFonts w:ascii="Arial" w:hAnsi="Arial"/>
          <w:sz w:val="32"/>
          <w:szCs w:val="32"/>
        </w:rPr>
      </w:pPr>
      <w:bookmarkStart w:id="12" w:name="_Toc41917285"/>
      <w:bookmarkStart w:id="13" w:name="_Toc256000001"/>
      <w:bookmarkStart w:id="14" w:name="_Toc41918219"/>
      <w:bookmarkStart w:id="15" w:name="_Toc256000018"/>
      <w:bookmarkStart w:id="16" w:name="_Toc256000035"/>
      <w:bookmarkStart w:id="17" w:name="_Toc256000052"/>
      <w:bookmarkStart w:id="18" w:name="_Toc256000069"/>
      <w:bookmarkStart w:id="19" w:name="_Toc256000086"/>
      <w:bookmarkStart w:id="20" w:name="_Toc183004145"/>
      <w:r w:rsidRPr="00A235E5">
        <w:t>Bakgrund</w:t>
      </w:r>
      <w:bookmarkEnd w:id="12"/>
      <w:bookmarkEnd w:id="13"/>
      <w:bookmarkEnd w:id="14"/>
      <w:bookmarkEnd w:id="15"/>
      <w:bookmarkEnd w:id="16"/>
      <w:bookmarkEnd w:id="17"/>
      <w:bookmarkEnd w:id="18"/>
      <w:bookmarkEnd w:id="19"/>
      <w:bookmarkEnd w:id="20"/>
    </w:p>
    <w:p w14:paraId="619D6A3C" w14:textId="77777777" w:rsidR="00D54738" w:rsidRPr="00A235E5" w:rsidRDefault="00D54738" w:rsidP="00D54738">
      <w:pPr>
        <w:rPr>
          <w:szCs w:val="20"/>
        </w:rPr>
      </w:pPr>
      <w:bookmarkStart w:id="21" w:name="_Toc41917286"/>
      <w:bookmarkStart w:id="22" w:name="_Toc256000002"/>
      <w:bookmarkStart w:id="23" w:name="_Toc41918220"/>
      <w:bookmarkStart w:id="24" w:name="_Toc256000019"/>
      <w:bookmarkStart w:id="25" w:name="_Toc256000036"/>
      <w:bookmarkStart w:id="26" w:name="_Toc256000053"/>
      <w:bookmarkStart w:id="27" w:name="_Toc256000070"/>
      <w:bookmarkStart w:id="28" w:name="_Toc256000087"/>
      <w:r w:rsidRPr="00F84BA6">
        <w:t xml:space="preserve">Det finns </w:t>
      </w:r>
      <w:r>
        <w:t xml:space="preserve">en </w:t>
      </w:r>
      <w:r w:rsidRPr="00F84BA6">
        <w:t xml:space="preserve">omfattande lagstiftning angående </w:t>
      </w:r>
      <w:r>
        <w:t>kemikaliehantering f</w:t>
      </w:r>
      <w:r w:rsidRPr="00F84BA6">
        <w:t>rån inköp, riskbedömning, märkning, säkerhetsdatablad, kunskap om risker och skyddsåtgärder, kemikalieförteckning, förvaring och till avfallshantering</w:t>
      </w:r>
      <w:r>
        <w:t xml:space="preserve"> som </w:t>
      </w:r>
      <w:r w:rsidRPr="00F84BA6">
        <w:t xml:space="preserve">berör Södra Älvsborgs </w:t>
      </w:r>
      <w:r>
        <w:t>S</w:t>
      </w:r>
      <w:r w:rsidRPr="00F84BA6">
        <w:t>jukhus</w:t>
      </w:r>
      <w:r>
        <w:t>.</w:t>
      </w:r>
    </w:p>
    <w:p w14:paraId="6436685B" w14:textId="77777777" w:rsidR="00A235E5" w:rsidRPr="00A235E5" w:rsidRDefault="00A235E5" w:rsidP="466AEAFF">
      <w:pPr>
        <w:pStyle w:val="Rubrik2"/>
        <w:rPr>
          <w:rFonts w:ascii="Arial" w:hAnsi="Arial"/>
          <w:sz w:val="32"/>
          <w:szCs w:val="32"/>
        </w:rPr>
      </w:pPr>
      <w:bookmarkStart w:id="29" w:name="_Toc183004146"/>
      <w:r w:rsidRPr="00A235E5">
        <w:t>Förutsättningar</w:t>
      </w:r>
      <w:bookmarkEnd w:id="21"/>
      <w:bookmarkEnd w:id="22"/>
      <w:bookmarkEnd w:id="23"/>
      <w:bookmarkEnd w:id="24"/>
      <w:bookmarkEnd w:id="25"/>
      <w:bookmarkEnd w:id="26"/>
      <w:bookmarkEnd w:id="27"/>
      <w:bookmarkEnd w:id="28"/>
      <w:bookmarkEnd w:id="29"/>
    </w:p>
    <w:p w14:paraId="164E56CF" w14:textId="77777777" w:rsidR="00A235E5" w:rsidRPr="00A235E5" w:rsidRDefault="00A235E5" w:rsidP="466AEAFF">
      <w:pPr>
        <w:pStyle w:val="Rubrik3"/>
        <w:rPr>
          <w:rFonts w:ascii="Arial" w:hAnsi="Arial" w:cs="Arial"/>
          <w:sz w:val="28"/>
          <w:szCs w:val="28"/>
        </w:rPr>
      </w:pPr>
      <w:bookmarkStart w:id="30" w:name="_Toc41917287"/>
      <w:bookmarkStart w:id="31" w:name="_Toc256000003"/>
      <w:bookmarkStart w:id="32" w:name="_Toc41918221"/>
      <w:bookmarkStart w:id="33" w:name="_Toc256000020"/>
      <w:bookmarkStart w:id="34" w:name="_Toc256000037"/>
      <w:bookmarkStart w:id="35" w:name="_Toc256000054"/>
      <w:bookmarkStart w:id="36" w:name="_Toc256000071"/>
      <w:bookmarkStart w:id="37" w:name="_Toc256000088"/>
      <w:bookmarkStart w:id="38" w:name="_Toc183004147"/>
      <w:r>
        <w:t>Ansvar</w:t>
      </w:r>
      <w:bookmarkEnd w:id="30"/>
      <w:bookmarkEnd w:id="31"/>
      <w:bookmarkEnd w:id="32"/>
      <w:bookmarkEnd w:id="33"/>
      <w:bookmarkEnd w:id="34"/>
      <w:bookmarkEnd w:id="35"/>
      <w:bookmarkEnd w:id="36"/>
      <w:bookmarkEnd w:id="37"/>
      <w:bookmarkEnd w:id="38"/>
    </w:p>
    <w:p w14:paraId="5D1DA421" w14:textId="77777777" w:rsidR="00D54738" w:rsidRPr="00F84BA6" w:rsidRDefault="00D54738" w:rsidP="00D54738">
      <w:bookmarkStart w:id="39" w:name="_Toc41917288"/>
      <w:bookmarkStart w:id="40" w:name="_Toc256000005"/>
      <w:bookmarkStart w:id="41" w:name="_Toc41918222"/>
      <w:bookmarkStart w:id="42" w:name="_Toc256000021"/>
      <w:bookmarkStart w:id="43" w:name="_Toc256000038"/>
      <w:bookmarkStart w:id="44" w:name="_Toc256000055"/>
      <w:bookmarkStart w:id="45" w:name="_Toc256000072"/>
      <w:bookmarkStart w:id="46" w:name="_Toc256000089"/>
      <w:r w:rsidRPr="00F84BA6">
        <w:t xml:space="preserve">Sjukhusdirektören har det övergripande ansvaret för att lagar och förordningar följs samt att uppföljning inom ordinarie verksamhetsuppföljning sker. </w:t>
      </w:r>
    </w:p>
    <w:p w14:paraId="552E5ACE" w14:textId="77777777" w:rsidR="00D54738" w:rsidRPr="00F84BA6" w:rsidRDefault="00D54738" w:rsidP="00D54738">
      <w:r w:rsidRPr="00F84BA6">
        <w:t xml:space="preserve">Linjechefen ansvarar för att lagar och förordningar följs på sin nivå, där ingår att se till att det finns en kemikalieförteckning som uppdateras årligen. </w:t>
      </w:r>
      <w:r>
        <w:t>Linjechef s</w:t>
      </w:r>
      <w:r w:rsidRPr="00F84BA6">
        <w:t>ka också utse kemikalieombud för enheten</w:t>
      </w:r>
      <w:r>
        <w:t xml:space="preserve"> som stöttar i kemikaliearbetet.</w:t>
      </w:r>
      <w:r w:rsidRPr="00F84BA6">
        <w:t xml:space="preserve"> Det är viktigt att utsedd person har datorvana och möjlighet att använda dator i sitt arbete samt att tid avsätts för utbildning så att kemikalieombud har rätt kompetens för att utföra uppdraget.</w:t>
      </w:r>
    </w:p>
    <w:p w14:paraId="6E5E825A" w14:textId="77777777" w:rsidR="00D54738" w:rsidRPr="00F84BA6" w:rsidRDefault="00D54738" w:rsidP="00D54738">
      <w:r w:rsidRPr="00F84BA6">
        <w:t>Linjechef ska också se till att medarbetarna känner till hur kemi</w:t>
      </w:r>
      <w:r>
        <w:t>ska produkter</w:t>
      </w:r>
      <w:r w:rsidRPr="00F84BA6">
        <w:t xml:space="preserve"> ska hanteras och förvaras samt att rutiner och tillhörande instruktioner följs samt att ny personal informeras om aktuella rutiner. </w:t>
      </w:r>
      <w:r>
        <w:t xml:space="preserve">Linjechef ansvarar också för </w:t>
      </w:r>
      <w:r w:rsidRPr="00F84BA6">
        <w:t>att riskbedömning av kemikaliehantering</w:t>
      </w:r>
      <w:r>
        <w:t xml:space="preserve"> genomförs.</w:t>
      </w:r>
    </w:p>
    <w:p w14:paraId="3ABB97A7" w14:textId="77777777" w:rsidR="00D54738" w:rsidRPr="00F84BA6" w:rsidRDefault="00D54738" w:rsidP="00D54738">
      <w:r w:rsidRPr="006128A5">
        <w:t xml:space="preserve">Medarbetarna ska följa riktlinjer och rutiner och använda </w:t>
      </w:r>
      <w:r w:rsidRPr="00F84BA6">
        <w:t>skyddsanordningar samt iaktta försiktighet för att förebygga ohälsa</w:t>
      </w:r>
      <w:r>
        <w:t xml:space="preserve">, </w:t>
      </w:r>
      <w:r w:rsidRPr="00F84BA6">
        <w:t>olycksfall</w:t>
      </w:r>
      <w:r>
        <w:t xml:space="preserve"> eller negativ påverkan på yttre miljö</w:t>
      </w:r>
      <w:r w:rsidRPr="00F84BA6">
        <w:t xml:space="preserve"> vid kemikaliehantering. </w:t>
      </w:r>
    </w:p>
    <w:p w14:paraId="49B5BD4E" w14:textId="77777777" w:rsidR="00D54738" w:rsidRDefault="00D54738" w:rsidP="00D54738">
      <w:r w:rsidRPr="00F84BA6">
        <w:t>Kemikalieombud</w:t>
      </w:r>
      <w:r>
        <w:t xml:space="preserve"> säkerställer att kemikalieförteckning hos enheten är aktuell genom att genomföra en årlig inventering i Klara kemikaliehanteringssystem. Kemikalieombud s</w:t>
      </w:r>
      <w:r w:rsidRPr="00F84BA6">
        <w:t xml:space="preserve">ka också informera om aktuell kemikalieförteckning </w:t>
      </w:r>
      <w:r>
        <w:t xml:space="preserve">till berörda som hanterar produkterna </w:t>
      </w:r>
      <w:r w:rsidRPr="00F84BA6">
        <w:t xml:space="preserve">samt </w:t>
      </w:r>
      <w:r>
        <w:t xml:space="preserve">var eventuella skyddsblad </w:t>
      </w:r>
      <w:r w:rsidRPr="00F84BA6">
        <w:t>finns tillgängliga</w:t>
      </w:r>
      <w:r>
        <w:t>. Kemikalieombud i samverkan med skyddsombud stödjer chef i genomförandet av riskbedömningar av kemikaliehantering</w:t>
      </w:r>
    </w:p>
    <w:p w14:paraId="5C2C38CB" w14:textId="77777777" w:rsidR="00D54738" w:rsidRPr="008D69BD" w:rsidRDefault="00D54738" w:rsidP="00D54738">
      <w:r w:rsidRPr="00320009">
        <w:t>Miljösamordnare</w:t>
      </w:r>
      <w:r w:rsidRPr="00542684">
        <w:rPr>
          <w:color w:val="FF0000"/>
        </w:rPr>
        <w:t xml:space="preserve"> </w:t>
      </w:r>
      <w:r w:rsidRPr="00F84BA6">
        <w:t xml:space="preserve">stöttar med framtagande av rutiner, instruktioner, utbildning och administration av </w:t>
      </w:r>
      <w:r>
        <w:t>kemikaliehanteringssystemet</w:t>
      </w:r>
      <w:r w:rsidRPr="00F84BA6">
        <w:t>.</w:t>
      </w:r>
    </w:p>
    <w:p w14:paraId="12B78A20" w14:textId="77777777" w:rsidR="00A235E5" w:rsidRPr="00A235E5" w:rsidRDefault="00A235E5" w:rsidP="247D63B7">
      <w:pPr>
        <w:pStyle w:val="Rubrik2"/>
        <w:rPr>
          <w:rFonts w:ascii="Arial" w:hAnsi="Arial"/>
          <w:sz w:val="32"/>
          <w:szCs w:val="32"/>
        </w:rPr>
      </w:pPr>
      <w:bookmarkStart w:id="47" w:name="_Toc183004148"/>
      <w:r w:rsidRPr="00A235E5">
        <w:lastRenderedPageBreak/>
        <w:t>Genomförande</w:t>
      </w:r>
      <w:bookmarkEnd w:id="39"/>
      <w:bookmarkEnd w:id="40"/>
      <w:bookmarkEnd w:id="41"/>
      <w:bookmarkEnd w:id="42"/>
      <w:bookmarkEnd w:id="43"/>
      <w:bookmarkEnd w:id="44"/>
      <w:bookmarkEnd w:id="45"/>
      <w:bookmarkEnd w:id="46"/>
      <w:bookmarkEnd w:id="47"/>
    </w:p>
    <w:p w14:paraId="263AB183" w14:textId="77777777" w:rsidR="00A235E5" w:rsidRPr="00A235E5" w:rsidRDefault="00A235E5" w:rsidP="247D63B7">
      <w:pPr>
        <w:pStyle w:val="Rubrik3"/>
        <w:rPr>
          <w:rFonts w:ascii="Arial" w:hAnsi="Arial" w:cs="Arial"/>
          <w:sz w:val="28"/>
          <w:szCs w:val="28"/>
        </w:rPr>
      </w:pPr>
      <w:bookmarkStart w:id="48" w:name="_Toc41917289"/>
      <w:bookmarkStart w:id="49" w:name="_Toc256000006"/>
      <w:bookmarkStart w:id="50" w:name="_Toc41918223"/>
      <w:bookmarkStart w:id="51" w:name="_Toc256000022"/>
      <w:bookmarkStart w:id="52" w:name="_Toc256000039"/>
      <w:bookmarkStart w:id="53" w:name="_Toc256000056"/>
      <w:bookmarkStart w:id="54" w:name="_Toc256000073"/>
      <w:bookmarkStart w:id="55" w:name="_Toc256000090"/>
      <w:bookmarkStart w:id="56" w:name="_Toc183004149"/>
      <w:r>
        <w:t>Inköp av kemiska produkter och ämnen</w:t>
      </w:r>
      <w:bookmarkEnd w:id="48"/>
      <w:bookmarkEnd w:id="49"/>
      <w:bookmarkEnd w:id="50"/>
      <w:bookmarkEnd w:id="51"/>
      <w:bookmarkEnd w:id="52"/>
      <w:bookmarkEnd w:id="53"/>
      <w:bookmarkEnd w:id="54"/>
      <w:bookmarkEnd w:id="55"/>
      <w:bookmarkEnd w:id="56"/>
      <w:r>
        <w:t xml:space="preserve"> </w:t>
      </w:r>
    </w:p>
    <w:p w14:paraId="7F778AE4" w14:textId="77777777" w:rsidR="00D54738" w:rsidRPr="003E6721" w:rsidRDefault="00D54738" w:rsidP="00D54738">
      <w:bookmarkStart w:id="57" w:name="_Toc41917290"/>
      <w:bookmarkStart w:id="58" w:name="_Toc256000007"/>
      <w:bookmarkStart w:id="59" w:name="_Toc41918224"/>
      <w:bookmarkStart w:id="60" w:name="_Toc256000023"/>
      <w:bookmarkStart w:id="61" w:name="_Toc256000040"/>
      <w:bookmarkStart w:id="62" w:name="_Toc256000057"/>
      <w:bookmarkStart w:id="63" w:name="_Toc256000074"/>
      <w:bookmarkStart w:id="64" w:name="_Toc256000091"/>
      <w:r w:rsidRPr="00F84BA6">
        <w:t>Inköp och upphandling av kemi</w:t>
      </w:r>
      <w:r>
        <w:t>ska produkter</w:t>
      </w:r>
      <w:r w:rsidRPr="00F84BA6">
        <w:t xml:space="preserve"> görs genom</w:t>
      </w:r>
      <w:r>
        <w:t xml:space="preserve"> Koncerninköp </w:t>
      </w:r>
      <w:r w:rsidRPr="00F84BA6">
        <w:t>och avrop görs av</w:t>
      </w:r>
      <w:r>
        <w:t xml:space="preserve"> </w:t>
      </w:r>
      <w:r w:rsidRPr="00F84BA6">
        <w:t>verksamhet</w:t>
      </w:r>
      <w:r>
        <w:t>en</w:t>
      </w:r>
      <w:r w:rsidRPr="00F84BA6">
        <w:t xml:space="preserve">. I de fall verksamheterna själva handlar inom ramavtal ska man vid val av produkt bedöma samtliga risker för hälsa och miljö som kan uppstå vid hanteringen av produkten. </w:t>
      </w:r>
      <w:r>
        <w:t xml:space="preserve">Förrådsansvarig </w:t>
      </w:r>
      <w:r w:rsidRPr="00DB6653">
        <w:t xml:space="preserve">ska säkerställa att det inte köps in mer </w:t>
      </w:r>
      <w:r>
        <w:t>kemiska produkter</w:t>
      </w:r>
      <w:r w:rsidRPr="00DB6653">
        <w:t xml:space="preserve"> än vad som är nödvändigt i syfte för att minska överanvändning</w:t>
      </w:r>
      <w:r w:rsidRPr="003E6721">
        <w:t>.</w:t>
      </w:r>
    </w:p>
    <w:p w14:paraId="35E54D84" w14:textId="77777777" w:rsidR="00A235E5" w:rsidRPr="00A235E5" w:rsidRDefault="00A235E5" w:rsidP="247D63B7">
      <w:pPr>
        <w:pStyle w:val="Rubrik3"/>
        <w:rPr>
          <w:rFonts w:ascii="Arial" w:hAnsi="Arial" w:cs="Arial"/>
          <w:sz w:val="28"/>
          <w:szCs w:val="28"/>
        </w:rPr>
      </w:pPr>
      <w:bookmarkStart w:id="65" w:name="_Toc183004150"/>
      <w:r>
        <w:t>Märkning av kemiska produkter</w:t>
      </w:r>
      <w:bookmarkEnd w:id="57"/>
      <w:bookmarkEnd w:id="58"/>
      <w:bookmarkEnd w:id="59"/>
      <w:bookmarkEnd w:id="60"/>
      <w:bookmarkEnd w:id="61"/>
      <w:bookmarkEnd w:id="62"/>
      <w:bookmarkEnd w:id="63"/>
      <w:bookmarkEnd w:id="64"/>
      <w:bookmarkEnd w:id="65"/>
    </w:p>
    <w:p w14:paraId="65353F8E" w14:textId="77777777" w:rsidR="00D54738" w:rsidRPr="00F84BA6" w:rsidRDefault="00D54738" w:rsidP="00D54738">
      <w:r w:rsidRPr="00F84BA6">
        <w:t xml:space="preserve">Information om kemiska produkters hälso- och miljöfarliga egenskaper ska förmedlas genom märkning av produkten. Farliga kemiska produkter ska märkas med namn och med risk- och skyddsinformation på svenska. Information om märkningens betydelse finns i </w:t>
      </w:r>
      <w:r>
        <w:t>Klara. Kemikalieinspektionens plansch om farosymboleras betydelse finns för utskrift på miljösidan på intranätet</w:t>
      </w:r>
      <w:r w:rsidRPr="00F84BA6">
        <w:t xml:space="preserve">. </w:t>
      </w:r>
    </w:p>
    <w:p w14:paraId="3FB4459C" w14:textId="391DD938" w:rsidR="00A235E5" w:rsidRPr="00A235E5" w:rsidRDefault="00A235E5" w:rsidP="00A235E5">
      <w:pPr>
        <w:overflowPunct w:val="0"/>
        <w:autoSpaceDE w:val="0"/>
        <w:autoSpaceDN w:val="0"/>
        <w:adjustRightInd w:val="0"/>
        <w:spacing w:after="160" w:line="240" w:lineRule="auto"/>
        <w:ind w:left="2676" w:right="0"/>
        <w:textAlignment w:val="baseline"/>
        <w:rPr>
          <w:szCs w:val="20"/>
        </w:rPr>
      </w:pPr>
    </w:p>
    <w:p w14:paraId="34AA6814" w14:textId="3771F107" w:rsidR="00007C85" w:rsidRDefault="00007C85" w:rsidP="00007C85">
      <w:r>
        <w:rPr>
          <w:noProof/>
        </w:rPr>
        <w:drawing>
          <wp:inline distT="0" distB="0" distL="0" distR="0" wp14:anchorId="35C0D568" wp14:editId="67D7853C">
            <wp:extent cx="4477870" cy="495367"/>
            <wp:effectExtent l="0" t="0" r="0" b="0"/>
            <wp:docPr id="5" name="Bild 1" descr="Bilden visar olika faropiktogram som informerar om produktens farliga egensk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pic:nvPicPr>
                  <pic:blipFill>
                    <a:blip r:embed="rId17">
                      <a:extLst>
                        <a:ext uri="{28A0092B-C50C-407E-A947-70E740481C1C}">
                          <a14:useLocalDpi xmlns:a14="http://schemas.microsoft.com/office/drawing/2010/main" val="0"/>
                        </a:ext>
                      </a:extLst>
                    </a:blip>
                    <a:srcRect b="19234"/>
                    <a:stretch>
                      <a:fillRect/>
                    </a:stretch>
                  </pic:blipFill>
                  <pic:spPr>
                    <a:xfrm>
                      <a:off x="0" y="0"/>
                      <a:ext cx="4477870" cy="495367"/>
                    </a:xfrm>
                    <a:prstGeom prst="rect">
                      <a:avLst/>
                    </a:prstGeom>
                  </pic:spPr>
                </pic:pic>
              </a:graphicData>
            </a:graphic>
          </wp:inline>
        </w:drawing>
      </w:r>
    </w:p>
    <w:p w14:paraId="08678815" w14:textId="29386F1D" w:rsidR="00007C85" w:rsidRDefault="00007C85" w:rsidP="00007C85">
      <w:pPr>
        <w:ind w:left="0"/>
      </w:pPr>
      <w:r>
        <w:rPr>
          <w:noProof/>
        </w:rPr>
        <mc:AlternateContent>
          <mc:Choice Requires="wps">
            <w:drawing>
              <wp:anchor distT="45720" distB="45720" distL="114300" distR="114300" simplePos="0" relativeHeight="251658240" behindDoc="0" locked="0" layoutInCell="1" allowOverlap="1" wp14:anchorId="06DC45AE" wp14:editId="6D10C2B6">
                <wp:simplePos x="0" y="0"/>
                <wp:positionH relativeFrom="column">
                  <wp:posOffset>591210</wp:posOffset>
                </wp:positionH>
                <wp:positionV relativeFrom="paragraph">
                  <wp:posOffset>34061</wp:posOffset>
                </wp:positionV>
                <wp:extent cx="4605020" cy="281940"/>
                <wp:effectExtent l="0" t="0" r="5080" b="3810"/>
                <wp:wrapSquare wrapText="bothSides"/>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5020" cy="281940"/>
                        </a:xfrm>
                        <a:prstGeom prst="rect">
                          <a:avLst/>
                        </a:prstGeom>
                        <a:solidFill>
                          <a:srgbClr val="FFFFFF"/>
                        </a:solidFill>
                        <a:ln w="9525">
                          <a:noFill/>
                          <a:miter lim="800000"/>
                          <a:headEnd/>
                          <a:tailEnd/>
                        </a:ln>
                      </wps:spPr>
                      <wps:txbx>
                        <w:txbxContent>
                          <w:p w14:paraId="1AD4A1E8" w14:textId="77777777" w:rsidR="00007C85" w:rsidRPr="00BB7A2D" w:rsidRDefault="00007C85" w:rsidP="00007C85">
                            <w:pPr>
                              <w:ind w:left="0"/>
                              <w:rPr>
                                <w:sz w:val="20"/>
                                <w:szCs w:val="16"/>
                              </w:rPr>
                            </w:pPr>
                            <w:r w:rsidRPr="00BB7A2D">
                              <w:rPr>
                                <w:sz w:val="20"/>
                                <w:szCs w:val="16"/>
                              </w:rPr>
                              <w:t>Figur 1. Faropiktogram som informerar om produktens farliga egenskaper.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DC45AE" id="_x0000_t202" coordsize="21600,21600" o:spt="202" path="m,l,21600r21600,l21600,xe">
                <v:stroke joinstyle="miter"/>
                <v:path gradientshapeok="t" o:connecttype="rect"/>
              </v:shapetype>
              <v:shape id="Textruta 2" o:spid="_x0000_s1026" type="#_x0000_t202" style="position:absolute;margin-left:46.55pt;margin-top:2.7pt;width:362.6pt;height:22.2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cvDAIAAPYDAAAOAAAAZHJzL2Uyb0RvYy54bWysk1Fv2yAQx98n7Tsg3hc7UdIlVpyqS5dp&#10;UtdN6vYBMMYxGubYQWJnn34HTtOoe5vGAwLu+HP3u2N9O3SGHRV6Dbbk00nOmbISam33Jf/xffdu&#10;yZkPwtbCgFUlPynPbzdv36x7V6gZtGBqhYxErC96V/I2BFdkmZet6oSfgFOWjA1gJwJtcZ/VKHpS&#10;70w2y/ObrAesHYJU3tPp/Wjkm6TfNEqGr03jVWCm5BRbSDOmuYpztlmLYo/CtVqewxD/EEUntKVH&#10;L1L3Igh2QP2XVKclgocmTCR0GTSNlirlQNlM81fZPLXCqZQLwfHugsn/P1n5eHxy35CF4QMMVMCU&#10;hHcPIH96ZmHbCrtXd4jQt0rU9PA0Ist654vz1YjaFz6KVP0XqKnI4hAgCQ0NdpEK5clInQpwukBX&#10;Q2CSDuc3+SKfkUmSbbacruapKpkonm879OGTgo7FRcmRiprUxfHBhxiNKJ5d4mMejK532pi0wX21&#10;NciOghpgl0ZK4JWbsawv+WoxWyRlC/F+6o1OB2pQo7uSL/M4xpaJND7aOrkEoc24pkiMPeOJREY2&#10;YagGcoyYKqhPBAphbET6OLRoAX9z1lMTltz/OghUnJnPlmCvpnOiwULazBfvIya8tlTXFmElSZU8&#10;cDYutyF1euRg4Y6K0ujE6yWSc6zUXAnj+SPE7r3eJ6+X77r5AwAA//8DAFBLAwQUAAYACAAAACEA&#10;vfjUM9wAAAAHAQAADwAAAGRycy9kb3ducmV2LnhtbEyOwU6DQBRF9yb+w+SZuDF2wNIWKEOjJhq3&#10;rf2AB/MKpMwbwkwL/XvHlS5v7s25p9jNphdXGl1nWUG8iEAQ11Z33Cg4fn88pyCcR9bYWyYFN3Kw&#10;K+/vCsy1nXhP14NvRICwy1FB6/2QS+nqlgy6hR2IQ3eyo0Ef4thIPeIU4KaXL1G0lgY7Dg8tDvTe&#10;Un0+XIyC09f0tMqm6tMfN/tk/YbdprI3pR4f5tctCE+z/xvDr35QhzI4VfbC2oleQbaMw1LBKgER&#10;6jROlyAqBUmWgiwL+d+//AEAAP//AwBQSwECLQAUAAYACAAAACEAtoM4kv4AAADhAQAAEwAAAAAA&#10;AAAAAAAAAAAAAAAAW0NvbnRlbnRfVHlwZXNdLnhtbFBLAQItABQABgAIAAAAIQA4/SH/1gAAAJQB&#10;AAALAAAAAAAAAAAAAAAAAC8BAABfcmVscy8ucmVsc1BLAQItABQABgAIAAAAIQCqGAcvDAIAAPYD&#10;AAAOAAAAAAAAAAAAAAAAAC4CAABkcnMvZTJvRG9jLnhtbFBLAQItABQABgAIAAAAIQC9+NQz3AAA&#10;AAcBAAAPAAAAAAAAAAAAAAAAAGYEAABkcnMvZG93bnJldi54bWxQSwUGAAAAAAQABADzAAAAbwUA&#10;AAAA&#10;" stroked="f">
                <v:textbox>
                  <w:txbxContent>
                    <w:p w14:paraId="1AD4A1E8" w14:textId="77777777" w:rsidR="00007C85" w:rsidRPr="00BB7A2D" w:rsidRDefault="00007C85" w:rsidP="00007C85">
                      <w:pPr>
                        <w:ind w:left="0"/>
                        <w:rPr>
                          <w:sz w:val="20"/>
                          <w:szCs w:val="16"/>
                        </w:rPr>
                      </w:pPr>
                      <w:r w:rsidRPr="00BB7A2D">
                        <w:rPr>
                          <w:sz w:val="20"/>
                          <w:szCs w:val="16"/>
                        </w:rPr>
                        <w:t>Figur 1. Faropiktogram som informerar om produktens farliga egenskaper.</w:t>
                      </w:r>
                    </w:p>
                  </w:txbxContent>
                </v:textbox>
                <w10:wrap type="square"/>
              </v:shape>
            </w:pict>
          </mc:Fallback>
        </mc:AlternateContent>
      </w:r>
    </w:p>
    <w:p w14:paraId="01DF58B4" w14:textId="25550DEF" w:rsidR="00A235E5" w:rsidRPr="00A235E5" w:rsidRDefault="00A235E5" w:rsidP="00007C85">
      <w:pPr>
        <w:overflowPunct w:val="0"/>
        <w:autoSpaceDE w:val="0"/>
        <w:autoSpaceDN w:val="0"/>
        <w:adjustRightInd w:val="0"/>
        <w:spacing w:after="160" w:line="240" w:lineRule="auto"/>
        <w:ind w:left="0" w:right="0"/>
        <w:textAlignment w:val="baseline"/>
      </w:pPr>
    </w:p>
    <w:p w14:paraId="0FC2C37E" w14:textId="77777777" w:rsidR="00D54738" w:rsidRPr="00B1597E" w:rsidRDefault="00D54738" w:rsidP="00D54738">
      <w:bookmarkStart w:id="66" w:name="_Toc41917291"/>
      <w:bookmarkStart w:id="67" w:name="_Toc256000008"/>
      <w:bookmarkStart w:id="68" w:name="_Toc41918225"/>
      <w:bookmarkStart w:id="69" w:name="_Toc256000024"/>
      <w:bookmarkStart w:id="70" w:name="_Toc256000041"/>
      <w:bookmarkStart w:id="71" w:name="_Toc256000058"/>
      <w:bookmarkStart w:id="72" w:name="_Toc256000075"/>
      <w:bookmarkStart w:id="73" w:name="_Toc256000092"/>
      <w:r w:rsidRPr="00F84BA6">
        <w:t xml:space="preserve">Alla kärl som används för förvaring av kemikalier ska vara märkta </w:t>
      </w:r>
      <w:r w:rsidRPr="00FD0A47">
        <w:t>med namn, eventuella faropiktogram och text som beskriver faran</w:t>
      </w:r>
      <w:r w:rsidRPr="00F84BA6">
        <w:t>. Om etikett med märkning och eller produktens namn har blivit oläslig skall en ny skrivas ut och fästas på kärlet.</w:t>
      </w:r>
      <w:r>
        <w:t xml:space="preserve"> Ny etikett kan hämtas ut i Klara.</w:t>
      </w:r>
      <w:r w:rsidRPr="00F84BA6">
        <w:t xml:space="preserve"> </w:t>
      </w:r>
    </w:p>
    <w:p w14:paraId="7798CFB2" w14:textId="77777777" w:rsidR="00D54738" w:rsidRPr="00A235E5" w:rsidRDefault="00D54738" w:rsidP="00D54738">
      <w:pPr>
        <w:pStyle w:val="Rubrik3"/>
        <w:rPr>
          <w:rFonts w:ascii="Arial" w:hAnsi="Arial" w:cs="Arial"/>
          <w:sz w:val="28"/>
          <w:szCs w:val="28"/>
        </w:rPr>
      </w:pPr>
      <w:bookmarkStart w:id="74" w:name="_Toc182989800"/>
      <w:bookmarkStart w:id="75" w:name="_Toc41917292"/>
      <w:bookmarkStart w:id="76" w:name="_Toc256000009"/>
      <w:bookmarkStart w:id="77" w:name="_Toc41918226"/>
      <w:bookmarkStart w:id="78" w:name="_Toc256000025"/>
      <w:bookmarkStart w:id="79" w:name="_Toc256000042"/>
      <w:bookmarkStart w:id="80" w:name="_Toc256000059"/>
      <w:bookmarkStart w:id="81" w:name="_Toc256000076"/>
      <w:bookmarkStart w:id="82" w:name="_Toc256000093"/>
      <w:bookmarkStart w:id="83" w:name="_Toc183004151"/>
      <w:bookmarkEnd w:id="66"/>
      <w:bookmarkEnd w:id="67"/>
      <w:bookmarkEnd w:id="68"/>
      <w:bookmarkEnd w:id="69"/>
      <w:bookmarkEnd w:id="70"/>
      <w:bookmarkEnd w:id="71"/>
      <w:bookmarkEnd w:id="72"/>
      <w:bookmarkEnd w:id="73"/>
      <w:r>
        <w:t>Säkerhetsdatablad och skyddsblad</w:t>
      </w:r>
      <w:bookmarkEnd w:id="74"/>
      <w:bookmarkEnd w:id="83"/>
    </w:p>
    <w:p w14:paraId="5614B851" w14:textId="77777777" w:rsidR="00D54738" w:rsidRPr="00F84BA6" w:rsidRDefault="00D54738" w:rsidP="00D54738">
      <w:r w:rsidRPr="00F84BA6">
        <w:t xml:space="preserve">Säkerhetsdatablad (SDB) innehåller information från tillverkare eller </w:t>
      </w:r>
      <w:r>
        <w:t>leverantör</w:t>
      </w:r>
      <w:r w:rsidRPr="00F84BA6">
        <w:t xml:space="preserve"> om en produkts egenskaper ur risk och skyddssynpunkt. Från informationen i säkerhetsdatabladet ska verksamheten kunna fatta beslut om att vidta åtgärder som skyddar hälsa och miljö. </w:t>
      </w:r>
    </w:p>
    <w:p w14:paraId="73EFDC4E" w14:textId="77777777" w:rsidR="00D54738" w:rsidRDefault="00D54738" w:rsidP="00D54738">
      <w:r w:rsidRPr="00F84BA6">
        <w:t xml:space="preserve">Exempel på information som finns i säkerhetsdatabladet är produktens farliga egenskaper, åtgärder vid första hjälpen, hygieniska gränsvärden, krav om skyddsutrustning, hantering och lagring av produkten och hur kemikalierester ska tas om hand. </w:t>
      </w:r>
    </w:p>
    <w:p w14:paraId="53E39738" w14:textId="77777777" w:rsidR="00D54738" w:rsidRPr="00F84BA6" w:rsidRDefault="00D54738" w:rsidP="00D54738">
      <w:r>
        <w:lastRenderedPageBreak/>
        <w:t xml:space="preserve">Ett skyddsblad är en sammanfattning av säkerhetsdatabladet. För särskilt farliga kemikalier ska skyddsblad sättas upp. Särskilda sjukhusövergripande skyddsinstruktioner är framtagna, se </w:t>
      </w:r>
      <w:r w:rsidRPr="007104A4">
        <w:t>Fixeringsvätskor för provtagning, skyddsinstruktioner för hantering, SÄS.</w:t>
      </w:r>
    </w:p>
    <w:p w14:paraId="5D2D14FC" w14:textId="77777777" w:rsidR="00D54738" w:rsidRPr="00F84BA6" w:rsidRDefault="00D54738" w:rsidP="00D54738">
      <w:r>
        <w:t xml:space="preserve">Alla medarbetare kan hämta ut säkerhetsdatablad och skyddsblad i Klara. </w:t>
      </w:r>
      <w:r w:rsidRPr="009E7126">
        <w:t xml:space="preserve">Se instruktioner under SÄS intranät under Stöd och tjänster/System A-Ö/ Klara kemikaliehantering. </w:t>
      </w:r>
    </w:p>
    <w:p w14:paraId="1044C8AF" w14:textId="77777777" w:rsidR="00A235E5" w:rsidRPr="00A235E5" w:rsidRDefault="00A235E5" w:rsidP="466AEAFF">
      <w:pPr>
        <w:pStyle w:val="Rubrik3"/>
        <w:rPr>
          <w:rFonts w:ascii="Arial" w:hAnsi="Arial" w:cs="Arial"/>
          <w:sz w:val="28"/>
          <w:szCs w:val="28"/>
        </w:rPr>
      </w:pPr>
      <w:bookmarkStart w:id="84" w:name="_Toc183004152"/>
      <w:r>
        <w:t>Riskbedömning</w:t>
      </w:r>
      <w:bookmarkEnd w:id="75"/>
      <w:bookmarkEnd w:id="76"/>
      <w:bookmarkEnd w:id="77"/>
      <w:bookmarkEnd w:id="78"/>
      <w:bookmarkEnd w:id="79"/>
      <w:bookmarkEnd w:id="80"/>
      <w:bookmarkEnd w:id="81"/>
      <w:bookmarkEnd w:id="82"/>
      <w:bookmarkEnd w:id="84"/>
    </w:p>
    <w:p w14:paraId="0332CB42" w14:textId="77777777" w:rsidR="00D54738" w:rsidRPr="00F84BA6" w:rsidRDefault="00D54738" w:rsidP="00D54738">
      <w:bookmarkStart w:id="85" w:name="_Toc41917293"/>
      <w:bookmarkStart w:id="86" w:name="_Toc256000010"/>
      <w:bookmarkStart w:id="87" w:name="_Toc41918227"/>
      <w:bookmarkStart w:id="88" w:name="_Toc256000026"/>
      <w:bookmarkStart w:id="89" w:name="_Toc256000043"/>
      <w:bookmarkStart w:id="90" w:name="_Toc256000060"/>
      <w:bookmarkStart w:id="91" w:name="_Toc256000077"/>
      <w:bookmarkStart w:id="92" w:name="_Toc256000094"/>
      <w:r>
        <w:t>R</w:t>
      </w:r>
      <w:r w:rsidRPr="00F84BA6">
        <w:t xml:space="preserve">iskbedömning </w:t>
      </w:r>
      <w:r>
        <w:t xml:space="preserve">ska </w:t>
      </w:r>
      <w:r w:rsidRPr="00F84BA6">
        <w:t xml:space="preserve">göras innan en ny </w:t>
      </w:r>
      <w:r>
        <w:t>kemisk produkt</w:t>
      </w:r>
      <w:r w:rsidRPr="00F84BA6">
        <w:t xml:space="preserve"> börjar användas och vid förändring av verksamheten samt då ny information framkommer som påverkar riskbilden till exempel nytt uppdaterat säkerhetsdatablad.</w:t>
      </w:r>
      <w:r>
        <w:t xml:space="preserve"> </w:t>
      </w:r>
      <w:r w:rsidRPr="00F84BA6">
        <w:t>Om farliga produkter</w:t>
      </w:r>
      <w:r>
        <w:t xml:space="preserve"> eller </w:t>
      </w:r>
      <w:r w:rsidRPr="00F84BA6">
        <w:t xml:space="preserve">ämnen förekommer sedan tidigare men inte är riskbedömda så ska riskerna för ohälsa, olycksfall och miljöpåverkan bedömas. Riskbedömning ska också göras vid inrapportering av besvär, ohälsa eller olycksfall som har samband med kemiska ämnen. </w:t>
      </w:r>
    </w:p>
    <w:p w14:paraId="4EAC564D" w14:textId="77777777" w:rsidR="00D54738" w:rsidRPr="009C2BE2" w:rsidRDefault="00D54738" w:rsidP="00D54738">
      <w:r w:rsidRPr="00F84BA6">
        <w:t xml:space="preserve">I Hälsan och Arbetslivets </w:t>
      </w:r>
      <w:r>
        <w:t>g</w:t>
      </w:r>
      <w:r w:rsidRPr="00F84BA6">
        <w:t>uide för häls</w:t>
      </w:r>
      <w:r>
        <w:t>o-</w:t>
      </w:r>
      <w:r w:rsidRPr="00F84BA6">
        <w:t xml:space="preserve"> och arbetsmiljö</w:t>
      </w:r>
      <w:r>
        <w:t>arbete</w:t>
      </w:r>
      <w:r w:rsidRPr="00F84BA6">
        <w:t xml:space="preserve"> under </w:t>
      </w:r>
      <w:r>
        <w:t>k</w:t>
      </w:r>
      <w:r w:rsidRPr="00F84BA6">
        <w:t>emi</w:t>
      </w:r>
      <w:r>
        <w:t>ska produkter/ medicinska kontroller</w:t>
      </w:r>
      <w:r w:rsidRPr="00F84BA6">
        <w:t xml:space="preserve"> finns det beskrivet hur riskbedömning av kemi</w:t>
      </w:r>
      <w:r>
        <w:t>ska produkter</w:t>
      </w:r>
      <w:r w:rsidRPr="00F84BA6">
        <w:t xml:space="preserve"> ska gå till</w:t>
      </w:r>
      <w:r w:rsidRPr="00B304E3">
        <w:t>. Riskbedömning ska genomföras i K</w:t>
      </w:r>
      <w:r>
        <w:t>lara</w:t>
      </w:r>
      <w:r w:rsidRPr="00B304E3">
        <w:t>.</w:t>
      </w:r>
      <w:r>
        <w:t xml:space="preserve"> </w:t>
      </w:r>
      <w:r w:rsidRPr="00F84BA6">
        <w:t>Vid riskbedömning är ett minimikrav att man utgår från säkerhetsdatabladet och går igenom alla delmoment i bladet före användning av produkten. Efter en genomförd riskbedömning ska</w:t>
      </w:r>
      <w:r>
        <w:t xml:space="preserve"> ansvarig chef skriva under.</w:t>
      </w:r>
      <w:r w:rsidRPr="00F84BA6">
        <w:t xml:space="preserve"> I dokumentationen ska </w:t>
      </w:r>
      <w:r>
        <w:t xml:space="preserve">det </w:t>
      </w:r>
      <w:r w:rsidRPr="00F84BA6">
        <w:t xml:space="preserve">framgå vilka risker som finns vid användning och vilka åtgärder som ska vidtas för att minska riskerna. </w:t>
      </w:r>
      <w:r>
        <w:t xml:space="preserve"> </w:t>
      </w:r>
      <w:r w:rsidRPr="009E7126">
        <w:t xml:space="preserve">Se </w:t>
      </w:r>
      <w:r>
        <w:t>manual</w:t>
      </w:r>
      <w:r w:rsidRPr="009E7126">
        <w:t xml:space="preserve"> under SÄS intranät under Stöd och tjänster/System A-Ö/ Klara kemikaliehantering.</w:t>
      </w:r>
    </w:p>
    <w:p w14:paraId="7DD51AA2" w14:textId="77777777" w:rsidR="00A235E5" w:rsidRPr="00A235E5" w:rsidRDefault="00A235E5" w:rsidP="466AEAFF">
      <w:pPr>
        <w:pStyle w:val="Rubrik3"/>
        <w:rPr>
          <w:rFonts w:ascii="Arial" w:hAnsi="Arial" w:cs="Arial"/>
          <w:sz w:val="28"/>
          <w:szCs w:val="28"/>
        </w:rPr>
      </w:pPr>
      <w:bookmarkStart w:id="93" w:name="_Toc183004153"/>
      <w:r>
        <w:t>Hantering av CMR-ämnen</w:t>
      </w:r>
      <w:bookmarkEnd w:id="85"/>
      <w:bookmarkEnd w:id="86"/>
      <w:bookmarkEnd w:id="87"/>
      <w:bookmarkEnd w:id="88"/>
      <w:bookmarkEnd w:id="89"/>
      <w:bookmarkEnd w:id="90"/>
      <w:bookmarkEnd w:id="91"/>
      <w:bookmarkEnd w:id="92"/>
      <w:bookmarkEnd w:id="93"/>
    </w:p>
    <w:p w14:paraId="35DB31B1" w14:textId="77777777" w:rsidR="00D54738" w:rsidRDefault="00D54738" w:rsidP="00D54738">
      <w:bookmarkStart w:id="94" w:name="_Toc41917294"/>
      <w:bookmarkStart w:id="95" w:name="_Toc256000011"/>
      <w:bookmarkStart w:id="96" w:name="_Toc41918228"/>
      <w:bookmarkStart w:id="97" w:name="_Toc256000027"/>
      <w:bookmarkStart w:id="98" w:name="_Toc256000044"/>
      <w:bookmarkStart w:id="99" w:name="_Toc256000061"/>
      <w:bookmarkStart w:id="100" w:name="_Toc256000078"/>
      <w:bookmarkStart w:id="101" w:name="_Toc256000095"/>
      <w:r w:rsidRPr="00F84BA6">
        <w:t>Det finns särskilda regler vid hantering av CMR-ämnen (cancerogena, mutagena och reproduktionstoxiska ämnen). För ämnen</w:t>
      </w:r>
      <w:r>
        <w:t xml:space="preserve"> eller </w:t>
      </w:r>
      <w:r w:rsidRPr="00F84BA6">
        <w:t xml:space="preserve">produkter som är klassade som CMR-ämnen med nedanstående faroangivelser ska en CMR-utredning utföras. </w:t>
      </w:r>
    </w:p>
    <w:p w14:paraId="350E1790" w14:textId="77777777" w:rsidR="00D54738" w:rsidRDefault="00D54738" w:rsidP="00D54738">
      <w:r w:rsidRPr="00F84BA6">
        <w:t>H350 Kan orsaka cancer</w:t>
      </w:r>
    </w:p>
    <w:p w14:paraId="78AAB4FE" w14:textId="77777777" w:rsidR="00D54738" w:rsidRDefault="00D54738" w:rsidP="00D54738">
      <w:r w:rsidRPr="00F84BA6">
        <w:t xml:space="preserve">H340 Kan orsaka genetiska defekter </w:t>
      </w:r>
    </w:p>
    <w:p w14:paraId="47EE71A1" w14:textId="77777777" w:rsidR="00D54738" w:rsidRDefault="00D54738" w:rsidP="00D54738">
      <w:r w:rsidRPr="00F84BA6">
        <w:t>H360 Kan skada fertiliteten eller det ofödda barnet</w:t>
      </w:r>
    </w:p>
    <w:p w14:paraId="218A02FC" w14:textId="77777777" w:rsidR="00D54738" w:rsidRDefault="00D54738" w:rsidP="00D54738">
      <w:r>
        <w:t>CMR utredning kan genomföras i riskbedömningsmodulen i Klara eller med hjälp av B</w:t>
      </w:r>
      <w:r w:rsidRPr="00F84BA6">
        <w:t>lankett för CMR utredning</w:t>
      </w:r>
      <w:r>
        <w:t xml:space="preserve"> som</w:t>
      </w:r>
      <w:r w:rsidRPr="00F84BA6">
        <w:t xml:space="preserve"> finns</w:t>
      </w:r>
      <w:r>
        <w:t xml:space="preserve"> tillgänglig</w:t>
      </w:r>
      <w:r w:rsidRPr="00F84BA6">
        <w:t xml:space="preserve"> </w:t>
      </w:r>
      <w:r>
        <w:t>i</w:t>
      </w:r>
      <w:r w:rsidRPr="00F84BA6">
        <w:t xml:space="preserve"> K</w:t>
      </w:r>
      <w:r>
        <w:t xml:space="preserve">lara. Om genomförd utredning resulterar att produkten ska fortsätta användas </w:t>
      </w:r>
      <w:r>
        <w:lastRenderedPageBreak/>
        <w:t xml:space="preserve">ska även en riskbedömning av kemikaliehanteringen genomföras och skyddsblad rekommenderas att sättas upp. </w:t>
      </w:r>
    </w:p>
    <w:p w14:paraId="46A13AB0" w14:textId="77777777" w:rsidR="00D54738" w:rsidRDefault="00D54738" w:rsidP="00D54738">
      <w:r>
        <w:t xml:space="preserve">Linjechef ska föra ett register över de medarbetare som utsatts för exponering som kan innebära risk för ohälsa i arbete med kemiska produkter och som uppfyller kriterierna för att märkas med faroangivelse H340 eller H350. Läs mer i </w:t>
      </w:r>
      <w:r w:rsidRPr="00F84BA6">
        <w:t xml:space="preserve">Hälsan och Arbetslivets </w:t>
      </w:r>
      <w:r>
        <w:t>g</w:t>
      </w:r>
      <w:r w:rsidRPr="00F84BA6">
        <w:t>uide för häls</w:t>
      </w:r>
      <w:r>
        <w:t>o-</w:t>
      </w:r>
      <w:r w:rsidRPr="00F84BA6">
        <w:t xml:space="preserve"> och arbetsmiljö</w:t>
      </w:r>
      <w:r>
        <w:t>arbete</w:t>
      </w:r>
      <w:r w:rsidRPr="00F84BA6">
        <w:t xml:space="preserve"> under </w:t>
      </w:r>
      <w:r>
        <w:t>k</w:t>
      </w:r>
      <w:r w:rsidRPr="00F84BA6">
        <w:t>emi</w:t>
      </w:r>
      <w:r>
        <w:t>ska produkter/ medicinska kontroller.</w:t>
      </w:r>
    </w:p>
    <w:p w14:paraId="4BE8F3B4" w14:textId="77777777" w:rsidR="00A235E5" w:rsidRPr="00A235E5" w:rsidRDefault="00A235E5" w:rsidP="466AEAFF">
      <w:pPr>
        <w:pStyle w:val="Rubrik3"/>
        <w:rPr>
          <w:rFonts w:ascii="Arial" w:hAnsi="Arial" w:cs="Arial"/>
          <w:sz w:val="28"/>
          <w:szCs w:val="28"/>
        </w:rPr>
      </w:pPr>
      <w:bookmarkStart w:id="102" w:name="_Toc183004154"/>
      <w:r>
        <w:t>Hantera spill och skyddsåtgärder</w:t>
      </w:r>
      <w:bookmarkEnd w:id="94"/>
      <w:bookmarkEnd w:id="95"/>
      <w:bookmarkEnd w:id="96"/>
      <w:bookmarkEnd w:id="97"/>
      <w:bookmarkEnd w:id="98"/>
      <w:bookmarkEnd w:id="99"/>
      <w:bookmarkEnd w:id="100"/>
      <w:bookmarkEnd w:id="101"/>
      <w:bookmarkEnd w:id="102"/>
      <w:r>
        <w:t xml:space="preserve"> </w:t>
      </w:r>
    </w:p>
    <w:p w14:paraId="6D0B637E" w14:textId="77777777" w:rsidR="00D54738" w:rsidRPr="00F84BA6" w:rsidRDefault="00D54738" w:rsidP="00D54738">
      <w:bookmarkStart w:id="103" w:name="_Toc41917295"/>
      <w:bookmarkStart w:id="104" w:name="_Toc256000012"/>
      <w:bookmarkStart w:id="105" w:name="_Toc41918229"/>
      <w:bookmarkStart w:id="106" w:name="_Toc256000028"/>
      <w:bookmarkStart w:id="107" w:name="_Toc256000045"/>
      <w:bookmarkStart w:id="108" w:name="_Toc256000062"/>
      <w:bookmarkStart w:id="109" w:name="_Toc256000079"/>
      <w:bookmarkStart w:id="110" w:name="_Toc256000096"/>
      <w:r w:rsidRPr="00F84BA6">
        <w:t xml:space="preserve">Alla som </w:t>
      </w:r>
      <w:r>
        <w:t>hanterar kemiska produkter</w:t>
      </w:r>
      <w:r w:rsidRPr="00F84BA6">
        <w:t xml:space="preserve"> ska ha kunskap om tillvägagångssätt vid olycka eller nödsituation</w:t>
      </w:r>
      <w:r>
        <w:t xml:space="preserve">. Läs mer i </w:t>
      </w:r>
      <w:r w:rsidRPr="00F84BA6">
        <w:t>rutin</w:t>
      </w:r>
      <w:r>
        <w:t>en</w:t>
      </w:r>
      <w:r w:rsidRPr="00F84BA6">
        <w:t xml:space="preserve"> </w:t>
      </w:r>
      <w:r>
        <w:t>8 Kemikaliespill – hantering av oavsiktligt spill.</w:t>
      </w:r>
    </w:p>
    <w:p w14:paraId="68F4D587" w14:textId="77777777" w:rsidR="00D54738" w:rsidRPr="00F84BA6" w:rsidRDefault="00D54738" w:rsidP="00D54738">
      <w:r w:rsidRPr="00F84BA6">
        <w:t xml:space="preserve">Information </w:t>
      </w:r>
      <w:r>
        <w:t xml:space="preserve">om </w:t>
      </w:r>
      <w:r w:rsidRPr="00F84BA6">
        <w:t xml:space="preserve">säkerhet och skyddsutrustning vid hantering av kemiska produkter ska finnas i arbetsbeskrivningar eller instruktioner om det krävs </w:t>
      </w:r>
      <w:r>
        <w:t xml:space="preserve">exempelvis </w:t>
      </w:r>
      <w:r w:rsidRPr="00F84BA6">
        <w:t>skyddsglasögon, handskar, dragskåp vid användning. Möjlighet till ögonsköljning ska finnas och</w:t>
      </w:r>
      <w:r>
        <w:t xml:space="preserve"> ska</w:t>
      </w:r>
      <w:r w:rsidRPr="00F84BA6">
        <w:t xml:space="preserve"> provas med regelbundenhet. </w:t>
      </w:r>
    </w:p>
    <w:p w14:paraId="13B08685" w14:textId="77777777" w:rsidR="00D54738" w:rsidRPr="00C60E75" w:rsidRDefault="00D54738" w:rsidP="00D54738">
      <w:r>
        <w:t>Miljörelaterade a</w:t>
      </w:r>
      <w:r w:rsidRPr="00C60E75">
        <w:t xml:space="preserve">vvikelser vid </w:t>
      </w:r>
      <w:r>
        <w:t xml:space="preserve">spill eller </w:t>
      </w:r>
      <w:r w:rsidRPr="00C60E75">
        <w:t xml:space="preserve">utsläpp till avlopp och luft rapporteras i </w:t>
      </w:r>
      <w:proofErr w:type="spellStart"/>
      <w:r w:rsidRPr="00C60E75">
        <w:t>MedControl</w:t>
      </w:r>
      <w:proofErr w:type="spellEnd"/>
      <w:r w:rsidRPr="00C60E75">
        <w:t xml:space="preserve"> Pro, där finns också underlag för bedömning av risker och skyddsåtgärder</w:t>
      </w:r>
      <w:r>
        <w:t>.</w:t>
      </w:r>
    </w:p>
    <w:p w14:paraId="72E65632" w14:textId="77777777" w:rsidR="00A235E5" w:rsidRPr="00A235E5" w:rsidRDefault="00A235E5" w:rsidP="466AEAFF">
      <w:pPr>
        <w:pStyle w:val="Rubrik3"/>
        <w:rPr>
          <w:rFonts w:ascii="Arial" w:hAnsi="Arial" w:cs="Arial"/>
          <w:sz w:val="28"/>
          <w:szCs w:val="28"/>
        </w:rPr>
      </w:pPr>
      <w:bookmarkStart w:id="111" w:name="_Toc183004155"/>
      <w:r>
        <w:t>Kemikalieförteckning</w:t>
      </w:r>
      <w:bookmarkEnd w:id="103"/>
      <w:bookmarkEnd w:id="104"/>
      <w:bookmarkEnd w:id="105"/>
      <w:bookmarkEnd w:id="106"/>
      <w:bookmarkEnd w:id="107"/>
      <w:bookmarkEnd w:id="108"/>
      <w:bookmarkEnd w:id="109"/>
      <w:bookmarkEnd w:id="110"/>
      <w:bookmarkEnd w:id="111"/>
    </w:p>
    <w:p w14:paraId="0F27D556" w14:textId="77777777" w:rsidR="00D54738" w:rsidRDefault="00D54738" w:rsidP="00D54738">
      <w:pPr>
        <w:spacing w:after="80"/>
      </w:pPr>
      <w:bookmarkStart w:id="112" w:name="_Toc41917296"/>
      <w:bookmarkStart w:id="113" w:name="_Toc256000013"/>
      <w:bookmarkStart w:id="114" w:name="_Toc41918230"/>
      <w:bookmarkStart w:id="115" w:name="_Toc256000029"/>
      <w:bookmarkStart w:id="116" w:name="_Toc256000046"/>
      <w:bookmarkStart w:id="117" w:name="_Toc256000063"/>
      <w:bookmarkStart w:id="118" w:name="_Toc256000080"/>
      <w:bookmarkStart w:id="119" w:name="_Toc256000097"/>
      <w:r>
        <w:rPr>
          <w:szCs w:val="19"/>
        </w:rPr>
        <w:t xml:space="preserve">Sjukhuset har krav att </w:t>
      </w:r>
      <w:r w:rsidRPr="00F84BA6">
        <w:t xml:space="preserve">upprätta en </w:t>
      </w:r>
      <w:r>
        <w:t xml:space="preserve">aktuell </w:t>
      </w:r>
      <w:r w:rsidRPr="00F84BA6">
        <w:t xml:space="preserve">kemikalieförteckning för </w:t>
      </w:r>
      <w:r>
        <w:t>hälso- och miljöfarliga kemiska produkter</w:t>
      </w:r>
      <w:r w:rsidRPr="00F84BA6">
        <w:t xml:space="preserve">. </w:t>
      </w:r>
      <w:r w:rsidRPr="00D62329">
        <w:t>Verksamheter som hanterar kemiska produkter ansvarar för att registrera produkter i K</w:t>
      </w:r>
      <w:r>
        <w:t>lara</w:t>
      </w:r>
      <w:r w:rsidRPr="00D62329">
        <w:t xml:space="preserve"> och varje år genomförs en inventering</w:t>
      </w:r>
      <w:r>
        <w:t xml:space="preserve"> på enhetsnivå</w:t>
      </w:r>
      <w:r w:rsidRPr="00D62329">
        <w:t>.</w:t>
      </w:r>
      <w:r>
        <w:t xml:space="preserve"> </w:t>
      </w:r>
      <w:r w:rsidRPr="00D62329">
        <w:t xml:space="preserve">Till stöd för genomförandet </w:t>
      </w:r>
      <w:r>
        <w:t xml:space="preserve">av inventeringen </w:t>
      </w:r>
      <w:r w:rsidRPr="00D62329">
        <w:t>finns en lathund</w:t>
      </w:r>
      <w:r>
        <w:t xml:space="preserve"> framtagen</w:t>
      </w:r>
      <w:r w:rsidRPr="00C56352">
        <w:t xml:space="preserve">. Vid inventering genomförs samtidigt en översyn av möjliga substitutioner av miljö- och hälsofarliga kemikalier. Verksamheter som hanterar små mängder av kemiska produkter i och som inte utgör någon större fara för hälsa eller miljö är undantagna rapportering. Denna bedömning om undantag görs tillsammans med </w:t>
      </w:r>
      <w:r>
        <w:t>SÄS miljösamordnare</w:t>
      </w:r>
      <w:r w:rsidRPr="00C56352">
        <w:t>.</w:t>
      </w:r>
    </w:p>
    <w:p w14:paraId="062FF2C7" w14:textId="77777777" w:rsidR="00D54738" w:rsidRPr="009E7126" w:rsidRDefault="00D54738" w:rsidP="00D54738">
      <w:r>
        <w:t xml:space="preserve">Alla medarbetare kan hämta ut kemikalieförteckning på enhetsnivå i Klara. </w:t>
      </w:r>
      <w:r w:rsidRPr="009E7126">
        <w:t xml:space="preserve">Se instruktioner under SÄS intranät under Stöd och tjänster/System A-Ö/ Klara kemikaliehantering. </w:t>
      </w:r>
    </w:p>
    <w:p w14:paraId="3E99A395" w14:textId="77777777" w:rsidR="00A235E5" w:rsidRPr="00A235E5" w:rsidRDefault="00A235E5" w:rsidP="466AEAFF">
      <w:pPr>
        <w:pStyle w:val="Rubrik3"/>
        <w:rPr>
          <w:rFonts w:ascii="Arial" w:hAnsi="Arial" w:cs="Arial"/>
          <w:sz w:val="28"/>
          <w:szCs w:val="28"/>
        </w:rPr>
      </w:pPr>
      <w:bookmarkStart w:id="120" w:name="_Toc183004156"/>
      <w:r>
        <w:t>Förvaring</w:t>
      </w:r>
      <w:bookmarkEnd w:id="112"/>
      <w:bookmarkEnd w:id="113"/>
      <w:bookmarkEnd w:id="114"/>
      <w:bookmarkEnd w:id="115"/>
      <w:bookmarkEnd w:id="116"/>
      <w:bookmarkEnd w:id="117"/>
      <w:bookmarkEnd w:id="118"/>
      <w:bookmarkEnd w:id="119"/>
      <w:bookmarkEnd w:id="120"/>
    </w:p>
    <w:p w14:paraId="0E8AF511" w14:textId="77777777" w:rsidR="00D54738" w:rsidRPr="007041A5" w:rsidRDefault="00D54738" w:rsidP="00D54738">
      <w:pPr>
        <w:rPr>
          <w:color w:val="FF0000"/>
        </w:rPr>
      </w:pPr>
      <w:bookmarkStart w:id="121" w:name="_Toc41917297"/>
      <w:bookmarkStart w:id="122" w:name="_Toc256000014"/>
      <w:bookmarkStart w:id="123" w:name="_Toc41918231"/>
      <w:bookmarkStart w:id="124" w:name="_Toc256000030"/>
      <w:bookmarkStart w:id="125" w:name="_Toc256000047"/>
      <w:bookmarkStart w:id="126" w:name="_Toc256000064"/>
      <w:bookmarkStart w:id="127" w:name="_Toc256000081"/>
      <w:bookmarkStart w:id="128" w:name="_Toc256000098"/>
      <w:r w:rsidRPr="00F84BA6">
        <w:t>Alla kemi</w:t>
      </w:r>
      <w:r>
        <w:t>ska produkter</w:t>
      </w:r>
      <w:r w:rsidRPr="00F84BA6">
        <w:t xml:space="preserve"> skall förvaras i för ändamålet lämpliga utrymmen och kärl så att hälso- och olycksfallsrisker undviks. Kemi</w:t>
      </w:r>
      <w:r>
        <w:t>ska produkter</w:t>
      </w:r>
      <w:r w:rsidRPr="00F84BA6">
        <w:t xml:space="preserve"> ska förvaras så att obehöriga inte har tillträde till dem. I K</w:t>
      </w:r>
      <w:r>
        <w:t>lara</w:t>
      </w:r>
      <w:r w:rsidRPr="00F84BA6">
        <w:t xml:space="preserve"> finns säkerhetsdatablad med uppgifter om hur förvaring och märkning </w:t>
      </w:r>
      <w:r w:rsidRPr="00F84BA6">
        <w:lastRenderedPageBreak/>
        <w:t>ska genomföras</w:t>
      </w:r>
      <w:r w:rsidRPr="00E637DA">
        <w:t xml:space="preserve"> till exempel så ska inte syror och baser förvaras tillsammans. </w:t>
      </w:r>
    </w:p>
    <w:p w14:paraId="03E83318" w14:textId="77777777" w:rsidR="00D54738" w:rsidRPr="00F84BA6" w:rsidRDefault="00D54738" w:rsidP="00D54738">
      <w:r w:rsidRPr="00F84BA6">
        <w:t>Invallning kan behövas vid förvaring av särskilt farliga ämnen</w:t>
      </w:r>
      <w:r>
        <w:t>,</w:t>
      </w:r>
      <w:r w:rsidRPr="00F84BA6">
        <w:t xml:space="preserve"> när stora mängder förvaras</w:t>
      </w:r>
      <w:r>
        <w:t xml:space="preserve"> eller om förvaring sker i ett utrymme med golvbrunn.</w:t>
      </w:r>
      <w:r w:rsidRPr="00F84BA6">
        <w:t xml:space="preserve"> För brandfarliga varor finns särskilda regler</w:t>
      </w:r>
      <w:r>
        <w:t>, läs</w:t>
      </w:r>
      <w:r w:rsidRPr="003E46B5">
        <w:t xml:space="preserve"> mer information i </w:t>
      </w:r>
      <w:r>
        <w:t>r</w:t>
      </w:r>
      <w:r w:rsidRPr="003E46B5">
        <w:t>iktlinje</w:t>
      </w:r>
      <w:r>
        <w:t>n</w:t>
      </w:r>
      <w:r w:rsidRPr="003E46B5">
        <w:t xml:space="preserve"> </w:t>
      </w:r>
      <w:r w:rsidRPr="007104A4">
        <w:t>Förvaring av brandfarlig vara.</w:t>
      </w:r>
      <w:r w:rsidRPr="003E46B5">
        <w:t xml:space="preserve"> </w:t>
      </w:r>
    </w:p>
    <w:p w14:paraId="01C6A5BB" w14:textId="77777777" w:rsidR="00A235E5" w:rsidRPr="00A235E5" w:rsidRDefault="00A235E5" w:rsidP="466AEAFF">
      <w:pPr>
        <w:pStyle w:val="Rubrik3"/>
        <w:rPr>
          <w:rFonts w:ascii="Arial" w:hAnsi="Arial" w:cs="Arial"/>
          <w:sz w:val="28"/>
          <w:szCs w:val="28"/>
        </w:rPr>
      </w:pPr>
      <w:bookmarkStart w:id="129" w:name="_Toc183004157"/>
      <w:r>
        <w:t>Avfall</w:t>
      </w:r>
      <w:bookmarkEnd w:id="121"/>
      <w:bookmarkEnd w:id="122"/>
      <w:bookmarkEnd w:id="123"/>
      <w:bookmarkEnd w:id="124"/>
      <w:bookmarkEnd w:id="125"/>
      <w:bookmarkEnd w:id="126"/>
      <w:bookmarkEnd w:id="127"/>
      <w:bookmarkEnd w:id="128"/>
      <w:bookmarkEnd w:id="129"/>
    </w:p>
    <w:p w14:paraId="72ABA553" w14:textId="77777777" w:rsidR="00D54738" w:rsidRPr="001A26D3" w:rsidRDefault="00D54738" w:rsidP="00D54738">
      <w:bookmarkStart w:id="130" w:name="_Toc41917298"/>
      <w:bookmarkStart w:id="131" w:name="_Toc256000015"/>
      <w:bookmarkStart w:id="132" w:name="_Toc41918232"/>
      <w:bookmarkStart w:id="133" w:name="_Toc256000031"/>
      <w:bookmarkStart w:id="134" w:name="_Toc256000048"/>
      <w:bookmarkStart w:id="135" w:name="_Toc256000065"/>
      <w:bookmarkStart w:id="136" w:name="_Toc256000082"/>
      <w:bookmarkStart w:id="137" w:name="_Toc256000099"/>
      <w:r>
        <w:t xml:space="preserve">Kasserade eller överblivna kemikalier ska hanteras enligt SÄS rutin för Kemikalieavfall. Produktspecifika rekommendationer kring avfallshantering kan hämtas ut i säkerhetsdatabladet under avsnitt 13. </w:t>
      </w:r>
    </w:p>
    <w:p w14:paraId="2A23C6F8" w14:textId="77777777" w:rsidR="00A235E5" w:rsidRPr="00A235E5" w:rsidRDefault="00A235E5" w:rsidP="00292566">
      <w:pPr>
        <w:pStyle w:val="Rubrik2"/>
        <w:rPr>
          <w:rFonts w:ascii="Arial" w:hAnsi="Arial" w:cs="Arial"/>
          <w:sz w:val="28"/>
          <w:szCs w:val="28"/>
        </w:rPr>
      </w:pPr>
      <w:bookmarkStart w:id="138" w:name="_Toc183004158"/>
      <w:r>
        <w:t>Uppföljning</w:t>
      </w:r>
      <w:bookmarkEnd w:id="130"/>
      <w:bookmarkEnd w:id="131"/>
      <w:bookmarkEnd w:id="132"/>
      <w:bookmarkEnd w:id="133"/>
      <w:bookmarkEnd w:id="134"/>
      <w:bookmarkEnd w:id="135"/>
      <w:bookmarkEnd w:id="136"/>
      <w:bookmarkEnd w:id="137"/>
      <w:bookmarkEnd w:id="138"/>
    </w:p>
    <w:p w14:paraId="47C3F5B2" w14:textId="77777777" w:rsidR="00D54738" w:rsidRDefault="00D54738" w:rsidP="00D54738">
      <w:bookmarkStart w:id="139" w:name="_Toc41917300"/>
      <w:bookmarkStart w:id="140" w:name="_Toc256000017"/>
      <w:bookmarkStart w:id="141" w:name="_Toc41918234"/>
      <w:bookmarkStart w:id="142" w:name="_Toc256000033"/>
      <w:bookmarkStart w:id="143" w:name="_Toc256000050"/>
      <w:bookmarkStart w:id="144" w:name="_Toc256000067"/>
      <w:bookmarkStart w:id="145" w:name="_Toc256000084"/>
      <w:bookmarkStart w:id="146" w:name="_Toc256000101"/>
      <w:r w:rsidRPr="00F84BA6">
        <w:t xml:space="preserve">Uppföljning sker i samband med årlig revidering i </w:t>
      </w:r>
      <w:r>
        <w:t>Klara</w:t>
      </w:r>
      <w:r w:rsidRPr="00F84BA6">
        <w:t xml:space="preserve"> och vid intern miljörevision. </w:t>
      </w:r>
      <w:r>
        <w:t xml:space="preserve">Kemikaliearbetet följs också upp i samband med genomförandet av </w:t>
      </w:r>
      <w:proofErr w:type="spellStart"/>
      <w:r>
        <w:t>miljörond</w:t>
      </w:r>
      <w:proofErr w:type="spellEnd"/>
      <w:r>
        <w:t>.</w:t>
      </w:r>
    </w:p>
    <w:p w14:paraId="43B58F4C" w14:textId="77777777" w:rsidR="00D54738" w:rsidRPr="00093690" w:rsidRDefault="00D54738" w:rsidP="00D54738">
      <w:r>
        <w:t>A</w:t>
      </w:r>
      <w:r w:rsidRPr="00093690">
        <w:t xml:space="preserve">vvikelser inom området för kemikaliehantering registreras i </w:t>
      </w:r>
      <w:proofErr w:type="spellStart"/>
      <w:r w:rsidRPr="00093690">
        <w:t>MedControl</w:t>
      </w:r>
      <w:proofErr w:type="spellEnd"/>
      <w:r w:rsidRPr="00093690">
        <w:t xml:space="preserve"> Pro. </w:t>
      </w:r>
      <w:r>
        <w:t xml:space="preserve">Miljörelaterade avvikelser registreras under rubriken Annat. </w:t>
      </w:r>
      <w:r w:rsidRPr="00093690">
        <w:t>Se exempel på avvikelser inom området för kemikaliehantering nedan</w:t>
      </w:r>
      <w:r>
        <w:t>.</w:t>
      </w:r>
    </w:p>
    <w:p w14:paraId="27472416" w14:textId="77777777" w:rsidR="00D54738" w:rsidRPr="00636C48" w:rsidRDefault="00D54738" w:rsidP="009D42B3">
      <w:pPr>
        <w:pStyle w:val="Liststycke"/>
        <w:numPr>
          <w:ilvl w:val="0"/>
          <w:numId w:val="20"/>
        </w:numPr>
      </w:pPr>
      <w:r>
        <w:t>O</w:t>
      </w:r>
      <w:r w:rsidRPr="00636C48">
        <w:t>avsiktliga utsläpp, spill eller läckage</w:t>
      </w:r>
    </w:p>
    <w:p w14:paraId="6F4032C9" w14:textId="77777777" w:rsidR="00D54738" w:rsidRPr="004A391E" w:rsidRDefault="00D54738" w:rsidP="009D42B3">
      <w:pPr>
        <w:pStyle w:val="Liststycke"/>
        <w:numPr>
          <w:ilvl w:val="0"/>
          <w:numId w:val="20"/>
        </w:numPr>
      </w:pPr>
      <w:r>
        <w:t>I</w:t>
      </w:r>
      <w:r w:rsidRPr="004A391E">
        <w:t>dentifierade besvär, ohälsa eller olycksfall</w:t>
      </w:r>
    </w:p>
    <w:p w14:paraId="0CE93E36" w14:textId="77777777" w:rsidR="00D54738" w:rsidRPr="00636C48" w:rsidRDefault="00D54738" w:rsidP="009D42B3">
      <w:pPr>
        <w:pStyle w:val="Liststycke"/>
        <w:numPr>
          <w:ilvl w:val="0"/>
          <w:numId w:val="20"/>
        </w:numPr>
      </w:pPr>
      <w:r>
        <w:t>Ö</w:t>
      </w:r>
      <w:r w:rsidRPr="00636C48">
        <w:t>veranvändning</w:t>
      </w:r>
      <w:r>
        <w:t xml:space="preserve"> eller onödig användning</w:t>
      </w:r>
      <w:r w:rsidRPr="00636C48">
        <w:t xml:space="preserve"> av kemiska produkter</w:t>
      </w:r>
    </w:p>
    <w:p w14:paraId="6B045463" w14:textId="77777777" w:rsidR="00D54738" w:rsidRPr="00636C48" w:rsidRDefault="00D54738" w:rsidP="009D42B3">
      <w:pPr>
        <w:pStyle w:val="Liststycke"/>
        <w:numPr>
          <w:ilvl w:val="0"/>
          <w:numId w:val="20"/>
        </w:numPr>
      </w:pPr>
      <w:r>
        <w:t>K</w:t>
      </w:r>
      <w:r w:rsidRPr="00636C48">
        <w:t>emikaliehantering som inte är riskbedömd eller är inaktuell</w:t>
      </w:r>
    </w:p>
    <w:p w14:paraId="202651B4" w14:textId="77777777" w:rsidR="00D54738" w:rsidRPr="004A391E" w:rsidRDefault="00D54738" w:rsidP="009D42B3">
      <w:pPr>
        <w:pStyle w:val="Liststycke"/>
        <w:numPr>
          <w:ilvl w:val="0"/>
          <w:numId w:val="20"/>
        </w:numPr>
      </w:pPr>
      <w:r w:rsidRPr="00F61468">
        <w:t xml:space="preserve">Miljöfarliga kemiska produkter har inte ersatts med </w:t>
      </w:r>
      <w:r>
        <w:t>bättre</w:t>
      </w:r>
      <w:r w:rsidRPr="00F61468">
        <w:t xml:space="preserve"> alternativ, trots att sådana alternativ har identifierat</w:t>
      </w:r>
      <w:r>
        <w:t>s</w:t>
      </w:r>
    </w:p>
    <w:p w14:paraId="7919240E" w14:textId="77777777" w:rsidR="00D54738" w:rsidRPr="00636C48" w:rsidRDefault="00D54738" w:rsidP="009D42B3">
      <w:pPr>
        <w:pStyle w:val="Liststycke"/>
        <w:numPr>
          <w:ilvl w:val="0"/>
          <w:numId w:val="20"/>
        </w:numPr>
      </w:pPr>
      <w:r>
        <w:t>F</w:t>
      </w:r>
      <w:r w:rsidRPr="00636C48">
        <w:t>elaktig förvaring</w:t>
      </w:r>
      <w:r>
        <w:t xml:space="preserve"> såsom ej invallad kemisk produkt i rum med golvbrunn</w:t>
      </w:r>
    </w:p>
    <w:p w14:paraId="548919BB" w14:textId="77777777" w:rsidR="00D54738" w:rsidRPr="00A235E5" w:rsidRDefault="00D54738" w:rsidP="009D42B3">
      <w:pPr>
        <w:pStyle w:val="Liststycke"/>
        <w:numPr>
          <w:ilvl w:val="0"/>
          <w:numId w:val="20"/>
        </w:numPr>
      </w:pPr>
      <w:r>
        <w:t>F</w:t>
      </w:r>
      <w:r w:rsidRPr="00636C48">
        <w:t>elaktig hantering</w:t>
      </w:r>
      <w:r>
        <w:t>, märkning eller</w:t>
      </w:r>
      <w:r w:rsidRPr="00636C48">
        <w:t xml:space="preserve"> klassificering av </w:t>
      </w:r>
      <w:r>
        <w:t>kemikalie</w:t>
      </w:r>
      <w:r w:rsidRPr="00636C48">
        <w:t>avfall</w:t>
      </w:r>
    </w:p>
    <w:p w14:paraId="69AA3C11" w14:textId="77777777" w:rsidR="00A235E5" w:rsidRPr="00A235E5" w:rsidRDefault="00A235E5" w:rsidP="466AEAFF">
      <w:pPr>
        <w:pStyle w:val="Rubrik3"/>
        <w:rPr>
          <w:rFonts w:ascii="Arial" w:hAnsi="Arial"/>
          <w:sz w:val="32"/>
          <w:szCs w:val="32"/>
        </w:rPr>
      </w:pPr>
      <w:bookmarkStart w:id="147" w:name="_Toc183004159"/>
      <w:r w:rsidRPr="00A235E5">
        <w:t>Referensförteckning</w:t>
      </w:r>
      <w:bookmarkEnd w:id="139"/>
      <w:bookmarkEnd w:id="140"/>
      <w:bookmarkEnd w:id="141"/>
      <w:bookmarkEnd w:id="142"/>
      <w:bookmarkEnd w:id="143"/>
      <w:bookmarkEnd w:id="144"/>
      <w:bookmarkEnd w:id="145"/>
      <w:bookmarkEnd w:id="146"/>
      <w:bookmarkEnd w:id="147"/>
    </w:p>
    <w:p w14:paraId="64A3ADF3" w14:textId="77777777" w:rsidR="00D54738" w:rsidRDefault="00D54738" w:rsidP="009D42B3">
      <w:pPr>
        <w:pStyle w:val="Liststycke"/>
        <w:numPr>
          <w:ilvl w:val="1"/>
          <w:numId w:val="19"/>
        </w:numPr>
      </w:pPr>
      <w:bookmarkStart w:id="148" w:name="_Hlk41371384"/>
      <w:bookmarkEnd w:id="0"/>
      <w:r w:rsidRPr="00F84BA6">
        <w:t>Miljöbalken (1998:808), kapitel 14 Kemiska produkter och biokemiska organismer</w:t>
      </w:r>
    </w:p>
    <w:p w14:paraId="76553D42" w14:textId="77777777" w:rsidR="00D54738" w:rsidRPr="00F84BA6" w:rsidRDefault="00D54738" w:rsidP="009D42B3">
      <w:pPr>
        <w:pStyle w:val="Liststycke"/>
        <w:numPr>
          <w:ilvl w:val="1"/>
          <w:numId w:val="19"/>
        </w:numPr>
      </w:pPr>
      <w:r w:rsidRPr="00F84BA6">
        <w:t>Förordning om verksamhetsutövares egenkontroll (SFS</w:t>
      </w:r>
      <w:r>
        <w:t xml:space="preserve"> </w:t>
      </w:r>
      <w:r w:rsidRPr="00F84BA6">
        <w:t>1998:901)</w:t>
      </w:r>
    </w:p>
    <w:p w14:paraId="3F1C0217" w14:textId="77777777" w:rsidR="00D54738" w:rsidRPr="00F84BA6" w:rsidRDefault="00D54738" w:rsidP="009D42B3">
      <w:pPr>
        <w:pStyle w:val="Liststycke"/>
        <w:numPr>
          <w:ilvl w:val="1"/>
          <w:numId w:val="19"/>
        </w:numPr>
      </w:pPr>
      <w:r w:rsidRPr="00F84BA6">
        <w:t xml:space="preserve">Kemiska arbetsmiljörisker (AFS </w:t>
      </w:r>
      <w:r w:rsidRPr="009B5096">
        <w:t>2011:19</w:t>
      </w:r>
      <w:r>
        <w:t>)</w:t>
      </w:r>
    </w:p>
    <w:bookmarkEnd w:id="148"/>
    <w:p w14:paraId="30890299" w14:textId="77777777" w:rsidR="00D54738" w:rsidRDefault="00D54738" w:rsidP="009D42B3">
      <w:pPr>
        <w:pStyle w:val="Liststycke"/>
        <w:numPr>
          <w:ilvl w:val="1"/>
          <w:numId w:val="19"/>
        </w:numPr>
      </w:pPr>
      <w:r w:rsidRPr="00F84BA6">
        <w:t>Hälsan och Arbetslivets Guide för hälsa och arbetsmiljö</w:t>
      </w:r>
      <w:r w:rsidRPr="009234EA">
        <w:t xml:space="preserve"> </w:t>
      </w:r>
    </w:p>
    <w:p w14:paraId="1335840C" w14:textId="77777777" w:rsidR="00D54738" w:rsidRDefault="00D54738" w:rsidP="009D42B3">
      <w:pPr>
        <w:pStyle w:val="Liststycke"/>
        <w:numPr>
          <w:ilvl w:val="1"/>
          <w:numId w:val="19"/>
        </w:numPr>
      </w:pPr>
      <w:r w:rsidRPr="00F84BA6">
        <w:t>K</w:t>
      </w:r>
      <w:r>
        <w:t>lara</w:t>
      </w:r>
      <w:r w:rsidRPr="00F84BA6">
        <w:t xml:space="preserve"> </w:t>
      </w:r>
      <w:r>
        <w:t>K</w:t>
      </w:r>
      <w:r w:rsidRPr="00F84BA6">
        <w:t xml:space="preserve">emikaliehanteringssystem </w:t>
      </w:r>
    </w:p>
    <w:p w14:paraId="07177962" w14:textId="77777777" w:rsidR="00D54738" w:rsidRPr="00F84BA6" w:rsidRDefault="00D54738" w:rsidP="009D42B3">
      <w:pPr>
        <w:pStyle w:val="Liststycke"/>
        <w:numPr>
          <w:ilvl w:val="1"/>
          <w:numId w:val="19"/>
        </w:numPr>
      </w:pPr>
      <w:r>
        <w:t>Blankett för utredning av CMR produkter</w:t>
      </w:r>
    </w:p>
    <w:p w14:paraId="2A9860D8" w14:textId="77777777" w:rsidR="00D54738" w:rsidRDefault="00D54738" w:rsidP="009D42B3">
      <w:pPr>
        <w:pStyle w:val="Liststycke"/>
        <w:numPr>
          <w:ilvl w:val="1"/>
          <w:numId w:val="19"/>
        </w:numPr>
      </w:pPr>
      <w:r>
        <w:t>8 Avfallshantering</w:t>
      </w:r>
    </w:p>
    <w:p w14:paraId="32C819CF" w14:textId="77777777" w:rsidR="00D54738" w:rsidRDefault="00D54738" w:rsidP="009D42B3">
      <w:pPr>
        <w:pStyle w:val="Liststycke"/>
        <w:numPr>
          <w:ilvl w:val="1"/>
          <w:numId w:val="19"/>
        </w:numPr>
      </w:pPr>
      <w:r>
        <w:lastRenderedPageBreak/>
        <w:t>8 Kemikalieavfall</w:t>
      </w:r>
    </w:p>
    <w:p w14:paraId="4192DDC9" w14:textId="77777777" w:rsidR="00D54738" w:rsidRDefault="00D54738" w:rsidP="009D42B3">
      <w:pPr>
        <w:pStyle w:val="Liststycke"/>
        <w:numPr>
          <w:ilvl w:val="1"/>
          <w:numId w:val="19"/>
        </w:numPr>
      </w:pPr>
      <w:r>
        <w:t xml:space="preserve">8 </w:t>
      </w:r>
      <w:r w:rsidRPr="00F84BA6">
        <w:t xml:space="preserve">Kemikaliespill – hantering av oavsiktligt spill </w:t>
      </w:r>
    </w:p>
    <w:p w14:paraId="3A533BB7" w14:textId="77777777" w:rsidR="00D54738" w:rsidRDefault="00D54738" w:rsidP="009D42B3">
      <w:pPr>
        <w:pStyle w:val="Liststycke"/>
        <w:numPr>
          <w:ilvl w:val="1"/>
          <w:numId w:val="19"/>
        </w:numPr>
      </w:pPr>
      <w:r>
        <w:t xml:space="preserve">8 </w:t>
      </w:r>
      <w:proofErr w:type="spellStart"/>
      <w:r>
        <w:t>Miljörond</w:t>
      </w:r>
      <w:proofErr w:type="spellEnd"/>
    </w:p>
    <w:p w14:paraId="2626B133" w14:textId="77777777" w:rsidR="00D54738" w:rsidRPr="00C92CBA" w:rsidRDefault="00D54738" w:rsidP="009D42B3">
      <w:pPr>
        <w:pStyle w:val="Liststycke"/>
        <w:numPr>
          <w:ilvl w:val="1"/>
          <w:numId w:val="19"/>
        </w:numPr>
      </w:pPr>
      <w:r>
        <w:t>Riktlinje Förvaring av brandfarlig vara</w:t>
      </w:r>
    </w:p>
    <w:p w14:paraId="76B9F95B" w14:textId="24513497" w:rsidR="00536A5A" w:rsidRPr="00536A5A" w:rsidRDefault="00536A5A" w:rsidP="00536A5A">
      <w:pPr>
        <w:spacing w:after="0" w:line="240" w:lineRule="auto"/>
        <w:ind w:left="0" w:right="0"/>
      </w:pPr>
    </w:p>
    <w:sectPr w:rsidR="00536A5A" w:rsidRPr="00536A5A" w:rsidSect="00A235E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2026D" w14:textId="77777777" w:rsidR="004D0865" w:rsidRDefault="004D0865">
      <w:r>
        <w:separator/>
      </w:r>
    </w:p>
  </w:endnote>
  <w:endnote w:type="continuationSeparator" w:id="0">
    <w:p w14:paraId="5C54EE9F" w14:textId="77777777" w:rsidR="004D0865" w:rsidRDefault="004D0865">
      <w:r>
        <w:continuationSeparator/>
      </w:r>
    </w:p>
  </w:endnote>
  <w:endnote w:type="continuationNotice" w:id="1">
    <w:p w14:paraId="2EB76F0A" w14:textId="77777777" w:rsidR="004D0865" w:rsidRDefault="004D08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EA4EE" w14:textId="77777777" w:rsidR="004D0865" w:rsidRDefault="004D0865"/>
  </w:footnote>
  <w:footnote w:type="continuationSeparator" w:id="0">
    <w:p w14:paraId="288ACB0E" w14:textId="77777777" w:rsidR="004D0865" w:rsidRDefault="004D0865">
      <w:r>
        <w:continuationSeparator/>
      </w:r>
    </w:p>
  </w:footnote>
  <w:footnote w:type="continuationNotice" w:id="1">
    <w:p w14:paraId="66210846" w14:textId="77777777" w:rsidR="004D0865" w:rsidRDefault="004D08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D17A24"/>
    <w:multiLevelType w:val="hybridMultilevel"/>
    <w:tmpl w:val="269A26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58678A"/>
    <w:multiLevelType w:val="hybridMultilevel"/>
    <w:tmpl w:val="DE167A1A"/>
    <w:lvl w:ilvl="0" w:tplc="4C84E3CC">
      <w:numFmt w:val="bullet"/>
      <w:lvlText w:val="-"/>
      <w:lvlJc w:val="left"/>
      <w:pPr>
        <w:ind w:left="1664" w:hanging="360"/>
      </w:pPr>
      <w:rPr>
        <w:rFonts w:ascii="Calibri" w:eastAsiaTheme="minorHAnsi" w:hAnsi="Calibri" w:cs="Calibri"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6" w15:restartNumberingAfterBreak="0">
    <w:nsid w:val="0DB46EED"/>
    <w:multiLevelType w:val="multilevel"/>
    <w:tmpl w:val="86E455B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0E4360E9"/>
    <w:multiLevelType w:val="multilevel"/>
    <w:tmpl w:val="2E68AE0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2662D24"/>
    <w:multiLevelType w:val="hybridMultilevel"/>
    <w:tmpl w:val="C10679D2"/>
    <w:lvl w:ilvl="0" w:tplc="FFFFFFFF">
      <w:numFmt w:val="bullet"/>
      <w:pStyle w:val="a"/>
      <w:lvlText w:val="-"/>
      <w:lvlJc w:val="left"/>
      <w:pPr>
        <w:tabs>
          <w:tab w:val="num" w:pos="1664"/>
        </w:tabs>
        <w:ind w:left="1664" w:hanging="360"/>
      </w:pPr>
      <w:rPr>
        <w:rFonts w:ascii="Times New Roman" w:eastAsia="Times New Roman" w:hAnsi="Times New Roman" w:cs="Times New Roman" w:hint="default"/>
      </w:rPr>
    </w:lvl>
    <w:lvl w:ilvl="1" w:tplc="FFFFFFFF" w:tentative="1">
      <w:start w:val="1"/>
      <w:numFmt w:val="bullet"/>
      <w:lvlText w:val="o"/>
      <w:lvlJc w:val="left"/>
      <w:pPr>
        <w:tabs>
          <w:tab w:val="num" w:pos="3118"/>
        </w:tabs>
        <w:ind w:left="3118" w:hanging="360"/>
      </w:pPr>
      <w:rPr>
        <w:rFonts w:ascii="Courier New" w:hAnsi="Courier New" w:hint="default"/>
      </w:rPr>
    </w:lvl>
    <w:lvl w:ilvl="2" w:tplc="FFFFFFFF" w:tentative="1">
      <w:start w:val="1"/>
      <w:numFmt w:val="bullet"/>
      <w:lvlText w:val=""/>
      <w:lvlJc w:val="left"/>
      <w:pPr>
        <w:tabs>
          <w:tab w:val="num" w:pos="3838"/>
        </w:tabs>
        <w:ind w:left="3838" w:hanging="360"/>
      </w:pPr>
      <w:rPr>
        <w:rFonts w:ascii="Wingdings" w:hAnsi="Wingdings" w:hint="default"/>
      </w:rPr>
    </w:lvl>
    <w:lvl w:ilvl="3" w:tplc="FFFFFFFF" w:tentative="1">
      <w:start w:val="1"/>
      <w:numFmt w:val="bullet"/>
      <w:lvlText w:val=""/>
      <w:lvlJc w:val="left"/>
      <w:pPr>
        <w:tabs>
          <w:tab w:val="num" w:pos="4558"/>
        </w:tabs>
        <w:ind w:left="4558" w:hanging="360"/>
      </w:pPr>
      <w:rPr>
        <w:rFonts w:ascii="Symbol" w:hAnsi="Symbol" w:hint="default"/>
      </w:rPr>
    </w:lvl>
    <w:lvl w:ilvl="4" w:tplc="FFFFFFFF" w:tentative="1">
      <w:start w:val="1"/>
      <w:numFmt w:val="bullet"/>
      <w:lvlText w:val="o"/>
      <w:lvlJc w:val="left"/>
      <w:pPr>
        <w:tabs>
          <w:tab w:val="num" w:pos="5278"/>
        </w:tabs>
        <w:ind w:left="5278" w:hanging="360"/>
      </w:pPr>
      <w:rPr>
        <w:rFonts w:ascii="Courier New" w:hAnsi="Courier New" w:hint="default"/>
      </w:rPr>
    </w:lvl>
    <w:lvl w:ilvl="5" w:tplc="FFFFFFFF" w:tentative="1">
      <w:start w:val="1"/>
      <w:numFmt w:val="bullet"/>
      <w:lvlText w:val=""/>
      <w:lvlJc w:val="left"/>
      <w:pPr>
        <w:tabs>
          <w:tab w:val="num" w:pos="5998"/>
        </w:tabs>
        <w:ind w:left="5998" w:hanging="360"/>
      </w:pPr>
      <w:rPr>
        <w:rFonts w:ascii="Wingdings" w:hAnsi="Wingdings" w:hint="default"/>
      </w:rPr>
    </w:lvl>
    <w:lvl w:ilvl="6" w:tplc="FFFFFFFF" w:tentative="1">
      <w:start w:val="1"/>
      <w:numFmt w:val="bullet"/>
      <w:lvlText w:val=""/>
      <w:lvlJc w:val="left"/>
      <w:pPr>
        <w:tabs>
          <w:tab w:val="num" w:pos="6718"/>
        </w:tabs>
        <w:ind w:left="6718" w:hanging="360"/>
      </w:pPr>
      <w:rPr>
        <w:rFonts w:ascii="Symbol" w:hAnsi="Symbol" w:hint="default"/>
      </w:rPr>
    </w:lvl>
    <w:lvl w:ilvl="7" w:tplc="FFFFFFFF" w:tentative="1">
      <w:start w:val="1"/>
      <w:numFmt w:val="bullet"/>
      <w:lvlText w:val="o"/>
      <w:lvlJc w:val="left"/>
      <w:pPr>
        <w:tabs>
          <w:tab w:val="num" w:pos="7438"/>
        </w:tabs>
        <w:ind w:left="7438" w:hanging="360"/>
      </w:pPr>
      <w:rPr>
        <w:rFonts w:ascii="Courier New" w:hAnsi="Courier New" w:hint="default"/>
      </w:rPr>
    </w:lvl>
    <w:lvl w:ilvl="8" w:tplc="FFFFFFFF" w:tentative="1">
      <w:start w:val="1"/>
      <w:numFmt w:val="bullet"/>
      <w:lvlText w:val=""/>
      <w:lvlJc w:val="left"/>
      <w:pPr>
        <w:tabs>
          <w:tab w:val="num" w:pos="8158"/>
        </w:tabs>
        <w:ind w:left="8158" w:hanging="360"/>
      </w:pPr>
      <w:rPr>
        <w:rFonts w:ascii="Wingdings" w:hAnsi="Wingdings" w:hint="default"/>
      </w:rPr>
    </w:lvl>
  </w:abstractNum>
  <w:abstractNum w:abstractNumId="13" w15:restartNumberingAfterBreak="0">
    <w:nsid w:val="3552420C"/>
    <w:multiLevelType w:val="multilevel"/>
    <w:tmpl w:val="FFFFFFFF"/>
    <w:lvl w:ilvl="0">
      <w:start w:val="1"/>
      <w:numFmt w:val="decimal"/>
      <w:pStyle w:val="Punkt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59006BD"/>
    <w:multiLevelType w:val="hybridMultilevel"/>
    <w:tmpl w:val="61102C24"/>
    <w:lvl w:ilvl="0" w:tplc="FFFFFFFF">
      <w:start w:val="1"/>
      <w:numFmt w:val="bullet"/>
      <w:lvlText w:val=""/>
      <w:lvlJc w:val="left"/>
      <w:pPr>
        <w:ind w:left="720" w:hanging="360"/>
      </w:pPr>
      <w:rPr>
        <w:rFonts w:ascii="Symbol" w:hAnsi="Symbol" w:hint="default"/>
      </w:rPr>
    </w:lvl>
    <w:lvl w:ilvl="1" w:tplc="4C84E3CC">
      <w:numFmt w:val="bullet"/>
      <w:lvlText w:val="-"/>
      <w:lvlJc w:val="left"/>
      <w:pPr>
        <w:ind w:left="1664"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123E8F"/>
    <w:multiLevelType w:val="hybridMultilevel"/>
    <w:tmpl w:val="21F634D4"/>
    <w:lvl w:ilvl="0" w:tplc="FFFFFFFF">
      <w:start w:val="1"/>
      <w:numFmt w:val="bullet"/>
      <w:lvlText w:val=""/>
      <w:lvlJc w:val="left"/>
      <w:pPr>
        <w:ind w:left="720" w:hanging="360"/>
      </w:pPr>
      <w:rPr>
        <w:rFonts w:ascii="Symbol" w:hAnsi="Symbol" w:hint="default"/>
      </w:rPr>
    </w:lvl>
    <w:lvl w:ilvl="1" w:tplc="041D000F">
      <w:start w:val="1"/>
      <w:numFmt w:val="decimal"/>
      <w:lvlText w:val="%2."/>
      <w:lvlJc w:val="left"/>
      <w:pPr>
        <w:ind w:left="1664"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BC3C76"/>
    <w:multiLevelType w:val="hybridMultilevel"/>
    <w:tmpl w:val="9634B38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7769387">
    <w:abstractNumId w:val="12"/>
  </w:num>
  <w:num w:numId="2" w16cid:durableId="444816019">
    <w:abstractNumId w:val="6"/>
  </w:num>
  <w:num w:numId="3" w16cid:durableId="20700337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9336530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69012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9153661">
    <w:abstractNumId w:val="7"/>
  </w:num>
  <w:num w:numId="7" w16cid:durableId="186797905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045823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110742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5256092">
    <w:abstractNumId w:val="13"/>
  </w:num>
  <w:num w:numId="11" w16cid:durableId="172690548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57536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0222400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90159935">
    <w:abstractNumId w:val="5"/>
  </w:num>
  <w:num w:numId="15" w16cid:durableId="1021777826">
    <w:abstractNumId w:val="3"/>
  </w:num>
  <w:num w:numId="16" w16cid:durableId="1279484573">
    <w:abstractNumId w:val="8"/>
  </w:num>
  <w:num w:numId="17" w16cid:durableId="1574044387">
    <w:abstractNumId w:val="24"/>
  </w:num>
  <w:num w:numId="18" w16cid:durableId="1138109520">
    <w:abstractNumId w:val="14"/>
  </w:num>
  <w:num w:numId="19" w16cid:durableId="1187333488">
    <w:abstractNumId w:val="19"/>
  </w:num>
  <w:num w:numId="20" w16cid:durableId="11396868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C85"/>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278"/>
    <w:rsid w:val="00131B08"/>
    <w:rsid w:val="00132A59"/>
    <w:rsid w:val="00133337"/>
    <w:rsid w:val="00133A0F"/>
    <w:rsid w:val="0013580F"/>
    <w:rsid w:val="00137B6D"/>
    <w:rsid w:val="0014070B"/>
    <w:rsid w:val="001422C1"/>
    <w:rsid w:val="001522AE"/>
    <w:rsid w:val="00156C10"/>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DAE"/>
    <w:rsid w:val="00211487"/>
    <w:rsid w:val="00211D91"/>
    <w:rsid w:val="00217DEC"/>
    <w:rsid w:val="00225654"/>
    <w:rsid w:val="00235B57"/>
    <w:rsid w:val="00250F24"/>
    <w:rsid w:val="002523C5"/>
    <w:rsid w:val="0025380B"/>
    <w:rsid w:val="0025703A"/>
    <w:rsid w:val="00262F3D"/>
    <w:rsid w:val="00263281"/>
    <w:rsid w:val="002651D6"/>
    <w:rsid w:val="0026551F"/>
    <w:rsid w:val="00280A85"/>
    <w:rsid w:val="00284119"/>
    <w:rsid w:val="00290B5C"/>
    <w:rsid w:val="00292566"/>
    <w:rsid w:val="00294791"/>
    <w:rsid w:val="002B0B30"/>
    <w:rsid w:val="002B0C78"/>
    <w:rsid w:val="002C0C02"/>
    <w:rsid w:val="002C1277"/>
    <w:rsid w:val="002C20F2"/>
    <w:rsid w:val="002C60AD"/>
    <w:rsid w:val="002D0E0E"/>
    <w:rsid w:val="002D6023"/>
    <w:rsid w:val="002E263F"/>
    <w:rsid w:val="002E5EF5"/>
    <w:rsid w:val="002E6F81"/>
    <w:rsid w:val="002F08BA"/>
    <w:rsid w:val="002F2CFF"/>
    <w:rsid w:val="002F568B"/>
    <w:rsid w:val="002F7818"/>
    <w:rsid w:val="003066D0"/>
    <w:rsid w:val="00311401"/>
    <w:rsid w:val="003203D7"/>
    <w:rsid w:val="00320F86"/>
    <w:rsid w:val="00324171"/>
    <w:rsid w:val="00326C24"/>
    <w:rsid w:val="00337F99"/>
    <w:rsid w:val="003420EB"/>
    <w:rsid w:val="0034307B"/>
    <w:rsid w:val="00345EB1"/>
    <w:rsid w:val="00350CC4"/>
    <w:rsid w:val="00360E0D"/>
    <w:rsid w:val="0036357D"/>
    <w:rsid w:val="00363B23"/>
    <w:rsid w:val="0036594C"/>
    <w:rsid w:val="00367D19"/>
    <w:rsid w:val="00371BED"/>
    <w:rsid w:val="00380435"/>
    <w:rsid w:val="00384019"/>
    <w:rsid w:val="003854F1"/>
    <w:rsid w:val="0039118E"/>
    <w:rsid w:val="00397F54"/>
    <w:rsid w:val="003A0D43"/>
    <w:rsid w:val="003B2A4B"/>
    <w:rsid w:val="003D099E"/>
    <w:rsid w:val="003D21A2"/>
    <w:rsid w:val="003D29D2"/>
    <w:rsid w:val="003E0705"/>
    <w:rsid w:val="003E2FF7"/>
    <w:rsid w:val="003E6721"/>
    <w:rsid w:val="003F1013"/>
    <w:rsid w:val="003F1ACF"/>
    <w:rsid w:val="00404948"/>
    <w:rsid w:val="00406BEA"/>
    <w:rsid w:val="00413A60"/>
    <w:rsid w:val="00413BDE"/>
    <w:rsid w:val="004230F7"/>
    <w:rsid w:val="0043167E"/>
    <w:rsid w:val="0043409A"/>
    <w:rsid w:val="00443C1E"/>
    <w:rsid w:val="00446255"/>
    <w:rsid w:val="00451935"/>
    <w:rsid w:val="00460ED0"/>
    <w:rsid w:val="00465651"/>
    <w:rsid w:val="00466B6D"/>
    <w:rsid w:val="00470CE7"/>
    <w:rsid w:val="00470F4F"/>
    <w:rsid w:val="00472482"/>
    <w:rsid w:val="00480DC7"/>
    <w:rsid w:val="004876F6"/>
    <w:rsid w:val="0049236A"/>
    <w:rsid w:val="00492718"/>
    <w:rsid w:val="004A355D"/>
    <w:rsid w:val="004A4970"/>
    <w:rsid w:val="004B2183"/>
    <w:rsid w:val="004B2A01"/>
    <w:rsid w:val="004C2559"/>
    <w:rsid w:val="004D0865"/>
    <w:rsid w:val="004D7BA3"/>
    <w:rsid w:val="004F4518"/>
    <w:rsid w:val="004F4C62"/>
    <w:rsid w:val="00501433"/>
    <w:rsid w:val="00511CC4"/>
    <w:rsid w:val="00531E60"/>
    <w:rsid w:val="00536A5A"/>
    <w:rsid w:val="00540A91"/>
    <w:rsid w:val="00541D07"/>
    <w:rsid w:val="00544BAB"/>
    <w:rsid w:val="00545F31"/>
    <w:rsid w:val="005578FA"/>
    <w:rsid w:val="00565129"/>
    <w:rsid w:val="00565CD0"/>
    <w:rsid w:val="00567820"/>
    <w:rsid w:val="005770AD"/>
    <w:rsid w:val="00581414"/>
    <w:rsid w:val="00582490"/>
    <w:rsid w:val="005826FA"/>
    <w:rsid w:val="00597E28"/>
    <w:rsid w:val="005A2E3B"/>
    <w:rsid w:val="005A5313"/>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2B2F"/>
    <w:rsid w:val="00654326"/>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470"/>
    <w:rsid w:val="00736574"/>
    <w:rsid w:val="007367E0"/>
    <w:rsid w:val="00737215"/>
    <w:rsid w:val="00754905"/>
    <w:rsid w:val="00760038"/>
    <w:rsid w:val="00762EE0"/>
    <w:rsid w:val="00765C41"/>
    <w:rsid w:val="00771100"/>
    <w:rsid w:val="007759DD"/>
    <w:rsid w:val="0078609F"/>
    <w:rsid w:val="007917BA"/>
    <w:rsid w:val="007A5C6F"/>
    <w:rsid w:val="007C18FB"/>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4354"/>
    <w:rsid w:val="008C4B27"/>
    <w:rsid w:val="008C7F2A"/>
    <w:rsid w:val="008D69BD"/>
    <w:rsid w:val="008E36F8"/>
    <w:rsid w:val="008E46B2"/>
    <w:rsid w:val="008E682C"/>
    <w:rsid w:val="008E78A1"/>
    <w:rsid w:val="008F589F"/>
    <w:rsid w:val="00906238"/>
    <w:rsid w:val="00907EF9"/>
    <w:rsid w:val="0091295C"/>
    <w:rsid w:val="00914D58"/>
    <w:rsid w:val="00917F8E"/>
    <w:rsid w:val="00921F47"/>
    <w:rsid w:val="00922599"/>
    <w:rsid w:val="009228AB"/>
    <w:rsid w:val="0093085B"/>
    <w:rsid w:val="00931C57"/>
    <w:rsid w:val="0093389B"/>
    <w:rsid w:val="009347A5"/>
    <w:rsid w:val="00942257"/>
    <w:rsid w:val="009471BF"/>
    <w:rsid w:val="0094752F"/>
    <w:rsid w:val="00950E4E"/>
    <w:rsid w:val="009529BD"/>
    <w:rsid w:val="009533B4"/>
    <w:rsid w:val="0096283B"/>
    <w:rsid w:val="00971D93"/>
    <w:rsid w:val="009B1F6B"/>
    <w:rsid w:val="009C0D12"/>
    <w:rsid w:val="009C192E"/>
    <w:rsid w:val="009C2BE2"/>
    <w:rsid w:val="009D42B3"/>
    <w:rsid w:val="009D6819"/>
    <w:rsid w:val="009D6D1C"/>
    <w:rsid w:val="009E0563"/>
    <w:rsid w:val="009E0CF9"/>
    <w:rsid w:val="009E3C59"/>
    <w:rsid w:val="009E531B"/>
    <w:rsid w:val="009E6C56"/>
    <w:rsid w:val="009E78F1"/>
    <w:rsid w:val="009E7DCF"/>
    <w:rsid w:val="009F4A56"/>
    <w:rsid w:val="009F4E65"/>
    <w:rsid w:val="00A006A5"/>
    <w:rsid w:val="00A0366F"/>
    <w:rsid w:val="00A05942"/>
    <w:rsid w:val="00A07BEC"/>
    <w:rsid w:val="00A235E5"/>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597E"/>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E47"/>
    <w:rsid w:val="00CD6647"/>
    <w:rsid w:val="00CE4B73"/>
    <w:rsid w:val="00CF70BB"/>
    <w:rsid w:val="00D074DB"/>
    <w:rsid w:val="00D139CF"/>
    <w:rsid w:val="00D37E7F"/>
    <w:rsid w:val="00D47AD7"/>
    <w:rsid w:val="00D509B8"/>
    <w:rsid w:val="00D51529"/>
    <w:rsid w:val="00D54738"/>
    <w:rsid w:val="00D85218"/>
    <w:rsid w:val="00D915B1"/>
    <w:rsid w:val="00DA299D"/>
    <w:rsid w:val="00DA65C4"/>
    <w:rsid w:val="00DD2BE0"/>
    <w:rsid w:val="00DE4447"/>
    <w:rsid w:val="00DE5DA2"/>
    <w:rsid w:val="00DF0033"/>
    <w:rsid w:val="00E026BF"/>
    <w:rsid w:val="00E07B1B"/>
    <w:rsid w:val="00E11853"/>
    <w:rsid w:val="00E30C1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3FC"/>
    <w:rsid w:val="00F11402"/>
    <w:rsid w:val="00F22264"/>
    <w:rsid w:val="00F2564D"/>
    <w:rsid w:val="00F33726"/>
    <w:rsid w:val="00F35B05"/>
    <w:rsid w:val="00F413D9"/>
    <w:rsid w:val="00F5135F"/>
    <w:rsid w:val="00F51F78"/>
    <w:rsid w:val="00F74834"/>
    <w:rsid w:val="00F86F47"/>
    <w:rsid w:val="00F90B64"/>
    <w:rsid w:val="00FB2F0F"/>
    <w:rsid w:val="00FB5086"/>
    <w:rsid w:val="00FB5411"/>
    <w:rsid w:val="00FB6392"/>
    <w:rsid w:val="00FD3C70"/>
    <w:rsid w:val="00FD6820"/>
    <w:rsid w:val="00FE12D8"/>
    <w:rsid w:val="00FF7C02"/>
    <w:rsid w:val="024801E3"/>
    <w:rsid w:val="0D8EEC57"/>
    <w:rsid w:val="15511400"/>
    <w:rsid w:val="247D63B7"/>
    <w:rsid w:val="2B12B251"/>
    <w:rsid w:val="3D180F70"/>
    <w:rsid w:val="466AEAFF"/>
    <w:rsid w:val="52E602C9"/>
    <w:rsid w:val="59FB7B6B"/>
    <w:rsid w:val="647B2B65"/>
    <w:rsid w:val="6B2CF8ED"/>
    <w:rsid w:val="6CA1328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235E5"/>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235E5"/>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E73FC"/>
    <w:pPr>
      <w:spacing w:line="240" w:lineRule="auto"/>
      <w:ind w:left="993" w:right="-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36470"/>
    <w:pPr>
      <w:tabs>
        <w:tab w:val="right" w:leader="dot" w:pos="8919"/>
      </w:tabs>
      <w:ind w:left="1276"/>
    </w:pPr>
  </w:style>
  <w:style w:type="paragraph" w:styleId="Innehll3">
    <w:name w:val="toc 3"/>
    <w:basedOn w:val="Normal"/>
    <w:next w:val="Normal"/>
    <w:autoRedefine/>
    <w:uiPriority w:val="39"/>
    <w:unhideWhenUsed/>
    <w:rsid w:val="00736470"/>
    <w:pPr>
      <w:tabs>
        <w:tab w:val="right" w:leader="dot" w:pos="8919"/>
      </w:tabs>
      <w:ind w:left="156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235E5"/>
    <w:rPr>
      <w:rFonts w:asciiTheme="majorHAnsi" w:eastAsiaTheme="majorEastAsia" w:hAnsiTheme="majorHAnsi" w:cstheme="majorBidi"/>
      <w:color w:val="00304B" w:themeColor="accent1" w:themeShade="7F"/>
      <w:sz w:val="24"/>
      <w:szCs w:val="24"/>
    </w:rPr>
  </w:style>
  <w:style w:type="paragraph" w:customStyle="1" w:styleId="a">
    <w:next w:val="Punktlista2"/>
    <w:rsid w:val="00A235E5"/>
    <w:pPr>
      <w:numPr>
        <w:numId w:val="1"/>
      </w:numPr>
      <w:spacing w:after="80"/>
    </w:pPr>
    <w:rPr>
      <w:sz w:val="24"/>
    </w:rPr>
  </w:style>
  <w:style w:type="paragraph" w:styleId="Punktlista2">
    <w:name w:val="List Bullet 2"/>
    <w:basedOn w:val="Normal"/>
    <w:unhideWhenUsed/>
    <w:rsid w:val="00A235E5"/>
    <w:pPr>
      <w:tabs>
        <w:tab w:val="num" w:pos="720"/>
      </w:tabs>
      <w:ind w:left="720" w:hanging="720"/>
      <w:contextualSpacing/>
    </w:pPr>
  </w:style>
  <w:style w:type="paragraph" w:styleId="Innehllsfrteckningsrubrik">
    <w:name w:val="TOC Heading"/>
    <w:basedOn w:val="Rubrik1"/>
    <w:next w:val="Normal"/>
    <w:uiPriority w:val="39"/>
    <w:unhideWhenUsed/>
    <w:qFormat/>
    <w:rsid w:val="00202DAE"/>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Underrubrik">
    <w:name w:val="Subtitle"/>
    <w:basedOn w:val="Normal"/>
    <w:next w:val="Normal"/>
    <w:link w:val="UnderrubrikChar"/>
    <w:qFormat/>
    <w:rsid w:val="00292566"/>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92566"/>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1402</Words>
  <Characters>10154</Characters>
  <Application>Microsoft Office Word</Application>
  <DocSecurity>0</DocSecurity>
  <Lines>84</Lines>
  <Paragraphs>23</Paragraphs>
  <ScaleCrop>false</ScaleCrop>
  <Manager/>
  <Company/>
  <LinksUpToDate>false</LinksUpToDate>
  <CharactersWithSpaces>11533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8 Kemikaliehantering</dc:title>
  <dc:subject/>
  <dc:creator/>
  <keywords/>
  <lastModifiedBy/>
  <revision>1</revision>
  <dcterms:created xsi:type="dcterms:W3CDTF">2024-11-20T13:04:00.0000000Z</dcterms:created>
  <dcterms:modified xsi:type="dcterms:W3CDTF">2024-11-20T13:11:00.0000000Z</dcterms:modified>
</coreProperties>
</file>