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FD255" w14:textId="77777777" w:rsidR="00CC3B3F" w:rsidRDefault="00CC3B3F" w:rsidP="00CC3B3F">
      <w:pPr>
        <w:pStyle w:val="Rubrik1"/>
      </w:pPr>
      <w:r w:rsidRPr="00395CB6">
        <w:t xml:space="preserve">Lyrica® – </w:t>
      </w:r>
    </w:p>
    <w:p w14:paraId="5B8AAC42" w14:textId="051319C7" w:rsidR="00CC3B3F" w:rsidRPr="00395CB6" w:rsidRDefault="00CC3B3F" w:rsidP="00CC3B3F">
      <w:pPr>
        <w:pStyle w:val="Rubrik1"/>
      </w:pPr>
      <w:r w:rsidRPr="00395CB6">
        <w:t>Pregabalin 25 mg/50m</w:t>
      </w:r>
      <w:r w:rsidR="003E7A57">
        <w:t>g, smärtmottagningen, SÄS</w:t>
      </w:r>
    </w:p>
    <w:p w14:paraId="71FF4966" w14:textId="77777777" w:rsidR="00CC3B3F" w:rsidRPr="00395CB6" w:rsidRDefault="00CC3B3F" w:rsidP="00CC3B3F">
      <w:pPr>
        <w:pStyle w:val="Rubrik2"/>
      </w:pPr>
      <w:r w:rsidRPr="00395CB6">
        <w:t>Varför får du detta läkemedel?</w:t>
      </w:r>
    </w:p>
    <w:p w14:paraId="69AFD4B3" w14:textId="77777777" w:rsidR="00CC3B3F" w:rsidRPr="00395CB6" w:rsidRDefault="00CC3B3F" w:rsidP="00CC3B3F">
      <w:r w:rsidRPr="00395CB6">
        <w:t xml:space="preserve">Pregabalin (Lyrica®) används vid </w:t>
      </w:r>
      <w:r w:rsidRPr="00395CB6">
        <w:rPr>
          <w:b/>
          <w:bCs/>
        </w:rPr>
        <w:t>långvarig nervsmärta</w:t>
      </w:r>
      <w:r w:rsidRPr="00395CB6">
        <w:t xml:space="preserve"> (neuropatisk smärta). Det är godkänt och välstuderat vid tillstånd som:</w:t>
      </w:r>
    </w:p>
    <w:p w14:paraId="197FC09B" w14:textId="77777777" w:rsidR="00CC3B3F" w:rsidRPr="00395CB6" w:rsidRDefault="00CC3B3F" w:rsidP="00CC3B3F">
      <w:pPr>
        <w:pStyle w:val="Punktlista"/>
      </w:pPr>
      <w:r w:rsidRPr="00395CB6">
        <w:t>Nervskada efter operation eller trauma</w:t>
      </w:r>
    </w:p>
    <w:p w14:paraId="550CAB29" w14:textId="77777777" w:rsidR="00CC3B3F" w:rsidRPr="00395CB6" w:rsidRDefault="00CC3B3F" w:rsidP="00CC3B3F">
      <w:pPr>
        <w:pStyle w:val="Punktlista"/>
      </w:pPr>
      <w:r w:rsidRPr="00395CB6">
        <w:t>Diabetesneuropati</w:t>
      </w:r>
    </w:p>
    <w:p w14:paraId="620F2E37" w14:textId="77777777" w:rsidR="00CC3B3F" w:rsidRPr="00395CB6" w:rsidRDefault="00CC3B3F" w:rsidP="00CC3B3F">
      <w:pPr>
        <w:pStyle w:val="Punktlista"/>
      </w:pPr>
      <w:r w:rsidRPr="00395CB6">
        <w:t>Bältrosrelaterad smärta</w:t>
      </w:r>
    </w:p>
    <w:p w14:paraId="7B6CEA84" w14:textId="77777777" w:rsidR="00CC3B3F" w:rsidRPr="00395CB6" w:rsidRDefault="00CC3B3F" w:rsidP="00CC3B3F">
      <w:pPr>
        <w:pStyle w:val="Punktlista"/>
      </w:pPr>
      <w:r w:rsidRPr="00395CB6">
        <w:t>Generaliserad ångest (vid annan indikation)</w:t>
      </w:r>
    </w:p>
    <w:p w14:paraId="1C6DB16E" w14:textId="77777777" w:rsidR="00CC3B3F" w:rsidRPr="00395CB6" w:rsidRDefault="00CC3B3F" w:rsidP="00CC3B3F">
      <w:r w:rsidRPr="00395CB6">
        <w:t>Det används även vid epilepsi – men vid smärtbehandling ges det i mycket lägre doser och med ett annat mål: att minska överaktivitet i smärtbanorna.</w:t>
      </w:r>
    </w:p>
    <w:p w14:paraId="2B5E2E3C" w14:textId="77777777" w:rsidR="00CC3B3F" w:rsidRPr="00395CB6" w:rsidRDefault="00CC3B3F" w:rsidP="00CC3B3F">
      <w:pPr>
        <w:pStyle w:val="Rubrik2"/>
      </w:pPr>
      <w:r w:rsidRPr="00395CB6">
        <w:t>Hur fungerar det?</w:t>
      </w:r>
    </w:p>
    <w:p w14:paraId="5720755C" w14:textId="77777777" w:rsidR="00CC3B3F" w:rsidRPr="00395CB6" w:rsidRDefault="00CC3B3F" w:rsidP="00CC3B3F">
      <w:r w:rsidRPr="00395CB6">
        <w:t xml:space="preserve">Pregabalin påverkar </w:t>
      </w:r>
      <w:r w:rsidRPr="00395CB6">
        <w:rPr>
          <w:b/>
          <w:bCs/>
        </w:rPr>
        <w:t>signalöverföringen i nervsystemet</w:t>
      </w:r>
      <w:r w:rsidRPr="00395CB6">
        <w:t xml:space="preserve"> och minskar nervcellernas retbarhet. Det bidrar till att:</w:t>
      </w:r>
    </w:p>
    <w:p w14:paraId="134321CB" w14:textId="77777777" w:rsidR="00CC3B3F" w:rsidRPr="00395CB6" w:rsidRDefault="00CC3B3F" w:rsidP="00CC3B3F">
      <w:pPr>
        <w:pStyle w:val="Punktlista"/>
      </w:pPr>
      <w:r w:rsidRPr="00395CB6">
        <w:t>Dämpa överkänsliga smärtsignaler i ryggmärg och hjärna</w:t>
      </w:r>
    </w:p>
    <w:p w14:paraId="11741448" w14:textId="77777777" w:rsidR="00CC3B3F" w:rsidRPr="00395CB6" w:rsidRDefault="00CC3B3F" w:rsidP="00CC3B3F">
      <w:pPr>
        <w:pStyle w:val="Punktlista"/>
      </w:pPr>
      <w:r w:rsidRPr="00395CB6">
        <w:t>Förbättra sömnkvalitet</w:t>
      </w:r>
    </w:p>
    <w:p w14:paraId="2D3AD617" w14:textId="77777777" w:rsidR="00CC3B3F" w:rsidRPr="00395CB6" w:rsidRDefault="00CC3B3F" w:rsidP="00CC3B3F">
      <w:pPr>
        <w:pStyle w:val="Punktlista"/>
      </w:pPr>
      <w:r w:rsidRPr="00395CB6">
        <w:t>Minska smärtintensitet vid långvarig nervsmärta</w:t>
      </w:r>
    </w:p>
    <w:p w14:paraId="4533F238" w14:textId="77777777" w:rsidR="00CC3B3F" w:rsidRPr="00395CB6" w:rsidRDefault="00CC3B3F" w:rsidP="00CC3B3F">
      <w:r w:rsidRPr="00395CB6">
        <w:t>Effekten kommer inte direkt. Den byggs gradvis upp under de första 1–3 veckorna när du når rätt dos.</w:t>
      </w:r>
    </w:p>
    <w:p w14:paraId="713CF3AF" w14:textId="77777777" w:rsidR="00C50D57" w:rsidRDefault="00C50D5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54811B1E" w14:textId="77777777" w:rsidR="00CC3B3F" w:rsidRPr="00395CB6" w:rsidRDefault="00CC3B3F" w:rsidP="00CC3B3F">
      <w:pPr>
        <w:pStyle w:val="Rubrik2"/>
      </w:pPr>
      <w:r w:rsidRPr="00395CB6">
        <w:lastRenderedPageBreak/>
        <w:t>Doseringsschema (för långsam upptrappning)</w:t>
      </w:r>
    </w:p>
    <w:p w14:paraId="77FA3DC3" w14:textId="77777777" w:rsidR="00CC3B3F" w:rsidRPr="00395CB6" w:rsidRDefault="00CC3B3F" w:rsidP="00CC3B3F">
      <w:r w:rsidRPr="00395CB6">
        <w:t xml:space="preserve">Pregabalin tas vanligtvis </w:t>
      </w:r>
      <w:r w:rsidRPr="00395CB6">
        <w:rPr>
          <w:b/>
          <w:bCs/>
        </w:rPr>
        <w:t>två gånger om dagen</w:t>
      </w:r>
      <w:r w:rsidRPr="00395CB6">
        <w:t xml:space="preserve"> – morgon och kväll – med minst 8–12 timmars mellanrum.</w:t>
      </w:r>
    </w:p>
    <w:tbl>
      <w:tblPr>
        <w:tblpPr w:leftFromText="141" w:rightFromText="141" w:vertAnchor="page" w:horzAnchor="page" w:tblpX="2086" w:tblpY="3196"/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4"/>
        <w:gridCol w:w="809"/>
        <w:gridCol w:w="649"/>
      </w:tblGrid>
      <w:tr w:rsidR="00C50D57" w:rsidRPr="00EC3D1D" w14:paraId="5A21E4B8" w14:textId="77777777" w:rsidTr="00C50D5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1BB7AA6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Dag</w:t>
            </w:r>
          </w:p>
        </w:tc>
        <w:tc>
          <w:tcPr>
            <w:tcW w:w="0" w:type="auto"/>
            <w:vAlign w:val="center"/>
            <w:hideMark/>
          </w:tcPr>
          <w:p w14:paraId="305CE748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Morgon</w:t>
            </w:r>
          </w:p>
        </w:tc>
        <w:tc>
          <w:tcPr>
            <w:tcW w:w="0" w:type="auto"/>
            <w:vAlign w:val="center"/>
            <w:hideMark/>
          </w:tcPr>
          <w:p w14:paraId="772178BD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b/>
                <w:bCs/>
                <w:kern w:val="2"/>
                <w:szCs w:val="22"/>
                <w:lang w:eastAsia="en-US"/>
                <w14:ligatures w14:val="standardContextual"/>
              </w:rPr>
              <w:t>Kväll</w:t>
            </w:r>
          </w:p>
        </w:tc>
      </w:tr>
      <w:tr w:rsidR="00C50D57" w:rsidRPr="00EC3D1D" w14:paraId="416B4C12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503CA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E33123A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–</w:t>
            </w:r>
          </w:p>
        </w:tc>
        <w:tc>
          <w:tcPr>
            <w:tcW w:w="0" w:type="auto"/>
            <w:vAlign w:val="center"/>
            <w:hideMark/>
          </w:tcPr>
          <w:p w14:paraId="684F332E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22AD02EA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5218A5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04883E1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–</w:t>
            </w:r>
          </w:p>
        </w:tc>
        <w:tc>
          <w:tcPr>
            <w:tcW w:w="0" w:type="auto"/>
            <w:vAlign w:val="center"/>
            <w:hideMark/>
          </w:tcPr>
          <w:p w14:paraId="79C200FE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246032EB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55A18C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0A23703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0C93FD1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1FA3F1AB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8E2EA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E9F6E03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454C6AA4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</w:tr>
      <w:tr w:rsidR="00C50D57" w:rsidRPr="00EC3D1D" w14:paraId="5C3AEEFE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7AE9A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5962EF9B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438EE6D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7AA2CF8E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EF7025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14:paraId="0BAE2E8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25 mg</w:t>
            </w:r>
          </w:p>
        </w:tc>
        <w:tc>
          <w:tcPr>
            <w:tcW w:w="0" w:type="auto"/>
            <w:vAlign w:val="center"/>
            <w:hideMark/>
          </w:tcPr>
          <w:p w14:paraId="343BF13F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241CFA39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017A56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14:paraId="7ABF29E7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12B77C0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15AA4898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B8179B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14:paraId="5F6E3FF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2397E7F4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</w:tr>
      <w:tr w:rsidR="00C50D57" w:rsidRPr="00EC3D1D" w14:paraId="5997E1A6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AFB79A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14:paraId="30235441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50 mg</w:t>
            </w:r>
          </w:p>
        </w:tc>
        <w:tc>
          <w:tcPr>
            <w:tcW w:w="0" w:type="auto"/>
            <w:vAlign w:val="center"/>
            <w:hideMark/>
          </w:tcPr>
          <w:p w14:paraId="56641C2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</w:tr>
      <w:tr w:rsidR="00C50D57" w:rsidRPr="00EC3D1D" w14:paraId="04A2E98F" w14:textId="77777777" w:rsidTr="00C50D5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B877F8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14:paraId="69DF36B0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  <w:tc>
          <w:tcPr>
            <w:tcW w:w="0" w:type="auto"/>
            <w:vAlign w:val="center"/>
            <w:hideMark/>
          </w:tcPr>
          <w:p w14:paraId="3341F6B9" w14:textId="77777777" w:rsidR="00C50D57" w:rsidRPr="00EC3D1D" w:rsidRDefault="00C50D57" w:rsidP="00C50D57">
            <w:pPr>
              <w:spacing w:after="160" w:line="259" w:lineRule="auto"/>
              <w:ind w:left="0" w:right="0"/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</w:pPr>
            <w:r w:rsidRPr="00EC3D1D">
              <w:rPr>
                <w:rFonts w:ascii="Aptos" w:eastAsia="Aptos" w:hAnsi="Aptos"/>
                <w:kern w:val="2"/>
                <w:szCs w:val="22"/>
                <w:lang w:eastAsia="en-US"/>
                <w14:ligatures w14:val="standardContextual"/>
              </w:rPr>
              <w:t>75 mg</w:t>
            </w:r>
          </w:p>
        </w:tc>
      </w:tr>
    </w:tbl>
    <w:p w14:paraId="520EB680" w14:textId="77777777" w:rsidR="006872E7" w:rsidRPr="006872E7" w:rsidRDefault="006872E7" w:rsidP="006872E7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6872E7">
        <w:rPr>
          <w:rFonts w:ascii="Times New Roman" w:hAnsi="Times New Roman"/>
          <w:sz w:val="24"/>
        </w:rPr>
        <w:t> </w:t>
      </w:r>
    </w:p>
    <w:p w14:paraId="39F78E41" w14:textId="4A5D7D1B" w:rsidR="006872E7" w:rsidRDefault="006872E7" w:rsidP="00C50D57">
      <w:pPr>
        <w:pStyle w:val="Rubrik2"/>
        <w:ind w:left="0"/>
      </w:pPr>
    </w:p>
    <w:p w14:paraId="63599E29" w14:textId="2908AC62" w:rsidR="004D1CD7" w:rsidRDefault="004D1CD7" w:rsidP="000475AB">
      <w:pPr>
        <w:spacing w:before="360"/>
        <w:rPr>
          <w:rStyle w:val="Hyperlnk"/>
          <w:sz w:val="20"/>
          <w:szCs w:val="20"/>
        </w:rPr>
      </w:pPr>
    </w:p>
    <w:p w14:paraId="462C4E3B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2905AC78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E03932D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592EFC18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1C677512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3C9C617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33F9B7D3" w14:textId="77777777" w:rsidR="00C50D57" w:rsidRDefault="00C50D57" w:rsidP="000475AB">
      <w:pPr>
        <w:spacing w:before="360"/>
        <w:rPr>
          <w:rStyle w:val="Hyperlnk"/>
          <w:sz w:val="20"/>
          <w:szCs w:val="20"/>
        </w:rPr>
      </w:pPr>
    </w:p>
    <w:p w14:paraId="03568C95" w14:textId="77777777" w:rsidR="00C50D57" w:rsidRPr="00395CB6" w:rsidRDefault="00C50D57" w:rsidP="00C50D57">
      <w:r w:rsidRPr="00395CB6">
        <w:t xml:space="preserve">Du fortsätter sedan på </w:t>
      </w:r>
      <w:r w:rsidRPr="00395CB6">
        <w:rPr>
          <w:b/>
          <w:bCs/>
        </w:rPr>
        <w:t>samma dos (t.ex. 75 mg x 2)</w:t>
      </w:r>
      <w:r w:rsidRPr="00395CB6">
        <w:t xml:space="preserve"> till nästa kontakt med smärtenheten. Dosen justeras vid behov utifrån effekt och biverkningar.</w:t>
      </w:r>
    </w:p>
    <w:p w14:paraId="24B5A646" w14:textId="77777777" w:rsidR="00C50D57" w:rsidRPr="00395CB6" w:rsidRDefault="00C50D57" w:rsidP="00C50D57">
      <w:pPr>
        <w:pStyle w:val="Rubrik2"/>
      </w:pPr>
      <w:r w:rsidRPr="00395CB6">
        <w:t>När märks effekten?</w:t>
      </w:r>
    </w:p>
    <w:p w14:paraId="67B8844C" w14:textId="77777777" w:rsidR="00C50D57" w:rsidRPr="00395CB6" w:rsidRDefault="00C50D57" w:rsidP="00C50D57">
      <w:r w:rsidRPr="00395CB6">
        <w:t>Du kan uppleva effekt redan efter några dagar, men för vissa kan det ta 2–3 veckor innan en tydlig förbättring märks. Behandlingen syftar till att:</w:t>
      </w:r>
    </w:p>
    <w:p w14:paraId="2CB852A5" w14:textId="77777777" w:rsidR="00C50D57" w:rsidRPr="00395CB6" w:rsidRDefault="00C50D57" w:rsidP="00C50D57">
      <w:pPr>
        <w:pStyle w:val="Punktlista"/>
      </w:pPr>
      <w:r w:rsidRPr="00395CB6">
        <w:t>Minska smärtan</w:t>
      </w:r>
    </w:p>
    <w:p w14:paraId="36474129" w14:textId="77777777" w:rsidR="00C50D57" w:rsidRPr="00395CB6" w:rsidRDefault="00C50D57" w:rsidP="00C50D57">
      <w:pPr>
        <w:pStyle w:val="Punktlista"/>
      </w:pPr>
      <w:r w:rsidRPr="00395CB6">
        <w:t>Öka aktivitetsförmågan trots smärta</w:t>
      </w:r>
    </w:p>
    <w:p w14:paraId="669B84BB" w14:textId="77777777" w:rsidR="00C50D57" w:rsidRPr="00395CB6" w:rsidRDefault="00C50D57" w:rsidP="00C50D57">
      <w:pPr>
        <w:pStyle w:val="Punktlista"/>
      </w:pPr>
      <w:r w:rsidRPr="00395CB6">
        <w:t>Förbättra sömnen</w:t>
      </w:r>
    </w:p>
    <w:p w14:paraId="773FD4AB" w14:textId="77777777" w:rsidR="00C50D57" w:rsidRPr="00395CB6" w:rsidRDefault="00C50D57" w:rsidP="00C50D57">
      <w:r w:rsidRPr="00395CB6">
        <w:t>Målet är inte alltid att bli helt smärtfri – utan att få bättre livskvalitet.</w:t>
      </w:r>
    </w:p>
    <w:p w14:paraId="06808139" w14:textId="77777777" w:rsidR="003E7A57" w:rsidRDefault="003E7A5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2051F82D" w14:textId="48D09F6A" w:rsidR="00C50D57" w:rsidRPr="00395CB6" w:rsidRDefault="00C50D57" w:rsidP="00C50D57">
      <w:pPr>
        <w:pStyle w:val="Rubrik2"/>
      </w:pPr>
      <w:r w:rsidRPr="00395CB6">
        <w:lastRenderedPageBreak/>
        <w:t>Vanliga biverkningar</w:t>
      </w:r>
    </w:p>
    <w:p w14:paraId="03AA90A5" w14:textId="77777777" w:rsidR="00C50D57" w:rsidRPr="00395CB6" w:rsidRDefault="00C50D57" w:rsidP="00C50D57">
      <w:r w:rsidRPr="00395CB6">
        <w:t>De flesta biverkningar kommer i början av behandlingen och minskar ofta med tiden.</w:t>
      </w:r>
    </w:p>
    <w:p w14:paraId="417BC98E" w14:textId="77777777" w:rsidR="00C50D57" w:rsidRPr="00395CB6" w:rsidRDefault="00C50D57" w:rsidP="00C50D57">
      <w:pPr>
        <w:pStyle w:val="Punktlista"/>
      </w:pPr>
      <w:r w:rsidRPr="00395CB6">
        <w:t>Trötthet</w:t>
      </w:r>
    </w:p>
    <w:p w14:paraId="44F02E98" w14:textId="77777777" w:rsidR="00C50D57" w:rsidRPr="00395CB6" w:rsidRDefault="00C50D57" w:rsidP="00C50D57">
      <w:pPr>
        <w:pStyle w:val="Punktlista"/>
      </w:pPr>
      <w:r w:rsidRPr="00395CB6">
        <w:t>Yrsel</w:t>
      </w:r>
    </w:p>
    <w:p w14:paraId="4D38472C" w14:textId="77777777" w:rsidR="00C50D57" w:rsidRPr="00395CB6" w:rsidRDefault="00C50D57" w:rsidP="00C50D57">
      <w:pPr>
        <w:pStyle w:val="Punktlista"/>
      </w:pPr>
      <w:r w:rsidRPr="00395CB6">
        <w:t>Dimsyn eller dubbelseende</w:t>
      </w:r>
    </w:p>
    <w:p w14:paraId="030F478B" w14:textId="77777777" w:rsidR="00C50D57" w:rsidRPr="00395CB6" w:rsidRDefault="00C50D57" w:rsidP="00C50D57">
      <w:pPr>
        <w:pStyle w:val="Punktlista"/>
      </w:pPr>
      <w:r w:rsidRPr="00395CB6">
        <w:t>Svullnad runt fot- eller handleder</w:t>
      </w:r>
    </w:p>
    <w:p w14:paraId="7C3849D4" w14:textId="77777777" w:rsidR="00C50D57" w:rsidRPr="00395CB6" w:rsidRDefault="00C50D57" w:rsidP="00C50D57">
      <w:pPr>
        <w:pStyle w:val="Punktlista"/>
      </w:pPr>
      <w:r w:rsidRPr="00395CB6">
        <w:t>Viktuppgång (långsiktigt)</w:t>
      </w:r>
    </w:p>
    <w:p w14:paraId="16753BE9" w14:textId="77777777" w:rsidR="00C50D57" w:rsidRPr="00395CB6" w:rsidRDefault="00C50D57" w:rsidP="00C50D57">
      <w:pPr>
        <w:pStyle w:val="Punktlista"/>
      </w:pPr>
      <w:r w:rsidRPr="00395CB6">
        <w:t>Magbesvär (ibland)</w:t>
      </w:r>
    </w:p>
    <w:p w14:paraId="2A8827CC" w14:textId="77777777" w:rsidR="00C50D57" w:rsidRPr="00395CB6" w:rsidRDefault="00C50D57" w:rsidP="00C50D57">
      <w:r w:rsidRPr="00395CB6">
        <w:rPr>
          <w:b/>
          <w:bCs/>
        </w:rPr>
        <w:t>OBS!</w:t>
      </w:r>
      <w:r w:rsidRPr="00395CB6">
        <w:t xml:space="preserve"> Undvik bilkörning under första veckorna – reaktionsförmågan kan påverkas.</w:t>
      </w:r>
    </w:p>
    <w:p w14:paraId="446B81E5" w14:textId="77777777" w:rsidR="00C50D57" w:rsidRPr="00395CB6" w:rsidRDefault="00C50D57" w:rsidP="00C50D57">
      <w:r w:rsidRPr="00395CB6">
        <w:t>Kontakta smärtteamet om du får biverkningar som inte går över, eller om du känner dig mycket påverkad.</w:t>
      </w:r>
    </w:p>
    <w:p w14:paraId="4FC23D64" w14:textId="77777777" w:rsidR="00C50D57" w:rsidRPr="00395CB6" w:rsidRDefault="00C50D57" w:rsidP="00C50D57">
      <w:pPr>
        <w:pStyle w:val="Rubrik2"/>
      </w:pPr>
      <w:r w:rsidRPr="00395CB6">
        <w:t>Viktigt att tänka på</w:t>
      </w:r>
    </w:p>
    <w:p w14:paraId="69B9FD5E" w14:textId="77777777" w:rsidR="00C50D57" w:rsidRPr="00395CB6" w:rsidRDefault="00C50D57" w:rsidP="00C50D57">
      <w:pPr>
        <w:pStyle w:val="Punktlista"/>
      </w:pPr>
      <w:r w:rsidRPr="00395CB6">
        <w:t xml:space="preserve">Pregabalin ska </w:t>
      </w:r>
      <w:r w:rsidRPr="00395CB6">
        <w:rPr>
          <w:b/>
          <w:bCs/>
        </w:rPr>
        <w:t>inte avslutas abrupt</w:t>
      </w:r>
      <w:r w:rsidRPr="00395CB6">
        <w:t xml:space="preserve"> – detta kan ge utsättningssymtom. Nedtrappning ska alltid ske i samråd med läkare.</w:t>
      </w:r>
    </w:p>
    <w:p w14:paraId="1F39E966" w14:textId="77777777" w:rsidR="00C50D57" w:rsidRDefault="00C50D57" w:rsidP="00C50D57">
      <w:pPr>
        <w:pStyle w:val="Punktlista"/>
      </w:pPr>
      <w:r w:rsidRPr="00395CB6">
        <w:t>Om du upplever effekt</w:t>
      </w:r>
      <w:r>
        <w:t>,</w:t>
      </w:r>
      <w:r w:rsidRPr="00395CB6">
        <w:t xml:space="preserve"> kan dosen ökas</w:t>
      </w:r>
      <w:r>
        <w:t xml:space="preserve"> i samråd med läkare</w:t>
      </w:r>
      <w:r w:rsidRPr="00395CB6">
        <w:t>, beroende på tolerans och</w:t>
      </w:r>
      <w:r>
        <w:t xml:space="preserve"> </w:t>
      </w:r>
      <w:r w:rsidRPr="00395CB6">
        <w:t>behov.</w:t>
      </w:r>
    </w:p>
    <w:p w14:paraId="0BBBB743" w14:textId="77777777" w:rsidR="00C50D57" w:rsidRDefault="00C50D57" w:rsidP="00C50D57">
      <w:pPr>
        <w:pStyle w:val="Punktlista"/>
      </w:pPr>
      <w:r w:rsidRPr="00F00A32">
        <w:t>Lyrica (pregabalin) bör inte kombineras med opioider (som morfin, oxikodon) utan att det är ordinerat av läkare. Kombinationen kan påverka andning, medvetande och öka risken för allvarliga biverkningar.</w:t>
      </w:r>
      <w:r>
        <w:t xml:space="preserve"> </w:t>
      </w:r>
    </w:p>
    <w:p w14:paraId="3B724A93" w14:textId="77777777" w:rsidR="00C50D57" w:rsidRDefault="00C50D57" w:rsidP="00C50D57">
      <w:pPr>
        <w:pStyle w:val="Punktlista"/>
      </w:pPr>
      <w:r w:rsidRPr="00395CB6">
        <w:t xml:space="preserve">Behandlingen följs upp av </w:t>
      </w:r>
      <w:r>
        <w:t>ordinerande läkare</w:t>
      </w:r>
      <w:r w:rsidRPr="00395CB6">
        <w:t xml:space="preserve"> efter några veckor.</w:t>
      </w:r>
    </w:p>
    <w:p w14:paraId="2AA3BCF3" w14:textId="77777777" w:rsidR="00C50D57" w:rsidRPr="00395CB6" w:rsidRDefault="00C50D57" w:rsidP="00C50D57">
      <w:pPr>
        <w:pStyle w:val="Punktlista"/>
      </w:pPr>
      <w:r w:rsidRPr="003F5109">
        <w:t>Bör användas med särskild försiktighet vid anamnes på substansmissbruk, då pregabalin har dokumenterad potential för beroende och felanvändning</w:t>
      </w:r>
    </w:p>
    <w:p w14:paraId="66947E0E" w14:textId="77777777" w:rsidR="00C50D57" w:rsidRDefault="00C50D57" w:rsidP="00C50D5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Kontaktuppgifter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69B4DFBC" w14:textId="3C7B4A20" w:rsidR="00C50D57" w:rsidRDefault="00C50D57" w:rsidP="00C50D5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Smärtteamet</w:t>
      </w:r>
      <w:r w:rsidR="003E7A57">
        <w:rPr>
          <w:rStyle w:val="normaltextrun"/>
          <w:rFonts w:eastAsiaTheme="majorEastAsia"/>
        </w:rPr>
        <w:t xml:space="preserve">, SÄS </w:t>
      </w:r>
      <w:r>
        <w:rPr>
          <w:rStyle w:val="normaltextrun"/>
          <w:rFonts w:eastAsiaTheme="majorEastAsia"/>
        </w:rPr>
        <w:t xml:space="preserve">tel: 033-616 </w:t>
      </w:r>
      <w:r w:rsidR="00C00BA4">
        <w:rPr>
          <w:rStyle w:val="normaltextrun"/>
          <w:rFonts w:eastAsiaTheme="majorEastAsia"/>
        </w:rPr>
        <w:t>53 35</w:t>
      </w:r>
      <w:r>
        <w:rPr>
          <w:rStyle w:val="eop"/>
          <w:rFonts w:eastAsiaTheme="majorEastAsia"/>
        </w:rPr>
        <w:t> </w:t>
      </w:r>
    </w:p>
    <w:p w14:paraId="5AF82AC7" w14:textId="77777777" w:rsidR="00C50D57" w:rsidRPr="00395CB6" w:rsidRDefault="00C50D57" w:rsidP="00C50D57"/>
    <w:p w14:paraId="43F32C1B" w14:textId="77777777" w:rsidR="00C50D57" w:rsidRPr="00386E8A" w:rsidRDefault="00C50D57" w:rsidP="000475AB">
      <w:pPr>
        <w:spacing w:before="360"/>
        <w:rPr>
          <w:rStyle w:val="Hyperlnk"/>
          <w:sz w:val="20"/>
          <w:szCs w:val="20"/>
        </w:rPr>
      </w:pPr>
    </w:p>
    <w:sectPr w:rsidR="00C50D57" w:rsidRPr="00386E8A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46B06" w14:textId="77777777" w:rsidR="00121082" w:rsidRDefault="00121082">
      <w:r>
        <w:separator/>
      </w:r>
    </w:p>
  </w:endnote>
  <w:endnote w:type="continuationSeparator" w:id="0">
    <w:p w14:paraId="5AAB47F5" w14:textId="77777777" w:rsidR="00121082" w:rsidRDefault="00121082">
      <w:r>
        <w:continuationSeparator/>
      </w:r>
    </w:p>
  </w:endnote>
  <w:endnote w:type="continuationNotice" w:id="1">
    <w:p w14:paraId="78B88DFE" w14:textId="77777777" w:rsidR="00121082" w:rsidRDefault="001210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C6CB3" w14:textId="77777777" w:rsidR="00121082" w:rsidRDefault="00121082"/>
  </w:footnote>
  <w:footnote w:type="continuationSeparator" w:id="0">
    <w:p w14:paraId="31754026" w14:textId="77777777" w:rsidR="00121082" w:rsidRDefault="00121082">
      <w:r>
        <w:continuationSeparator/>
      </w:r>
    </w:p>
  </w:footnote>
  <w:footnote w:type="continuationNotice" w:id="1">
    <w:p w14:paraId="54E7C0BA" w14:textId="77777777" w:rsidR="00121082" w:rsidRDefault="001210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092733"/>
    <w:multiLevelType w:val="multilevel"/>
    <w:tmpl w:val="29840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A96E42"/>
    <w:multiLevelType w:val="multilevel"/>
    <w:tmpl w:val="6DB4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0EC6F64"/>
    <w:multiLevelType w:val="multilevel"/>
    <w:tmpl w:val="1FBA6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334147"/>
    <w:multiLevelType w:val="multilevel"/>
    <w:tmpl w:val="0CE86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E31FE8"/>
    <w:multiLevelType w:val="multilevel"/>
    <w:tmpl w:val="5B401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A0707EA"/>
    <w:multiLevelType w:val="multilevel"/>
    <w:tmpl w:val="91B2F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4D7C7E"/>
    <w:multiLevelType w:val="multilevel"/>
    <w:tmpl w:val="82EE4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25"/>
  </w:num>
  <w:num w:numId="2" w16cid:durableId="2038003873">
    <w:abstractNumId w:val="19"/>
  </w:num>
  <w:num w:numId="3" w16cid:durableId="1550266097">
    <w:abstractNumId w:val="0"/>
  </w:num>
  <w:num w:numId="4" w16cid:durableId="1452430695">
    <w:abstractNumId w:val="6"/>
  </w:num>
  <w:num w:numId="5" w16cid:durableId="1649748801">
    <w:abstractNumId w:val="23"/>
  </w:num>
  <w:num w:numId="6" w16cid:durableId="344748259">
    <w:abstractNumId w:val="2"/>
  </w:num>
  <w:num w:numId="7" w16cid:durableId="1934046058">
    <w:abstractNumId w:val="15"/>
  </w:num>
  <w:num w:numId="8" w16cid:durableId="346908021">
    <w:abstractNumId w:val="9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3"/>
  </w:num>
  <w:num w:numId="12" w16cid:durableId="211622717">
    <w:abstractNumId w:val="4"/>
  </w:num>
  <w:num w:numId="13" w16cid:durableId="1024595565">
    <w:abstractNumId w:val="18"/>
  </w:num>
  <w:num w:numId="14" w16cid:durableId="1014263281">
    <w:abstractNumId w:val="10"/>
  </w:num>
  <w:num w:numId="15" w16cid:durableId="1101485247">
    <w:abstractNumId w:val="7"/>
  </w:num>
  <w:num w:numId="16" w16cid:durableId="2093158488">
    <w:abstractNumId w:val="17"/>
  </w:num>
  <w:num w:numId="17" w16cid:durableId="2069649413">
    <w:abstractNumId w:val="5"/>
  </w:num>
  <w:num w:numId="18" w16cid:durableId="2083601073">
    <w:abstractNumId w:val="13"/>
  </w:num>
  <w:num w:numId="19" w16cid:durableId="2132630577">
    <w:abstractNumId w:val="24"/>
  </w:num>
  <w:num w:numId="20" w16cid:durableId="199127742">
    <w:abstractNumId w:val="12"/>
  </w:num>
  <w:num w:numId="21" w16cid:durableId="789864287">
    <w:abstractNumId w:val="11"/>
  </w:num>
  <w:num w:numId="22" w16cid:durableId="229921417">
    <w:abstractNumId w:val="8"/>
  </w:num>
  <w:num w:numId="23" w16cid:durableId="296959215">
    <w:abstractNumId w:val="14"/>
  </w:num>
  <w:num w:numId="24" w16cid:durableId="942495275">
    <w:abstractNumId w:val="20"/>
  </w:num>
  <w:num w:numId="25" w16cid:durableId="1034773775">
    <w:abstractNumId w:val="22"/>
  </w:num>
  <w:num w:numId="26" w16cid:durableId="1826507104">
    <w:abstractNumId w:val="16"/>
  </w:num>
  <w:num w:numId="27" w16cid:durableId="141644222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A26"/>
    <w:rsid w:val="00033ED5"/>
    <w:rsid w:val="00041FD4"/>
    <w:rsid w:val="000475AB"/>
    <w:rsid w:val="00050500"/>
    <w:rsid w:val="00051C0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082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68FD"/>
    <w:rsid w:val="00157D5B"/>
    <w:rsid w:val="00161FE6"/>
    <w:rsid w:val="0016287A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36AE"/>
    <w:rsid w:val="0036594C"/>
    <w:rsid w:val="00367D19"/>
    <w:rsid w:val="00371BED"/>
    <w:rsid w:val="00384019"/>
    <w:rsid w:val="003854F1"/>
    <w:rsid w:val="00386E60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A5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1D56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279A9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E26"/>
    <w:rsid w:val="00580FC7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21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3FBF"/>
    <w:rsid w:val="00685193"/>
    <w:rsid w:val="00685D5C"/>
    <w:rsid w:val="006872E7"/>
    <w:rsid w:val="006A2789"/>
    <w:rsid w:val="006A4978"/>
    <w:rsid w:val="006A7261"/>
    <w:rsid w:val="006B0D29"/>
    <w:rsid w:val="006B1819"/>
    <w:rsid w:val="006C0EC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3E72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AB2"/>
    <w:rsid w:val="008C7F0C"/>
    <w:rsid w:val="008C7F2A"/>
    <w:rsid w:val="008D4B13"/>
    <w:rsid w:val="008E36F8"/>
    <w:rsid w:val="008E46B2"/>
    <w:rsid w:val="008E682C"/>
    <w:rsid w:val="008E78A1"/>
    <w:rsid w:val="008F589F"/>
    <w:rsid w:val="00902060"/>
    <w:rsid w:val="00904DD9"/>
    <w:rsid w:val="00905E2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1C5"/>
    <w:rsid w:val="0096218D"/>
    <w:rsid w:val="00971969"/>
    <w:rsid w:val="00971D93"/>
    <w:rsid w:val="009809C3"/>
    <w:rsid w:val="009A07DC"/>
    <w:rsid w:val="009B1F6B"/>
    <w:rsid w:val="009C02D9"/>
    <w:rsid w:val="009C0D12"/>
    <w:rsid w:val="009C192E"/>
    <w:rsid w:val="009C2E3E"/>
    <w:rsid w:val="009C6C0C"/>
    <w:rsid w:val="009C7A5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573FD"/>
    <w:rsid w:val="00A65FD4"/>
    <w:rsid w:val="00A81198"/>
    <w:rsid w:val="00A81E48"/>
    <w:rsid w:val="00A82035"/>
    <w:rsid w:val="00A90D77"/>
    <w:rsid w:val="00A92E07"/>
    <w:rsid w:val="00A96E85"/>
    <w:rsid w:val="00A97B80"/>
    <w:rsid w:val="00AA0B3A"/>
    <w:rsid w:val="00AA6EB4"/>
    <w:rsid w:val="00AA6FD0"/>
    <w:rsid w:val="00AA767D"/>
    <w:rsid w:val="00AB0CC9"/>
    <w:rsid w:val="00AC3FF6"/>
    <w:rsid w:val="00AD0F3E"/>
    <w:rsid w:val="00AD73EC"/>
    <w:rsid w:val="00AD7AD5"/>
    <w:rsid w:val="00AD7F1F"/>
    <w:rsid w:val="00AE5BC7"/>
    <w:rsid w:val="00AF5AAF"/>
    <w:rsid w:val="00B046D8"/>
    <w:rsid w:val="00B055BB"/>
    <w:rsid w:val="00B07264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0BA4"/>
    <w:rsid w:val="00C01F0D"/>
    <w:rsid w:val="00C07DDB"/>
    <w:rsid w:val="00C4115D"/>
    <w:rsid w:val="00C43BDD"/>
    <w:rsid w:val="00C47778"/>
    <w:rsid w:val="00C5011E"/>
    <w:rsid w:val="00C50D57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2068"/>
    <w:rsid w:val="00C97BD3"/>
    <w:rsid w:val="00CA39EF"/>
    <w:rsid w:val="00CA521F"/>
    <w:rsid w:val="00CB0493"/>
    <w:rsid w:val="00CB17FF"/>
    <w:rsid w:val="00CB1ED7"/>
    <w:rsid w:val="00CC167C"/>
    <w:rsid w:val="00CC3B3F"/>
    <w:rsid w:val="00CC52D9"/>
    <w:rsid w:val="00CD1693"/>
    <w:rsid w:val="00CD6647"/>
    <w:rsid w:val="00CE4B73"/>
    <w:rsid w:val="00CF70BB"/>
    <w:rsid w:val="00D074DB"/>
    <w:rsid w:val="00D1302F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08BF"/>
    <w:rsid w:val="00E11853"/>
    <w:rsid w:val="00E36F77"/>
    <w:rsid w:val="00E432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3D1D"/>
    <w:rsid w:val="00EC5006"/>
    <w:rsid w:val="00ED49C3"/>
    <w:rsid w:val="00ED6CE8"/>
    <w:rsid w:val="00ED7AA6"/>
    <w:rsid w:val="00EE2A56"/>
    <w:rsid w:val="00EE3818"/>
    <w:rsid w:val="00EF24A8"/>
    <w:rsid w:val="00F02D9B"/>
    <w:rsid w:val="00F04D0C"/>
    <w:rsid w:val="00F06F9E"/>
    <w:rsid w:val="00F22264"/>
    <w:rsid w:val="00F2564D"/>
    <w:rsid w:val="00F331E3"/>
    <w:rsid w:val="00F35B05"/>
    <w:rsid w:val="00F413D9"/>
    <w:rsid w:val="00F5135F"/>
    <w:rsid w:val="00F51F78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716A885"/>
    <w:rsid w:val="282C4FBF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paragraph" w:customStyle="1" w:styleId="paragraph">
    <w:name w:val="paragraph"/>
    <w:basedOn w:val="Normal"/>
    <w:rsid w:val="00C50D57"/>
    <w:pPr>
      <w:spacing w:before="100" w:beforeAutospacing="1" w:after="100" w:afterAutospacing="1" w:line="240" w:lineRule="auto"/>
      <w:ind w:left="0" w:right="0"/>
    </w:pPr>
    <w:rPr>
      <w:rFonts w:ascii="Times New Roman" w:hAnsi="Times New Roman"/>
      <w:sz w:val="24"/>
    </w:rPr>
  </w:style>
  <w:style w:type="character" w:customStyle="1" w:styleId="normaltextrun">
    <w:name w:val="normaltextrun"/>
    <w:basedOn w:val="Standardstycketeckensnitt"/>
    <w:rsid w:val="00C50D57"/>
  </w:style>
  <w:style w:type="character" w:customStyle="1" w:styleId="eop">
    <w:name w:val="eop"/>
    <w:basedOn w:val="Standardstycketeckensnitt"/>
    <w:rsid w:val="00C50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0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43765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21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47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39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93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351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966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10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88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086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084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57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37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251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03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53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04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13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799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86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39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9118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01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59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545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9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96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1155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6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69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45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614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64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029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57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804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088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214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85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77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949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911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431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16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424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27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294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468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92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7263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39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3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7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93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137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95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7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152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850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24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79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18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3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617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0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7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0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34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11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18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12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94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659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97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29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60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84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0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2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84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6388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01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2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9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434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9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85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14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144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07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56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754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41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754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5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262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1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6459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16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055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28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34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20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76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98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63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576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6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9548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17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199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272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99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25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470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35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76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35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073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2934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435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559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7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00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8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878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685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75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78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882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91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99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64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53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23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6561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1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00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15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4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5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77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8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09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045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083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42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44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3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2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71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9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3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68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15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83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27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56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86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78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25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6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636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97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9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1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11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21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65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13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6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067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4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97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02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147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64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45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97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624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61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790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38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58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40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869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725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87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47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72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380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29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6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931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27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54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1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53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61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02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8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62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440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0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621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6936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54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532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1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47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18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1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750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352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77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93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51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066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70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6352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1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6552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1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58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877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527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57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88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81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53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92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53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260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55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53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70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87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2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6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Lyrica - Pregabalin, smärtmottagningen, SÄS</dc:title>
  <dc:subject/>
  <dc:creator/>
  <keywords/>
  <lastModifiedBy/>
  <revision>1</revision>
  <dcterms:created xsi:type="dcterms:W3CDTF">2025-07-18T09:47:00.0000000Z</dcterms:created>
  <dcterms:modified xsi:type="dcterms:W3CDTF">2025-12-05T11:00:00.0000000Z</dcterms:modified>
</coreProperties>
</file>