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5F63F5" w:rsidP="00F35B05" w:rsidRDefault="005F63F5" w14:paraId="3361ED52" w14:textId="77777777">
      <w:pPr>
        <w:pStyle w:val="Rubrik2"/>
        <w:sectPr w:rsidR="005F63F5" w:rsidSect="005F63F5">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C64EA8" w:rsidR="005F63F5" w:rsidP="00C64EA8" w:rsidRDefault="005F63F5" w14:paraId="4EDA2E8A" w14:textId="77777777">
      <w:pPr>
        <w:pStyle w:val="Rubrik1"/>
      </w:pPr>
      <w:bookmarkStart w:name="_Toc100209980" w:id="1"/>
      <w:bookmarkStart w:name="_Toc314219769" w:id="2"/>
      <w:r w:rsidRPr="00C64EA8">
        <w:t>Tappningsrutiner för barn och vuxna vid perioperativ vård</w:t>
      </w:r>
      <w:bookmarkEnd w:id="1"/>
    </w:p>
    <w:p w:rsidRPr="005F63F5" w:rsidR="005F63F5" w:rsidP="00B32874" w:rsidRDefault="005F63F5" w14:paraId="2338567A" w14:textId="77777777">
      <w:pPr>
        <w:pStyle w:val="Rubrik2"/>
      </w:pPr>
      <w:bookmarkStart w:name="_Toc464129615" w:id="3"/>
      <w:bookmarkStart w:name="_Toc256000000" w:id="4"/>
      <w:bookmarkStart w:name="_Toc256000001" w:id="5"/>
      <w:bookmarkStart w:name="_Toc256000019" w:id="6"/>
      <w:bookmarkStart w:name="_Toc86818501" w:id="7"/>
      <w:bookmarkStart w:name="_Toc86936705" w:id="8"/>
      <w:bookmarkStart w:name="_Toc256000037" w:id="9"/>
      <w:bookmarkStart w:name="_Toc256000055" w:id="10"/>
      <w:bookmarkStart w:name="_Toc100209981" w:id="11"/>
      <w:r w:rsidRPr="005F63F5">
        <w:t>Sammanfattning</w:t>
      </w:r>
      <w:bookmarkEnd w:id="2"/>
      <w:bookmarkEnd w:id="3"/>
      <w:bookmarkEnd w:id="4"/>
      <w:bookmarkEnd w:id="5"/>
      <w:bookmarkEnd w:id="6"/>
      <w:bookmarkEnd w:id="7"/>
      <w:bookmarkEnd w:id="8"/>
      <w:bookmarkEnd w:id="9"/>
      <w:bookmarkEnd w:id="10"/>
      <w:bookmarkEnd w:id="11"/>
    </w:p>
    <w:p w:rsidRPr="005F63F5" w:rsidR="005F63F5" w:rsidP="00C64EA8" w:rsidRDefault="005F63F5" w14:paraId="435A40D7" w14:textId="77777777">
      <w:r w:rsidRPr="005F63F5">
        <w:t>Vårdrelaterad urinvägsinfektion är en vanlig vårdskada och genom att minska användningen av kateter a demeure (KAD) försöker man minska risken för infektion. Samtidigt är urinretention med övertänjd urinblåsa något som kan få mycket svåra konsekvenser. Det är därför viktigt för patientsäkerheten att man har noggrann övervakning av blåsans fyllnad och funktion i samband med operativa ingrepp och narkos. Dessa rutiner är ett komplement till sjukhusets riktlinje; Urinvägsinfektion – Förebygga och utreda vårdrelaterad UVI hos vuxna.</w:t>
      </w:r>
    </w:p>
    <w:p w:rsidR="00B32874" w:rsidP="00710537" w:rsidRDefault="00710537" w14:paraId="22F434AB" w14:textId="1DF8CD3C">
      <w:pPr>
        <w:pStyle w:val="Rubrik2"/>
      </w:pPr>
      <w:r>
        <w:t>Förändringar sedan föregående version</w:t>
      </w:r>
    </w:p>
    <w:p w:rsidR="00E3776D" w:rsidP="00E3776D" w:rsidRDefault="00E3776D" w14:paraId="1FE3F343" w14:textId="77777777">
      <w:r>
        <w:t>Bladderscan skall genomföras inne på operationssal efter avslutad operation på alla patienter.</w:t>
      </w:r>
      <w:bookmarkStart w:name="_Toc100209982" w:id="12"/>
    </w:p>
    <w:p w:rsidR="00E3776D" w:rsidRDefault="00E3776D" w14:paraId="75FCDF27" w14:textId="77777777">
      <w:pPr>
        <w:spacing w:after="0" w:line="240" w:lineRule="auto"/>
        <w:ind w:left="0" w:right="0"/>
      </w:pPr>
      <w:r>
        <w:br w:type="page"/>
      </w:r>
    </w:p>
    <w:p w:rsidRPr="00E3776D" w:rsidR="00C64EA8" w:rsidP="00E3776D" w:rsidRDefault="005F63F5" w14:paraId="6EF05F2E" w14:textId="42320C79">
      <w:pPr>
        <w:pStyle w:val="Rubrik2"/>
      </w:pPr>
      <w:r w:rsidRPr="005F63F5">
        <w:t>Innehållsförteckning</w:t>
      </w:r>
      <w:bookmarkEnd w:id="12"/>
      <w:r w:rsidRPr="005F63F5">
        <w:rPr>
          <w:noProof/>
          <w:color w:val="0000FF"/>
          <w:sz w:val="22"/>
          <w:szCs w:val="32"/>
        </w:rPr>
        <w:fldChar w:fldCharType="begin"/>
      </w:r>
      <w:r w:rsidRPr="005F63F5">
        <w:rPr>
          <w:noProof/>
          <w:color w:val="0000FF"/>
          <w:sz w:val="22"/>
          <w:szCs w:val="32"/>
        </w:rPr>
        <w:instrText xml:space="preserve"> TOC \o "1-3" \h \z </w:instrText>
      </w:r>
      <w:r w:rsidRPr="005F63F5">
        <w:rPr>
          <w:noProof/>
          <w:color w:val="0000FF"/>
          <w:sz w:val="22"/>
          <w:szCs w:val="32"/>
        </w:rPr>
        <w:fldChar w:fldCharType="separate"/>
      </w:r>
    </w:p>
    <w:p w:rsidR="00C64EA8" w:rsidP="009B4A38" w:rsidRDefault="00E16242" w14:paraId="27EA3781" w14:textId="7E1F525C">
      <w:pPr>
        <w:pStyle w:val="Innehll2"/>
        <w:tabs>
          <w:tab w:val="right" w:leader="dot" w:pos="8919"/>
        </w:tabs>
        <w:ind w:left="992"/>
        <w:rPr>
          <w:rFonts w:asciiTheme="minorHAnsi" w:hAnsiTheme="minorHAnsi" w:eastAsiaTheme="minorEastAsia" w:cstheme="minorBidi"/>
          <w:noProof/>
          <w:sz w:val="22"/>
          <w:szCs w:val="22"/>
        </w:rPr>
      </w:pPr>
      <w:hyperlink w:history="1" w:anchor="_Toc100209983">
        <w:r w:rsidRPr="005A33C0" w:rsidR="00C64EA8">
          <w:rPr>
            <w:rStyle w:val="Hyperlnk"/>
            <w:rFonts w:eastAsia="MS Gothic"/>
            <w:noProof/>
          </w:rPr>
          <w:t>Målgrupp</w:t>
        </w:r>
        <w:r w:rsidR="00C64EA8">
          <w:rPr>
            <w:noProof/>
            <w:webHidden/>
          </w:rPr>
          <w:tab/>
        </w:r>
        <w:r w:rsidR="00C64EA8">
          <w:rPr>
            <w:noProof/>
            <w:webHidden/>
          </w:rPr>
          <w:fldChar w:fldCharType="begin"/>
        </w:r>
        <w:r w:rsidR="00C64EA8">
          <w:rPr>
            <w:noProof/>
            <w:webHidden/>
          </w:rPr>
          <w:instrText xml:space="preserve"> PAGEREF _Toc100209983 \h </w:instrText>
        </w:r>
        <w:r w:rsidR="00C64EA8">
          <w:rPr>
            <w:noProof/>
            <w:webHidden/>
          </w:rPr>
        </w:r>
        <w:r w:rsidR="00C64EA8">
          <w:rPr>
            <w:noProof/>
            <w:webHidden/>
          </w:rPr>
          <w:fldChar w:fldCharType="separate"/>
        </w:r>
        <w:r w:rsidR="00C64EA8">
          <w:rPr>
            <w:noProof/>
            <w:webHidden/>
          </w:rPr>
          <w:t>3</w:t>
        </w:r>
        <w:r w:rsidR="00C64EA8">
          <w:rPr>
            <w:noProof/>
            <w:webHidden/>
          </w:rPr>
          <w:fldChar w:fldCharType="end"/>
        </w:r>
      </w:hyperlink>
    </w:p>
    <w:p w:rsidR="00C64EA8" w:rsidP="009B4A38" w:rsidRDefault="00E16242" w14:paraId="5F6020B6" w14:textId="78884504">
      <w:pPr>
        <w:pStyle w:val="Innehll2"/>
        <w:tabs>
          <w:tab w:val="right" w:leader="dot" w:pos="8919"/>
        </w:tabs>
        <w:ind w:left="992"/>
        <w:rPr>
          <w:rFonts w:asciiTheme="minorHAnsi" w:hAnsiTheme="minorHAnsi" w:eastAsiaTheme="minorEastAsia" w:cstheme="minorBidi"/>
          <w:noProof/>
          <w:sz w:val="22"/>
          <w:szCs w:val="22"/>
        </w:rPr>
      </w:pPr>
      <w:hyperlink w:history="1" w:anchor="_Toc100209984">
        <w:r w:rsidRPr="005A33C0" w:rsidR="00C64EA8">
          <w:rPr>
            <w:rStyle w:val="Hyperlnk"/>
            <w:rFonts w:eastAsia="MS Gothic"/>
            <w:noProof/>
          </w:rPr>
          <w:t>Bakgrund</w:t>
        </w:r>
        <w:r w:rsidR="00C64EA8">
          <w:rPr>
            <w:noProof/>
            <w:webHidden/>
          </w:rPr>
          <w:tab/>
        </w:r>
        <w:r w:rsidR="00C64EA8">
          <w:rPr>
            <w:noProof/>
            <w:webHidden/>
          </w:rPr>
          <w:fldChar w:fldCharType="begin"/>
        </w:r>
        <w:r w:rsidR="00C64EA8">
          <w:rPr>
            <w:noProof/>
            <w:webHidden/>
          </w:rPr>
          <w:instrText xml:space="preserve"> PAGEREF _Toc100209984 \h </w:instrText>
        </w:r>
        <w:r w:rsidR="00C64EA8">
          <w:rPr>
            <w:noProof/>
            <w:webHidden/>
          </w:rPr>
        </w:r>
        <w:r w:rsidR="00C64EA8">
          <w:rPr>
            <w:noProof/>
            <w:webHidden/>
          </w:rPr>
          <w:fldChar w:fldCharType="separate"/>
        </w:r>
        <w:r w:rsidR="00C64EA8">
          <w:rPr>
            <w:noProof/>
            <w:webHidden/>
          </w:rPr>
          <w:t>3</w:t>
        </w:r>
        <w:r w:rsidR="00C64EA8">
          <w:rPr>
            <w:noProof/>
            <w:webHidden/>
          </w:rPr>
          <w:fldChar w:fldCharType="end"/>
        </w:r>
      </w:hyperlink>
    </w:p>
    <w:p w:rsidR="00C64EA8" w:rsidP="009B4A38" w:rsidRDefault="00E16242" w14:paraId="05D3BF96" w14:textId="50C9FBB9">
      <w:pPr>
        <w:pStyle w:val="Innehll2"/>
        <w:tabs>
          <w:tab w:val="right" w:leader="dot" w:pos="8919"/>
        </w:tabs>
        <w:ind w:left="992"/>
        <w:rPr>
          <w:rFonts w:asciiTheme="minorHAnsi" w:hAnsiTheme="minorHAnsi" w:eastAsiaTheme="minorEastAsia" w:cstheme="minorBidi"/>
          <w:noProof/>
          <w:sz w:val="22"/>
          <w:szCs w:val="22"/>
        </w:rPr>
      </w:pPr>
      <w:hyperlink w:history="1" w:anchor="_Toc100209985">
        <w:r w:rsidRPr="005A33C0" w:rsidR="00C64EA8">
          <w:rPr>
            <w:rStyle w:val="Hyperlnk"/>
            <w:rFonts w:eastAsia="MS Gothic"/>
            <w:noProof/>
          </w:rPr>
          <w:t>Förutsättningar</w:t>
        </w:r>
        <w:r w:rsidR="00C64EA8">
          <w:rPr>
            <w:noProof/>
            <w:webHidden/>
          </w:rPr>
          <w:tab/>
        </w:r>
        <w:r w:rsidR="00C64EA8">
          <w:rPr>
            <w:noProof/>
            <w:webHidden/>
          </w:rPr>
          <w:fldChar w:fldCharType="begin"/>
        </w:r>
        <w:r w:rsidR="00C64EA8">
          <w:rPr>
            <w:noProof/>
            <w:webHidden/>
          </w:rPr>
          <w:instrText xml:space="preserve"> PAGEREF _Toc100209985 \h </w:instrText>
        </w:r>
        <w:r w:rsidR="00C64EA8">
          <w:rPr>
            <w:noProof/>
            <w:webHidden/>
          </w:rPr>
        </w:r>
        <w:r w:rsidR="00C64EA8">
          <w:rPr>
            <w:noProof/>
            <w:webHidden/>
          </w:rPr>
          <w:fldChar w:fldCharType="separate"/>
        </w:r>
        <w:r w:rsidR="00C64EA8">
          <w:rPr>
            <w:noProof/>
            <w:webHidden/>
          </w:rPr>
          <w:t>3</w:t>
        </w:r>
        <w:r w:rsidR="00C64EA8">
          <w:rPr>
            <w:noProof/>
            <w:webHidden/>
          </w:rPr>
          <w:fldChar w:fldCharType="end"/>
        </w:r>
      </w:hyperlink>
    </w:p>
    <w:p w:rsidR="00C64EA8" w:rsidP="009B4A38" w:rsidRDefault="00E16242" w14:paraId="27698C53" w14:textId="0178C4FB">
      <w:pPr>
        <w:pStyle w:val="Innehll3"/>
        <w:tabs>
          <w:tab w:val="right" w:leader="dot" w:pos="8919"/>
        </w:tabs>
        <w:ind w:left="1232"/>
        <w:rPr>
          <w:rFonts w:asciiTheme="minorHAnsi" w:hAnsiTheme="minorHAnsi" w:eastAsiaTheme="minorEastAsia" w:cstheme="minorBidi"/>
          <w:noProof/>
          <w:sz w:val="22"/>
          <w:szCs w:val="22"/>
        </w:rPr>
      </w:pPr>
      <w:hyperlink w:history="1" w:anchor="_Toc100209986">
        <w:r w:rsidRPr="005A33C0" w:rsidR="00C64EA8">
          <w:rPr>
            <w:rStyle w:val="Hyperlnk"/>
            <w:rFonts w:eastAsia="MS Gothic"/>
            <w:noProof/>
          </w:rPr>
          <w:t>Patienter med ökad risk för urinretention</w:t>
        </w:r>
        <w:r w:rsidR="00C64EA8">
          <w:rPr>
            <w:noProof/>
            <w:webHidden/>
          </w:rPr>
          <w:tab/>
        </w:r>
        <w:r w:rsidR="00C64EA8">
          <w:rPr>
            <w:noProof/>
            <w:webHidden/>
          </w:rPr>
          <w:fldChar w:fldCharType="begin"/>
        </w:r>
        <w:r w:rsidR="00C64EA8">
          <w:rPr>
            <w:noProof/>
            <w:webHidden/>
          </w:rPr>
          <w:instrText xml:space="preserve"> PAGEREF _Toc100209986 \h </w:instrText>
        </w:r>
        <w:r w:rsidR="00C64EA8">
          <w:rPr>
            <w:noProof/>
            <w:webHidden/>
          </w:rPr>
        </w:r>
        <w:r w:rsidR="00C64EA8">
          <w:rPr>
            <w:noProof/>
            <w:webHidden/>
          </w:rPr>
          <w:fldChar w:fldCharType="separate"/>
        </w:r>
        <w:r w:rsidR="00C64EA8">
          <w:rPr>
            <w:noProof/>
            <w:webHidden/>
          </w:rPr>
          <w:t>4</w:t>
        </w:r>
        <w:r w:rsidR="00C64EA8">
          <w:rPr>
            <w:noProof/>
            <w:webHidden/>
          </w:rPr>
          <w:fldChar w:fldCharType="end"/>
        </w:r>
      </w:hyperlink>
    </w:p>
    <w:p w:rsidR="00C64EA8" w:rsidP="009B4A38" w:rsidRDefault="00E16242" w14:paraId="173913C9" w14:textId="6DC71B27">
      <w:pPr>
        <w:pStyle w:val="Innehll3"/>
        <w:tabs>
          <w:tab w:val="right" w:leader="dot" w:pos="8919"/>
        </w:tabs>
        <w:ind w:left="1232"/>
        <w:rPr>
          <w:rFonts w:asciiTheme="minorHAnsi" w:hAnsiTheme="minorHAnsi" w:eastAsiaTheme="minorEastAsia" w:cstheme="minorBidi"/>
          <w:noProof/>
          <w:sz w:val="22"/>
          <w:szCs w:val="22"/>
        </w:rPr>
      </w:pPr>
      <w:hyperlink w:history="1" w:anchor="_Toc100209987">
        <w:r w:rsidRPr="005A33C0" w:rsidR="00C64EA8">
          <w:rPr>
            <w:rStyle w:val="Hyperlnk"/>
            <w:rFonts w:eastAsia="MS Gothic"/>
            <w:noProof/>
          </w:rPr>
          <w:t>Bladderscan och tappningsrekommendationer</w:t>
        </w:r>
        <w:r w:rsidR="00C64EA8">
          <w:rPr>
            <w:noProof/>
            <w:webHidden/>
          </w:rPr>
          <w:tab/>
        </w:r>
        <w:r w:rsidR="00C64EA8">
          <w:rPr>
            <w:noProof/>
            <w:webHidden/>
          </w:rPr>
          <w:fldChar w:fldCharType="begin"/>
        </w:r>
        <w:r w:rsidR="00C64EA8">
          <w:rPr>
            <w:noProof/>
            <w:webHidden/>
          </w:rPr>
          <w:instrText xml:space="preserve"> PAGEREF _Toc100209987 \h </w:instrText>
        </w:r>
        <w:r w:rsidR="00C64EA8">
          <w:rPr>
            <w:noProof/>
            <w:webHidden/>
          </w:rPr>
        </w:r>
        <w:r w:rsidR="00C64EA8">
          <w:rPr>
            <w:noProof/>
            <w:webHidden/>
          </w:rPr>
          <w:fldChar w:fldCharType="separate"/>
        </w:r>
        <w:r w:rsidR="00C64EA8">
          <w:rPr>
            <w:noProof/>
            <w:webHidden/>
          </w:rPr>
          <w:t>4</w:t>
        </w:r>
        <w:r w:rsidR="00C64EA8">
          <w:rPr>
            <w:noProof/>
            <w:webHidden/>
          </w:rPr>
          <w:fldChar w:fldCharType="end"/>
        </w:r>
      </w:hyperlink>
    </w:p>
    <w:p w:rsidR="00C64EA8" w:rsidP="009B4A38" w:rsidRDefault="00E16242" w14:paraId="03B8D260" w14:textId="02453BA7">
      <w:pPr>
        <w:pStyle w:val="Innehll2"/>
        <w:tabs>
          <w:tab w:val="right" w:leader="dot" w:pos="8919"/>
        </w:tabs>
        <w:ind w:left="992"/>
        <w:rPr>
          <w:rFonts w:asciiTheme="minorHAnsi" w:hAnsiTheme="minorHAnsi" w:eastAsiaTheme="minorEastAsia" w:cstheme="minorBidi"/>
          <w:noProof/>
          <w:sz w:val="22"/>
          <w:szCs w:val="22"/>
        </w:rPr>
      </w:pPr>
      <w:hyperlink w:history="1" w:anchor="_Toc100209988">
        <w:r w:rsidRPr="005A33C0" w:rsidR="00C64EA8">
          <w:rPr>
            <w:rStyle w:val="Hyperlnk"/>
            <w:rFonts w:eastAsia="MS Gothic"/>
            <w:noProof/>
          </w:rPr>
          <w:t>Genomförande</w:t>
        </w:r>
        <w:r w:rsidR="00C64EA8">
          <w:rPr>
            <w:noProof/>
            <w:webHidden/>
          </w:rPr>
          <w:tab/>
        </w:r>
        <w:r w:rsidR="00C64EA8">
          <w:rPr>
            <w:noProof/>
            <w:webHidden/>
          </w:rPr>
          <w:fldChar w:fldCharType="begin"/>
        </w:r>
        <w:r w:rsidR="00C64EA8">
          <w:rPr>
            <w:noProof/>
            <w:webHidden/>
          </w:rPr>
          <w:instrText xml:space="preserve"> PAGEREF _Toc100209988 \h </w:instrText>
        </w:r>
        <w:r w:rsidR="00C64EA8">
          <w:rPr>
            <w:noProof/>
            <w:webHidden/>
          </w:rPr>
        </w:r>
        <w:r w:rsidR="00C64EA8">
          <w:rPr>
            <w:noProof/>
            <w:webHidden/>
          </w:rPr>
          <w:fldChar w:fldCharType="separate"/>
        </w:r>
        <w:r w:rsidR="00C64EA8">
          <w:rPr>
            <w:noProof/>
            <w:webHidden/>
          </w:rPr>
          <w:t>5</w:t>
        </w:r>
        <w:r w:rsidR="00C64EA8">
          <w:rPr>
            <w:noProof/>
            <w:webHidden/>
          </w:rPr>
          <w:fldChar w:fldCharType="end"/>
        </w:r>
      </w:hyperlink>
    </w:p>
    <w:p w:rsidR="00C64EA8" w:rsidP="009B4A38" w:rsidRDefault="00E16242" w14:paraId="646B63DF" w14:textId="7DDDE116">
      <w:pPr>
        <w:pStyle w:val="Innehll2"/>
        <w:tabs>
          <w:tab w:val="right" w:leader="dot" w:pos="8919"/>
        </w:tabs>
        <w:ind w:left="992"/>
        <w:rPr>
          <w:rFonts w:asciiTheme="minorHAnsi" w:hAnsiTheme="minorHAnsi" w:eastAsiaTheme="minorEastAsia" w:cstheme="minorBidi"/>
          <w:noProof/>
          <w:sz w:val="22"/>
          <w:szCs w:val="22"/>
        </w:rPr>
      </w:pPr>
      <w:hyperlink w:history="1" w:anchor="_Toc100209989">
        <w:r w:rsidRPr="005A33C0" w:rsidR="00C64EA8">
          <w:rPr>
            <w:rStyle w:val="Hyperlnk"/>
            <w:rFonts w:eastAsia="MS Gothic"/>
            <w:noProof/>
          </w:rPr>
          <w:t>Vuxna patienter</w:t>
        </w:r>
        <w:r w:rsidR="00C64EA8">
          <w:rPr>
            <w:noProof/>
            <w:webHidden/>
          </w:rPr>
          <w:tab/>
        </w:r>
        <w:r w:rsidR="00C64EA8">
          <w:rPr>
            <w:noProof/>
            <w:webHidden/>
          </w:rPr>
          <w:fldChar w:fldCharType="begin"/>
        </w:r>
        <w:r w:rsidR="00C64EA8">
          <w:rPr>
            <w:noProof/>
            <w:webHidden/>
          </w:rPr>
          <w:instrText xml:space="preserve"> PAGEREF _Toc100209989 \h </w:instrText>
        </w:r>
        <w:r w:rsidR="00C64EA8">
          <w:rPr>
            <w:noProof/>
            <w:webHidden/>
          </w:rPr>
        </w:r>
        <w:r w:rsidR="00C64EA8">
          <w:rPr>
            <w:noProof/>
            <w:webHidden/>
          </w:rPr>
          <w:fldChar w:fldCharType="separate"/>
        </w:r>
        <w:r w:rsidR="00C64EA8">
          <w:rPr>
            <w:noProof/>
            <w:webHidden/>
          </w:rPr>
          <w:t>5</w:t>
        </w:r>
        <w:r w:rsidR="00C64EA8">
          <w:rPr>
            <w:noProof/>
            <w:webHidden/>
          </w:rPr>
          <w:fldChar w:fldCharType="end"/>
        </w:r>
      </w:hyperlink>
    </w:p>
    <w:p w:rsidR="00C64EA8" w:rsidP="009B4A38" w:rsidRDefault="00E16242" w14:paraId="06E3484B" w14:textId="3A501958">
      <w:pPr>
        <w:pStyle w:val="Innehll3"/>
        <w:tabs>
          <w:tab w:val="right" w:leader="dot" w:pos="8919"/>
        </w:tabs>
        <w:ind w:left="1232"/>
        <w:rPr>
          <w:rFonts w:asciiTheme="minorHAnsi" w:hAnsiTheme="minorHAnsi" w:eastAsiaTheme="minorEastAsia" w:cstheme="minorBidi"/>
          <w:noProof/>
          <w:sz w:val="22"/>
          <w:szCs w:val="22"/>
        </w:rPr>
      </w:pPr>
      <w:hyperlink w:history="1" w:anchor="_Toc100209990">
        <w:r w:rsidRPr="005A33C0" w:rsidR="00C64EA8">
          <w:rPr>
            <w:rStyle w:val="Hyperlnk"/>
            <w:rFonts w:eastAsia="MS Gothic"/>
            <w:noProof/>
          </w:rPr>
          <w:t>Preoperativt</w:t>
        </w:r>
        <w:r w:rsidR="00C64EA8">
          <w:rPr>
            <w:noProof/>
            <w:webHidden/>
          </w:rPr>
          <w:tab/>
        </w:r>
        <w:r w:rsidR="00C64EA8">
          <w:rPr>
            <w:noProof/>
            <w:webHidden/>
          </w:rPr>
          <w:fldChar w:fldCharType="begin"/>
        </w:r>
        <w:r w:rsidR="00C64EA8">
          <w:rPr>
            <w:noProof/>
            <w:webHidden/>
          </w:rPr>
          <w:instrText xml:space="preserve"> PAGEREF _Toc100209990 \h </w:instrText>
        </w:r>
        <w:r w:rsidR="00C64EA8">
          <w:rPr>
            <w:noProof/>
            <w:webHidden/>
          </w:rPr>
        </w:r>
        <w:r w:rsidR="00C64EA8">
          <w:rPr>
            <w:noProof/>
            <w:webHidden/>
          </w:rPr>
          <w:fldChar w:fldCharType="separate"/>
        </w:r>
        <w:r w:rsidR="00C64EA8">
          <w:rPr>
            <w:noProof/>
            <w:webHidden/>
          </w:rPr>
          <w:t>5</w:t>
        </w:r>
        <w:r w:rsidR="00C64EA8">
          <w:rPr>
            <w:noProof/>
            <w:webHidden/>
          </w:rPr>
          <w:fldChar w:fldCharType="end"/>
        </w:r>
      </w:hyperlink>
    </w:p>
    <w:p w:rsidR="00C64EA8" w:rsidP="009B4A38" w:rsidRDefault="00E16242" w14:paraId="58591666" w14:textId="03061AF1">
      <w:pPr>
        <w:pStyle w:val="Innehll3"/>
        <w:tabs>
          <w:tab w:val="right" w:leader="dot" w:pos="8919"/>
        </w:tabs>
        <w:ind w:left="1232"/>
        <w:rPr>
          <w:rFonts w:asciiTheme="minorHAnsi" w:hAnsiTheme="minorHAnsi" w:eastAsiaTheme="minorEastAsia" w:cstheme="minorBidi"/>
          <w:noProof/>
          <w:sz w:val="22"/>
          <w:szCs w:val="22"/>
        </w:rPr>
      </w:pPr>
      <w:hyperlink w:history="1" w:anchor="_Toc100209991">
        <w:r w:rsidRPr="005A33C0" w:rsidR="00C64EA8">
          <w:rPr>
            <w:rStyle w:val="Hyperlnk"/>
            <w:rFonts w:eastAsia="MS Gothic"/>
            <w:noProof/>
          </w:rPr>
          <w:t>Peroperativt</w:t>
        </w:r>
        <w:r w:rsidR="00C64EA8">
          <w:rPr>
            <w:noProof/>
            <w:webHidden/>
          </w:rPr>
          <w:tab/>
        </w:r>
        <w:r w:rsidR="00C64EA8">
          <w:rPr>
            <w:noProof/>
            <w:webHidden/>
          </w:rPr>
          <w:fldChar w:fldCharType="begin"/>
        </w:r>
        <w:r w:rsidR="00C64EA8">
          <w:rPr>
            <w:noProof/>
            <w:webHidden/>
          </w:rPr>
          <w:instrText xml:space="preserve"> PAGEREF _Toc100209991 \h </w:instrText>
        </w:r>
        <w:r w:rsidR="00C64EA8">
          <w:rPr>
            <w:noProof/>
            <w:webHidden/>
          </w:rPr>
        </w:r>
        <w:r w:rsidR="00C64EA8">
          <w:rPr>
            <w:noProof/>
            <w:webHidden/>
          </w:rPr>
          <w:fldChar w:fldCharType="separate"/>
        </w:r>
        <w:r w:rsidR="00C64EA8">
          <w:rPr>
            <w:noProof/>
            <w:webHidden/>
          </w:rPr>
          <w:t>5</w:t>
        </w:r>
        <w:r w:rsidR="00C64EA8">
          <w:rPr>
            <w:noProof/>
            <w:webHidden/>
          </w:rPr>
          <w:fldChar w:fldCharType="end"/>
        </w:r>
      </w:hyperlink>
    </w:p>
    <w:p w:rsidR="00C64EA8" w:rsidP="009B4A38" w:rsidRDefault="00E16242" w14:paraId="6CBD26E3" w14:textId="36CDDC68">
      <w:pPr>
        <w:pStyle w:val="Innehll3"/>
        <w:tabs>
          <w:tab w:val="right" w:leader="dot" w:pos="8919"/>
        </w:tabs>
        <w:ind w:left="1232"/>
        <w:rPr>
          <w:rFonts w:asciiTheme="minorHAnsi" w:hAnsiTheme="minorHAnsi" w:eastAsiaTheme="minorEastAsia" w:cstheme="minorBidi"/>
          <w:noProof/>
          <w:sz w:val="22"/>
          <w:szCs w:val="22"/>
        </w:rPr>
      </w:pPr>
      <w:hyperlink w:history="1" w:anchor="_Toc100209992">
        <w:r w:rsidRPr="005A33C0" w:rsidR="00C64EA8">
          <w:rPr>
            <w:rStyle w:val="Hyperlnk"/>
            <w:rFonts w:eastAsia="MS Gothic"/>
            <w:noProof/>
          </w:rPr>
          <w:t>Postoperativt</w:t>
        </w:r>
        <w:r w:rsidR="00C64EA8">
          <w:rPr>
            <w:noProof/>
            <w:webHidden/>
          </w:rPr>
          <w:tab/>
        </w:r>
        <w:r w:rsidR="00C64EA8">
          <w:rPr>
            <w:noProof/>
            <w:webHidden/>
          </w:rPr>
          <w:fldChar w:fldCharType="begin"/>
        </w:r>
        <w:r w:rsidR="00C64EA8">
          <w:rPr>
            <w:noProof/>
            <w:webHidden/>
          </w:rPr>
          <w:instrText xml:space="preserve"> PAGEREF _Toc100209992 \h </w:instrText>
        </w:r>
        <w:r w:rsidR="00C64EA8">
          <w:rPr>
            <w:noProof/>
            <w:webHidden/>
          </w:rPr>
        </w:r>
        <w:r w:rsidR="00C64EA8">
          <w:rPr>
            <w:noProof/>
            <w:webHidden/>
          </w:rPr>
          <w:fldChar w:fldCharType="separate"/>
        </w:r>
        <w:r w:rsidR="00C64EA8">
          <w:rPr>
            <w:noProof/>
            <w:webHidden/>
          </w:rPr>
          <w:t>5</w:t>
        </w:r>
        <w:r w:rsidR="00C64EA8">
          <w:rPr>
            <w:noProof/>
            <w:webHidden/>
          </w:rPr>
          <w:fldChar w:fldCharType="end"/>
        </w:r>
      </w:hyperlink>
    </w:p>
    <w:p w:rsidR="00C64EA8" w:rsidP="009B4A38" w:rsidRDefault="00E16242" w14:paraId="2F89B885" w14:textId="0C2FDB6E">
      <w:pPr>
        <w:pStyle w:val="Innehll3"/>
        <w:tabs>
          <w:tab w:val="right" w:leader="dot" w:pos="8919"/>
        </w:tabs>
        <w:ind w:left="1232"/>
        <w:rPr>
          <w:rFonts w:asciiTheme="minorHAnsi" w:hAnsiTheme="minorHAnsi" w:eastAsiaTheme="minorEastAsia" w:cstheme="minorBidi"/>
          <w:noProof/>
          <w:sz w:val="22"/>
          <w:szCs w:val="22"/>
        </w:rPr>
      </w:pPr>
      <w:hyperlink w:history="1" w:anchor="_Toc100209993">
        <w:r w:rsidRPr="005A33C0" w:rsidR="00C64EA8">
          <w:rPr>
            <w:rStyle w:val="Hyperlnk"/>
            <w:rFonts w:eastAsia="MS Gothic"/>
            <w:noProof/>
          </w:rPr>
          <w:t>Barn</w:t>
        </w:r>
        <w:r w:rsidR="00C64EA8">
          <w:rPr>
            <w:noProof/>
            <w:webHidden/>
          </w:rPr>
          <w:tab/>
        </w:r>
        <w:r w:rsidR="00C64EA8">
          <w:rPr>
            <w:noProof/>
            <w:webHidden/>
          </w:rPr>
          <w:fldChar w:fldCharType="begin"/>
        </w:r>
        <w:r w:rsidR="00C64EA8">
          <w:rPr>
            <w:noProof/>
            <w:webHidden/>
          </w:rPr>
          <w:instrText xml:space="preserve"> PAGEREF _Toc100209993 \h </w:instrText>
        </w:r>
        <w:r w:rsidR="00C64EA8">
          <w:rPr>
            <w:noProof/>
            <w:webHidden/>
          </w:rPr>
        </w:r>
        <w:r w:rsidR="00C64EA8">
          <w:rPr>
            <w:noProof/>
            <w:webHidden/>
          </w:rPr>
          <w:fldChar w:fldCharType="separate"/>
        </w:r>
        <w:r w:rsidR="00C64EA8">
          <w:rPr>
            <w:noProof/>
            <w:webHidden/>
          </w:rPr>
          <w:t>6</w:t>
        </w:r>
        <w:r w:rsidR="00C64EA8">
          <w:rPr>
            <w:noProof/>
            <w:webHidden/>
          </w:rPr>
          <w:fldChar w:fldCharType="end"/>
        </w:r>
      </w:hyperlink>
    </w:p>
    <w:p w:rsidR="00C64EA8" w:rsidP="009B4A38" w:rsidRDefault="00E16242" w14:paraId="51788914" w14:textId="69CF04C1">
      <w:pPr>
        <w:pStyle w:val="Innehll2"/>
        <w:tabs>
          <w:tab w:val="right" w:leader="dot" w:pos="8919"/>
        </w:tabs>
        <w:ind w:left="992"/>
        <w:rPr>
          <w:rFonts w:asciiTheme="minorHAnsi" w:hAnsiTheme="minorHAnsi" w:eastAsiaTheme="minorEastAsia" w:cstheme="minorBidi"/>
          <w:noProof/>
          <w:sz w:val="22"/>
          <w:szCs w:val="22"/>
        </w:rPr>
      </w:pPr>
      <w:hyperlink w:history="1" w:anchor="_Toc100209994">
        <w:r w:rsidRPr="005A33C0" w:rsidR="00C64EA8">
          <w:rPr>
            <w:rStyle w:val="Hyperlnk"/>
            <w:rFonts w:eastAsia="MS Gothic"/>
            <w:noProof/>
          </w:rPr>
          <w:t>Referensförteckning</w:t>
        </w:r>
        <w:r w:rsidR="00C64EA8">
          <w:rPr>
            <w:noProof/>
            <w:webHidden/>
          </w:rPr>
          <w:tab/>
        </w:r>
        <w:r w:rsidR="00C64EA8">
          <w:rPr>
            <w:noProof/>
            <w:webHidden/>
          </w:rPr>
          <w:fldChar w:fldCharType="begin"/>
        </w:r>
        <w:r w:rsidR="00C64EA8">
          <w:rPr>
            <w:noProof/>
            <w:webHidden/>
          </w:rPr>
          <w:instrText xml:space="preserve"> PAGEREF _Toc100209994 \h </w:instrText>
        </w:r>
        <w:r w:rsidR="00C64EA8">
          <w:rPr>
            <w:noProof/>
            <w:webHidden/>
          </w:rPr>
        </w:r>
        <w:r w:rsidR="00C64EA8">
          <w:rPr>
            <w:noProof/>
            <w:webHidden/>
          </w:rPr>
          <w:fldChar w:fldCharType="separate"/>
        </w:r>
        <w:r w:rsidR="00C64EA8">
          <w:rPr>
            <w:noProof/>
            <w:webHidden/>
          </w:rPr>
          <w:t>8</w:t>
        </w:r>
        <w:r w:rsidR="00C64EA8">
          <w:rPr>
            <w:noProof/>
            <w:webHidden/>
          </w:rPr>
          <w:fldChar w:fldCharType="end"/>
        </w:r>
      </w:hyperlink>
    </w:p>
    <w:p w:rsidRPr="005F63F5" w:rsidR="005F63F5" w:rsidP="00B32874" w:rsidRDefault="005F63F5" w14:paraId="69B55BA8" w14:textId="182F980A">
      <w:pPr>
        <w:pStyle w:val="Innehll1"/>
        <w:rPr>
          <w:color w:val="0000FF"/>
          <w:kern w:val="32"/>
          <w:sz w:val="32"/>
          <w:szCs w:val="20"/>
          <w:u w:val="single"/>
        </w:rPr>
      </w:pPr>
      <w:r w:rsidRPr="005F63F5">
        <w:rPr>
          <w:color w:val="0000FF"/>
          <w:kern w:val="32"/>
          <w:sz w:val="32"/>
          <w:szCs w:val="20"/>
          <w:u w:val="single"/>
        </w:rPr>
        <w:fldChar w:fldCharType="end"/>
      </w:r>
    </w:p>
    <w:p w:rsidRPr="005F63F5" w:rsidR="005F63F5" w:rsidP="00B32874" w:rsidRDefault="005F63F5" w14:paraId="6D8A29CC" w14:textId="77777777">
      <w:pPr>
        <w:pStyle w:val="Rubrik2"/>
      </w:pPr>
      <w:r w:rsidRPr="005F63F5">
        <w:br w:type="page"/>
      </w:r>
      <w:bookmarkStart w:name="_Toc464129616" w:id="13"/>
      <w:bookmarkStart w:name="_Toc256000002" w:id="14"/>
      <w:bookmarkStart w:name="_Toc256000020" w:id="15"/>
      <w:bookmarkStart w:name="_Toc256000038" w:id="16"/>
      <w:bookmarkStart w:name="_Toc86818502" w:id="17"/>
      <w:bookmarkStart w:name="_Toc86936706" w:id="18"/>
      <w:bookmarkStart w:name="_Toc256000056" w:id="19"/>
      <w:bookmarkStart w:name="_Toc256000073" w:id="20"/>
      <w:bookmarkStart w:name="_Toc100209983" w:id="21"/>
      <w:r w:rsidRPr="005F63F5">
        <w:t>Målgrupp</w:t>
      </w:r>
      <w:bookmarkEnd w:id="13"/>
      <w:bookmarkEnd w:id="14"/>
      <w:bookmarkEnd w:id="15"/>
      <w:bookmarkEnd w:id="16"/>
      <w:bookmarkEnd w:id="17"/>
      <w:bookmarkEnd w:id="18"/>
      <w:bookmarkEnd w:id="19"/>
      <w:bookmarkEnd w:id="20"/>
      <w:bookmarkEnd w:id="21"/>
      <w:r w:rsidRPr="005F63F5">
        <w:t xml:space="preserve"> </w:t>
      </w:r>
    </w:p>
    <w:p w:rsidRPr="005F63F5" w:rsidR="005F63F5" w:rsidP="00B32874" w:rsidRDefault="005F63F5" w14:paraId="68727B48" w14:textId="77777777">
      <w:pPr>
        <w:rPr>
          <w:szCs w:val="20"/>
        </w:rPr>
      </w:pPr>
      <w:r w:rsidRPr="005F63F5">
        <w:rPr>
          <w:szCs w:val="20"/>
        </w:rPr>
        <w:t>Dessa generella direktiv riktar sig till sjuksköterskor och undersköterskor som tjänstgör vid anestesikliniken med delegering att kateterisera urinblåsa utan föregående kontakt med läkare om nedanstående kriterier är uppfyllda. Vid oklarhet kontaktas ansvarig operatör eller narkosläkare. Ansvaret för ordination av kvarliggande kateter är delat och ligger hos narkosläkaren såväl som operatören.</w:t>
      </w:r>
    </w:p>
    <w:p w:rsidRPr="005F63F5" w:rsidR="005F63F5" w:rsidP="00B32874" w:rsidRDefault="005F63F5" w14:paraId="430E36E4" w14:textId="78AD9C6C">
      <w:pPr>
        <w:rPr>
          <w:szCs w:val="20"/>
        </w:rPr>
      </w:pPr>
      <w:bookmarkStart w:name="_Toc464129617" w:id="22"/>
      <w:r w:rsidRPr="005F63F5">
        <w:t>Dessa rutiner gäller inte patienter som genomgått sectio eller placentalösning. Rekommendationer för dessa patienter regleras av separat rutin utgivet från kvinnokliniken.</w:t>
      </w:r>
      <w:bookmarkEnd w:id="22"/>
    </w:p>
    <w:p w:rsidRPr="005F63F5" w:rsidR="005F63F5" w:rsidP="00B32874" w:rsidRDefault="005F63F5" w14:paraId="135CAAEA" w14:textId="77777777">
      <w:pPr>
        <w:pStyle w:val="Rubrik2"/>
      </w:pPr>
      <w:bookmarkStart w:name="_Toc413404645" w:id="23"/>
      <w:bookmarkStart w:name="_Toc464129618" w:id="24"/>
      <w:bookmarkStart w:name="_Toc256000003" w:id="25"/>
      <w:bookmarkStart w:name="_Toc256000021" w:id="26"/>
      <w:bookmarkStart w:name="_Toc256000039" w:id="27"/>
      <w:bookmarkStart w:name="_Toc86818503" w:id="28"/>
      <w:bookmarkStart w:name="_Toc86936707" w:id="29"/>
      <w:bookmarkStart w:name="_Toc256000057" w:id="30"/>
      <w:bookmarkStart w:name="_Toc256000074" w:id="31"/>
      <w:bookmarkStart w:name="_Toc100209984" w:id="32"/>
      <w:r w:rsidRPr="005F63F5">
        <w:t>Bakgrund</w:t>
      </w:r>
      <w:bookmarkEnd w:id="23"/>
      <w:bookmarkEnd w:id="24"/>
      <w:bookmarkEnd w:id="25"/>
      <w:bookmarkEnd w:id="26"/>
      <w:bookmarkEnd w:id="27"/>
      <w:bookmarkEnd w:id="28"/>
      <w:bookmarkEnd w:id="29"/>
      <w:bookmarkEnd w:id="30"/>
      <w:bookmarkEnd w:id="31"/>
      <w:bookmarkEnd w:id="32"/>
    </w:p>
    <w:p w:rsidRPr="005F63F5" w:rsidR="005F63F5" w:rsidP="00B32874" w:rsidRDefault="005F63F5" w14:paraId="65157D91" w14:textId="77777777">
      <w:pPr>
        <w:rPr>
          <w:szCs w:val="20"/>
        </w:rPr>
      </w:pPr>
      <w:r w:rsidRPr="005F63F5">
        <w:rPr>
          <w:szCs w:val="20"/>
        </w:rPr>
        <w:t xml:space="preserve">För att minska risken för vårdrelaterade UVI ska KAD bara sättas när detta är medicinskt indicerat och man ska eftersträva att KAD-behandla så kort tid som möjligt. </w:t>
      </w:r>
    </w:p>
    <w:p w:rsidRPr="005F63F5" w:rsidR="005F63F5" w:rsidP="00B32874" w:rsidRDefault="005F63F5" w14:paraId="047F041D" w14:textId="77777777">
      <w:pPr>
        <w:rPr>
          <w:szCs w:val="20"/>
        </w:rPr>
      </w:pPr>
      <w:r w:rsidRPr="005F63F5">
        <w:rPr>
          <w:szCs w:val="20"/>
        </w:rPr>
        <w:t xml:space="preserve">Samtidigt vet man att vid ca 300 ml är urinblåsans förmåga till tömning optimal, därefter minskar tömningsförmågan eftersom muskelfibrerna tänjs ut och därmed minskas deras förmåga att dra ihop sig. Vid övertänjning av blåsan, </w:t>
      </w:r>
      <w:r w:rsidRPr="005F63F5">
        <w:rPr>
          <w:rFonts w:ascii="Cambria" w:hAnsi="Cambria"/>
          <w:szCs w:val="20"/>
        </w:rPr>
        <w:t>&gt;</w:t>
      </w:r>
      <w:r w:rsidRPr="005F63F5">
        <w:rPr>
          <w:szCs w:val="20"/>
        </w:rPr>
        <w:t xml:space="preserve">500 ml, blir det allt svårare att tömma blåsan och risken för kroniska skador ökar. </w:t>
      </w:r>
    </w:p>
    <w:p w:rsidRPr="005F63F5" w:rsidR="005F63F5" w:rsidP="00B32874" w:rsidRDefault="005F63F5" w14:paraId="17CD773F" w14:textId="4239B913">
      <w:pPr>
        <w:rPr>
          <w:szCs w:val="20"/>
        </w:rPr>
      </w:pPr>
      <w:r w:rsidRPr="005F63F5">
        <w:rPr>
          <w:szCs w:val="20"/>
        </w:rPr>
        <w:t xml:space="preserve">I samband med operativa ingrepp påverkas urinblåsans funktion av flera olika saker, läkemedel, centrala blockader, smärta, stress, oro, ryggläge </w:t>
      </w:r>
      <w:r w:rsidRPr="005F63F5">
        <w:t>m</w:t>
      </w:r>
      <w:r w:rsidR="00B32874">
        <w:t xml:space="preserve">ed </w:t>
      </w:r>
      <w:r w:rsidRPr="005F63F5">
        <w:t>m</w:t>
      </w:r>
      <w:r w:rsidR="00B32874">
        <w:t>era</w:t>
      </w:r>
      <w:r w:rsidRPr="005F63F5">
        <w:t>.</w:t>
      </w:r>
      <w:r w:rsidRPr="005F63F5">
        <w:rPr>
          <w:szCs w:val="20"/>
        </w:rPr>
        <w:t xml:space="preserve"> Det är därför inte ovanligt med urinretention postoperativt. Vi måste både beakta risken för en bestående blåsmuskelskada p.g.a. övertänjning och risken för urinvägsinfektioner p.g.a. onödig KAD behandling. </w:t>
      </w:r>
    </w:p>
    <w:p w:rsidRPr="005F63F5" w:rsidR="005F63F5" w:rsidP="00B32874" w:rsidRDefault="005F63F5" w14:paraId="68BEE105" w14:textId="324E5F81">
      <w:pPr>
        <w:rPr>
          <w:szCs w:val="20"/>
        </w:rPr>
      </w:pPr>
      <w:r w:rsidRPr="005F63F5">
        <w:rPr>
          <w:szCs w:val="20"/>
        </w:rPr>
        <w:t xml:space="preserve">Målsättningen är därför att undvika KAD och </w:t>
      </w:r>
      <w:r w:rsidRPr="005F63F5" w:rsidR="00B32874">
        <w:t>i stället</w:t>
      </w:r>
      <w:r w:rsidRPr="005F63F5">
        <w:rPr>
          <w:szCs w:val="20"/>
        </w:rPr>
        <w:t xml:space="preserve"> övervaka urinblåsans volym och kateterisera intermittent när detta är nödvändigt. Därmed acceptera vissa praktiska olägenheter, allt i patientens intresse.</w:t>
      </w:r>
    </w:p>
    <w:p w:rsidRPr="005F63F5" w:rsidR="005F63F5" w:rsidP="00B32874" w:rsidRDefault="005F63F5" w14:paraId="7DCB6BEE" w14:textId="77777777">
      <w:pPr>
        <w:pStyle w:val="Rubrik2"/>
      </w:pPr>
      <w:bookmarkStart w:name="_Toc464129619" w:id="33"/>
      <w:bookmarkStart w:name="_Toc256000004" w:id="34"/>
      <w:bookmarkStart w:name="_Toc256000022" w:id="35"/>
      <w:bookmarkStart w:name="_Toc256000040" w:id="36"/>
      <w:bookmarkStart w:name="_Toc86818504" w:id="37"/>
      <w:bookmarkStart w:name="_Toc86936708" w:id="38"/>
      <w:bookmarkStart w:name="_Toc256000058" w:id="39"/>
      <w:bookmarkStart w:name="_Toc256000075" w:id="40"/>
      <w:bookmarkStart w:name="_Toc100209985" w:id="41"/>
      <w:r w:rsidRPr="005F63F5">
        <w:t>Förutsättningar</w:t>
      </w:r>
      <w:bookmarkEnd w:id="33"/>
      <w:bookmarkEnd w:id="34"/>
      <w:bookmarkEnd w:id="35"/>
      <w:bookmarkEnd w:id="36"/>
      <w:bookmarkEnd w:id="37"/>
      <w:bookmarkEnd w:id="38"/>
      <w:bookmarkEnd w:id="39"/>
      <w:bookmarkEnd w:id="40"/>
      <w:bookmarkEnd w:id="41"/>
    </w:p>
    <w:p w:rsidRPr="005F63F5" w:rsidR="005F63F5" w:rsidP="00B32874" w:rsidRDefault="005F63F5" w14:paraId="7FF897F9" w14:textId="77777777">
      <w:pPr>
        <w:rPr>
          <w:szCs w:val="20"/>
        </w:rPr>
      </w:pPr>
      <w:r w:rsidRPr="005F63F5">
        <w:rPr>
          <w:szCs w:val="20"/>
        </w:rPr>
        <w:t>Normalt fungerar miktionen utan anmärkning också under operation men det finns vissa patienter med ökad risk för urinretention och som därmed har särskilt behov av KAD. Dessa kan ofta identifieras i samband med inskrivningen eller vid den preoperativa bedömningen. Narkosläkare och operatör har ett gemensamt ansvar för ordination av KAD, när beslut fattats kan detta dokumenteras i operationsanmälan eller i anestesianteckningen i Orbit alternativt muntligt kommuniceras till vårdpersonal som ska sätta KAD.</w:t>
      </w:r>
    </w:p>
    <w:p w:rsidRPr="005F63F5" w:rsidR="005F63F5" w:rsidP="00B32874" w:rsidRDefault="005F63F5" w14:paraId="7EEB17E0" w14:textId="77777777">
      <w:pPr>
        <w:pStyle w:val="Rubrik3"/>
      </w:pPr>
      <w:bookmarkStart w:name="_Toc317146975" w:id="42"/>
      <w:bookmarkStart w:name="_Toc413404647" w:id="43"/>
      <w:bookmarkStart w:name="_Toc464129620" w:id="44"/>
      <w:bookmarkStart w:name="_Toc256000005" w:id="45"/>
      <w:bookmarkStart w:name="_Toc256000023" w:id="46"/>
      <w:bookmarkStart w:name="_Toc256000041" w:id="47"/>
      <w:bookmarkStart w:name="_Toc86818505" w:id="48"/>
      <w:bookmarkStart w:name="_Toc86936709" w:id="49"/>
      <w:bookmarkStart w:name="_Toc256000059" w:id="50"/>
      <w:bookmarkStart w:name="_Toc256000076" w:id="51"/>
      <w:bookmarkStart w:name="_Toc100209986" w:id="52"/>
      <w:r w:rsidRPr="005F63F5">
        <w:t>Patienter med ökad risk</w:t>
      </w:r>
      <w:bookmarkEnd w:id="42"/>
      <w:r w:rsidRPr="005F63F5">
        <w:t xml:space="preserve"> för </w:t>
      </w:r>
      <w:bookmarkEnd w:id="43"/>
      <w:bookmarkEnd w:id="44"/>
      <w:r w:rsidRPr="005F63F5">
        <w:t>urinretention</w:t>
      </w:r>
      <w:bookmarkEnd w:id="45"/>
      <w:bookmarkEnd w:id="46"/>
      <w:bookmarkEnd w:id="47"/>
      <w:bookmarkEnd w:id="48"/>
      <w:bookmarkEnd w:id="49"/>
      <w:bookmarkEnd w:id="50"/>
      <w:bookmarkEnd w:id="51"/>
      <w:bookmarkEnd w:id="52"/>
    </w:p>
    <w:p w:rsidRPr="005F63F5" w:rsidR="005F63F5" w:rsidP="00B32874" w:rsidRDefault="005F63F5" w14:paraId="1BFFE649" w14:textId="77777777">
      <w:pPr>
        <w:pStyle w:val="Punktlista"/>
        <w:rPr>
          <w:szCs w:val="20"/>
        </w:rPr>
      </w:pPr>
      <w:r w:rsidRPr="005F63F5">
        <w:rPr>
          <w:szCs w:val="20"/>
        </w:rPr>
        <w:t>Vid svår smärta</w:t>
      </w:r>
    </w:p>
    <w:p w:rsidRPr="005F63F5" w:rsidR="005F63F5" w:rsidP="00B32874" w:rsidRDefault="005F63F5" w14:paraId="43324660" w14:textId="77777777">
      <w:pPr>
        <w:pStyle w:val="Punktlista"/>
        <w:rPr>
          <w:szCs w:val="20"/>
        </w:rPr>
      </w:pPr>
      <w:r w:rsidRPr="005F63F5">
        <w:rPr>
          <w:szCs w:val="20"/>
        </w:rPr>
        <w:t>Lång operations- och anestesitid, 3 timmar eller längre</w:t>
      </w:r>
    </w:p>
    <w:p w:rsidRPr="005F63F5" w:rsidR="005F63F5" w:rsidP="00B32874" w:rsidRDefault="005F63F5" w14:paraId="7AC2B221" w14:textId="77777777">
      <w:pPr>
        <w:pStyle w:val="Punktlista"/>
        <w:rPr>
          <w:szCs w:val="20"/>
        </w:rPr>
      </w:pPr>
      <w:r w:rsidRPr="005F63F5">
        <w:rPr>
          <w:szCs w:val="20"/>
        </w:rPr>
        <w:t>Läkemedel; opioider, antikolinergika mfl</w:t>
      </w:r>
    </w:p>
    <w:p w:rsidRPr="005F63F5" w:rsidR="005F63F5" w:rsidP="00B32874" w:rsidRDefault="005F63F5" w14:paraId="1A38935A" w14:textId="77777777">
      <w:pPr>
        <w:pStyle w:val="Punktlista"/>
        <w:rPr>
          <w:szCs w:val="20"/>
        </w:rPr>
      </w:pPr>
      <w:r w:rsidRPr="005F63F5">
        <w:rPr>
          <w:szCs w:val="20"/>
        </w:rPr>
        <w:t>Män</w:t>
      </w:r>
    </w:p>
    <w:p w:rsidRPr="005F63F5" w:rsidR="005F63F5" w:rsidP="00B32874" w:rsidRDefault="005F63F5" w14:paraId="0779A4D0" w14:textId="77777777">
      <w:pPr>
        <w:pStyle w:val="Punktlista"/>
        <w:rPr>
          <w:szCs w:val="20"/>
        </w:rPr>
      </w:pPr>
      <w:r w:rsidRPr="005F63F5">
        <w:rPr>
          <w:szCs w:val="20"/>
        </w:rPr>
        <w:t>Ökande ålder (högre risk för blåstömningshinder tex prostataförstoring)</w:t>
      </w:r>
    </w:p>
    <w:p w:rsidRPr="005F63F5" w:rsidR="005F63F5" w:rsidP="00B32874" w:rsidRDefault="005F63F5" w14:paraId="60B46D1E" w14:textId="77777777">
      <w:pPr>
        <w:pStyle w:val="Punktlista"/>
        <w:rPr>
          <w:szCs w:val="20"/>
        </w:rPr>
      </w:pPr>
      <w:r w:rsidRPr="005F63F5">
        <w:rPr>
          <w:szCs w:val="20"/>
        </w:rPr>
        <w:t>Postoperativ immobilisering</w:t>
      </w:r>
    </w:p>
    <w:p w:rsidRPr="005F63F5" w:rsidR="005F63F5" w:rsidP="00B32874" w:rsidRDefault="005F63F5" w14:paraId="04CB0286" w14:textId="77777777">
      <w:pPr>
        <w:pStyle w:val="Punktlista"/>
        <w:rPr>
          <w:szCs w:val="20"/>
        </w:rPr>
      </w:pPr>
      <w:r w:rsidRPr="005F63F5">
        <w:rPr>
          <w:szCs w:val="20"/>
        </w:rPr>
        <w:t>Anestesiform, t.ex. spinal eller epiduralanestesi</w:t>
      </w:r>
    </w:p>
    <w:p w:rsidRPr="005F63F5" w:rsidR="005F63F5" w:rsidP="00B32874" w:rsidRDefault="005F63F5" w14:paraId="7B2C945C" w14:textId="77777777">
      <w:pPr>
        <w:pStyle w:val="Punktlista"/>
        <w:rPr>
          <w:rFonts w:ascii="Arial" w:hAnsi="Arial" w:cs="Arial"/>
          <w:szCs w:val="20"/>
        </w:rPr>
      </w:pPr>
      <w:r w:rsidRPr="005F63F5">
        <w:rPr>
          <w:szCs w:val="20"/>
        </w:rPr>
        <w:t>Stora mängder perioperativ vätska</w:t>
      </w:r>
    </w:p>
    <w:p w:rsidRPr="005F63F5" w:rsidR="005F63F5" w:rsidP="00B32874" w:rsidRDefault="005F63F5" w14:paraId="78448AC6" w14:textId="77777777">
      <w:pPr>
        <w:pStyle w:val="Punktlista"/>
        <w:rPr>
          <w:szCs w:val="20"/>
        </w:rPr>
      </w:pPr>
      <w:r w:rsidRPr="005F63F5">
        <w:rPr>
          <w:szCs w:val="20"/>
        </w:rPr>
        <w:t>Diuretika behandling pre- eller perioperativt</w:t>
      </w:r>
    </w:p>
    <w:p w:rsidRPr="005F63F5" w:rsidR="005F63F5" w:rsidP="00B32874" w:rsidRDefault="005F63F5" w14:paraId="788CC9C8" w14:textId="77777777">
      <w:pPr>
        <w:rPr>
          <w:szCs w:val="20"/>
        </w:rPr>
      </w:pPr>
      <w:r w:rsidRPr="005F63F5">
        <w:rPr>
          <w:szCs w:val="20"/>
        </w:rPr>
        <w:t>Peroperativ vätskebalans kan vara svår att uppskatta och detta gör det extra svårt att förutsäga hur mycket urin som finns i blåsan. Det är därför lämpligt att man kontrollerar blåsans volym med ultraljud, s.k. Bladderscan vid längre operationer eller när mycket vätska administrerats.</w:t>
      </w:r>
    </w:p>
    <w:p w:rsidRPr="005F63F5" w:rsidR="005F63F5" w:rsidP="00B32874" w:rsidRDefault="005F63F5" w14:paraId="4C260799" w14:textId="77777777">
      <w:pPr>
        <w:rPr>
          <w:szCs w:val="20"/>
        </w:rPr>
      </w:pPr>
      <w:r w:rsidRPr="005F63F5">
        <w:rPr>
          <w:szCs w:val="20"/>
        </w:rPr>
        <w:t>Postoperativt ska alla patienter uppmanas att kissa och detta underlättas om patienten har en god smärtlindring och vid tidig mobilisering. Om volymen i urinblåsan blir så stor att övertänjning riskeras och patienten inte kan kissa spontat ska urinblåsan tappas. Tappning medför en risk för infektion även om infektionsrisken är lägre i samband med intermittent tappning än vid KAD behandling.</w:t>
      </w:r>
    </w:p>
    <w:p w:rsidRPr="005F63F5" w:rsidR="005F63F5" w:rsidP="00B32874" w:rsidRDefault="005F63F5" w14:paraId="69FE61DB" w14:textId="77777777">
      <w:pPr>
        <w:pStyle w:val="Rubrik3"/>
      </w:pPr>
      <w:bookmarkStart w:name="_Toc317146976" w:id="53"/>
      <w:bookmarkStart w:name="_Toc413404648" w:id="54"/>
      <w:bookmarkStart w:name="_Toc464129621" w:id="55"/>
      <w:bookmarkStart w:name="_Toc256000006" w:id="56"/>
      <w:bookmarkStart w:name="_Toc256000024" w:id="57"/>
      <w:bookmarkStart w:name="_Toc256000042" w:id="58"/>
      <w:bookmarkStart w:name="_Toc86818506" w:id="59"/>
      <w:bookmarkStart w:name="_Toc86936710" w:id="60"/>
      <w:bookmarkStart w:name="_Toc256000060" w:id="61"/>
      <w:bookmarkStart w:name="_Toc256000077" w:id="62"/>
      <w:bookmarkStart w:name="_Toc100209987" w:id="63"/>
      <w:r w:rsidRPr="005F63F5">
        <w:t>Bladderscan</w:t>
      </w:r>
      <w:bookmarkEnd w:id="53"/>
      <w:bookmarkEnd w:id="54"/>
      <w:r w:rsidRPr="005F63F5">
        <w:t xml:space="preserve"> och tappningsrekommendationer</w:t>
      </w:r>
      <w:bookmarkEnd w:id="55"/>
      <w:bookmarkEnd w:id="56"/>
      <w:bookmarkEnd w:id="57"/>
      <w:bookmarkEnd w:id="58"/>
      <w:bookmarkEnd w:id="59"/>
      <w:bookmarkEnd w:id="60"/>
      <w:bookmarkEnd w:id="61"/>
      <w:bookmarkEnd w:id="62"/>
      <w:bookmarkEnd w:id="63"/>
    </w:p>
    <w:p w:rsidRPr="005F63F5" w:rsidR="005F63F5" w:rsidP="00B32874" w:rsidRDefault="005F63F5" w14:paraId="5EFCF043" w14:textId="77777777">
      <w:pPr>
        <w:rPr>
          <w:szCs w:val="20"/>
        </w:rPr>
      </w:pPr>
      <w:r w:rsidRPr="005F63F5">
        <w:rPr>
          <w:szCs w:val="20"/>
        </w:rPr>
        <w:t xml:space="preserve">Bladderscan (BS) mäter urinvolymen med ultraljud. Metoden är ett utmärkt non-invasivt hjälpmedel för kontroll av volymen i urinblåsan. Den anses mindre tillförlitlig vid urinvolymer under 30 ml och vid volymer över 500 ml, se rutinen </w:t>
      </w:r>
      <w:hyperlink w:history="1" r:id="rId17">
        <w:r w:rsidRPr="005F63F5">
          <w:rPr>
            <w:color w:val="0000FF"/>
            <w:szCs w:val="20"/>
            <w:u w:val="single"/>
          </w:rPr>
          <w:t>Bladderscan - Åtgärdskort för blåsscanning och blåstappning, SÄS</w:t>
        </w:r>
      </w:hyperlink>
      <w:r w:rsidRPr="005F63F5">
        <w:rPr>
          <w:szCs w:val="20"/>
        </w:rPr>
        <w:t>.</w:t>
      </w:r>
    </w:p>
    <w:tbl>
      <w:tblPr>
        <w:tblW w:w="7905" w:type="dxa"/>
        <w:tblInd w:w="988" w:type="dxa"/>
        <w:tblLayout w:type="fixed"/>
        <w:tblCellMar>
          <w:left w:w="0" w:type="dxa"/>
          <w:right w:w="0" w:type="dxa"/>
        </w:tblCellMar>
        <w:tblLook w:val="04A0" w:firstRow="1" w:lastRow="0" w:firstColumn="1" w:lastColumn="0" w:noHBand="0" w:noVBand="1"/>
      </w:tblPr>
      <w:tblGrid>
        <w:gridCol w:w="3953"/>
        <w:gridCol w:w="3952"/>
      </w:tblGrid>
      <w:tr w:rsidRPr="005F63F5" w:rsidR="005F63F5" w:rsidTr="00B32874" w14:paraId="750C5AE1" w14:textId="77777777">
        <w:tc>
          <w:tcPr>
            <w:tcW w:w="3953" w:type="dxa"/>
            <w:tcBorders>
              <w:top w:val="single" w:color="000000" w:sz="4" w:space="0"/>
              <w:left w:val="single" w:color="000000" w:sz="4" w:space="0"/>
              <w:bottom w:val="single" w:color="000000" w:sz="4" w:space="0"/>
              <w:right w:val="single" w:color="000000" w:sz="4" w:space="0"/>
            </w:tcBorders>
            <w:shd w:val="clear" w:color="auto" w:fill="E6E6E6"/>
            <w:tcMar>
              <w:left w:w="57" w:type="dxa"/>
              <w:right w:w="57" w:type="dxa"/>
            </w:tcMar>
          </w:tcPr>
          <w:p w:rsidRPr="005F63F5" w:rsidR="005F63F5" w:rsidP="005F63F5" w:rsidRDefault="005F63F5" w14:paraId="289A3526" w14:textId="77777777">
            <w:pPr>
              <w:spacing w:before="40" w:after="40" w:line="240" w:lineRule="auto"/>
              <w:ind w:left="0" w:right="0"/>
              <w:rPr>
                <w:rFonts w:ascii="Arial Fet" w:hAnsi="Arial Fet"/>
                <w:b/>
                <w:bCs/>
                <w:sz w:val="22"/>
                <w:szCs w:val="20"/>
              </w:rPr>
            </w:pPr>
            <w:r w:rsidRPr="005F63F5">
              <w:rPr>
                <w:rFonts w:ascii="Arial Fet" w:hAnsi="Arial Fet"/>
                <w:b/>
                <w:bCs/>
                <w:sz w:val="22"/>
                <w:szCs w:val="20"/>
              </w:rPr>
              <w:t>Uppmätt blåsvolym</w:t>
            </w:r>
          </w:p>
        </w:tc>
        <w:tc>
          <w:tcPr>
            <w:tcW w:w="3952" w:type="dxa"/>
            <w:tcBorders>
              <w:top w:val="single" w:color="000000" w:sz="4" w:space="0"/>
              <w:left w:val="single" w:color="000000" w:sz="4" w:space="0"/>
              <w:bottom w:val="single" w:color="000000" w:sz="4" w:space="0"/>
              <w:right w:val="single" w:color="000000" w:sz="4" w:space="0"/>
            </w:tcBorders>
            <w:shd w:val="clear" w:color="auto" w:fill="E6E6E6"/>
            <w:tcMar>
              <w:left w:w="57" w:type="dxa"/>
              <w:right w:w="57" w:type="dxa"/>
            </w:tcMar>
          </w:tcPr>
          <w:p w:rsidRPr="005F63F5" w:rsidR="005F63F5" w:rsidP="005F63F5" w:rsidRDefault="005F63F5" w14:paraId="3EF5C17B" w14:textId="77777777">
            <w:pPr>
              <w:spacing w:before="40" w:after="40" w:line="240" w:lineRule="auto"/>
              <w:ind w:left="0" w:right="0"/>
              <w:rPr>
                <w:rFonts w:ascii="Arial Fet" w:hAnsi="Arial Fet"/>
                <w:b/>
                <w:bCs/>
                <w:sz w:val="22"/>
                <w:szCs w:val="20"/>
              </w:rPr>
            </w:pPr>
            <w:r w:rsidRPr="005F63F5">
              <w:rPr>
                <w:rFonts w:ascii="Arial Fet" w:hAnsi="Arial Fet"/>
                <w:b/>
                <w:bCs/>
                <w:sz w:val="22"/>
                <w:szCs w:val="20"/>
              </w:rPr>
              <w:t>Åtgärder</w:t>
            </w:r>
          </w:p>
        </w:tc>
      </w:tr>
      <w:tr w:rsidRPr="005F63F5" w:rsidR="005F63F5" w:rsidTr="00B32874" w14:paraId="6FD96A7F" w14:textId="77777777">
        <w:tc>
          <w:tcPr>
            <w:tcW w:w="3953" w:type="dxa"/>
            <w:tcBorders>
              <w:top w:val="single" w:color="000000" w:sz="4" w:space="0"/>
              <w:left w:val="single" w:color="000000" w:sz="4" w:space="0"/>
              <w:bottom w:val="single" w:color="000000" w:sz="4" w:space="0"/>
              <w:right w:val="single" w:color="000000" w:sz="4" w:space="0"/>
            </w:tcBorders>
            <w:tcMar>
              <w:left w:w="57" w:type="dxa"/>
              <w:right w:w="57" w:type="dxa"/>
            </w:tcMar>
            <w:hideMark/>
          </w:tcPr>
          <w:p w:rsidRPr="005F63F5" w:rsidR="005F63F5" w:rsidP="005F63F5" w:rsidRDefault="005F63F5" w14:paraId="760769B6" w14:textId="77777777">
            <w:pPr>
              <w:spacing w:before="60" w:after="60" w:line="240" w:lineRule="auto"/>
              <w:ind w:left="0" w:right="0"/>
              <w:rPr>
                <w:bCs/>
                <w:sz w:val="22"/>
                <w:szCs w:val="20"/>
              </w:rPr>
            </w:pPr>
            <w:r w:rsidRPr="005F63F5">
              <w:rPr>
                <w:bCs/>
                <w:sz w:val="22"/>
                <w:szCs w:val="20"/>
              </w:rPr>
              <w:t>100 ml</w:t>
            </w:r>
          </w:p>
        </w:tc>
        <w:tc>
          <w:tcPr>
            <w:tcW w:w="3952" w:type="dxa"/>
            <w:tcBorders>
              <w:top w:val="single" w:color="000000" w:sz="4" w:space="0"/>
              <w:left w:val="single" w:color="000000" w:sz="4" w:space="0"/>
              <w:bottom w:val="single" w:color="000000" w:sz="4" w:space="0"/>
              <w:right w:val="single" w:color="000000" w:sz="4" w:space="0"/>
            </w:tcBorders>
            <w:tcMar>
              <w:left w:w="57" w:type="dxa"/>
              <w:right w:w="57" w:type="dxa"/>
            </w:tcMar>
            <w:hideMark/>
          </w:tcPr>
          <w:p w:rsidRPr="005F63F5" w:rsidR="005F63F5" w:rsidP="005F63F5" w:rsidRDefault="005F63F5" w14:paraId="156F749D" w14:textId="77777777">
            <w:pPr>
              <w:spacing w:before="60" w:after="60" w:line="240" w:lineRule="auto"/>
              <w:ind w:left="0" w:right="0"/>
              <w:rPr>
                <w:bCs/>
                <w:sz w:val="22"/>
                <w:szCs w:val="20"/>
              </w:rPr>
            </w:pPr>
            <w:r w:rsidRPr="005F63F5">
              <w:rPr>
                <w:bCs/>
                <w:sz w:val="22"/>
                <w:szCs w:val="20"/>
              </w:rPr>
              <w:t>BS inom 3 timmar</w:t>
            </w:r>
          </w:p>
        </w:tc>
      </w:tr>
      <w:tr w:rsidRPr="005F63F5" w:rsidR="005F63F5" w:rsidTr="00B32874" w14:paraId="70F34C58" w14:textId="77777777">
        <w:tc>
          <w:tcPr>
            <w:tcW w:w="3953" w:type="dxa"/>
            <w:tcBorders>
              <w:top w:val="single" w:color="000000" w:sz="4" w:space="0"/>
              <w:left w:val="single" w:color="000000" w:sz="4" w:space="0"/>
              <w:bottom w:val="single" w:color="000000" w:sz="4" w:space="0"/>
              <w:right w:val="single" w:color="000000" w:sz="4" w:space="0"/>
            </w:tcBorders>
            <w:tcMar>
              <w:left w:w="57" w:type="dxa"/>
              <w:right w:w="57" w:type="dxa"/>
            </w:tcMar>
            <w:hideMark/>
          </w:tcPr>
          <w:p w:rsidRPr="005F63F5" w:rsidR="005F63F5" w:rsidP="005F63F5" w:rsidRDefault="005F63F5" w14:paraId="02D78493" w14:textId="77777777">
            <w:pPr>
              <w:spacing w:before="60" w:after="60" w:line="240" w:lineRule="auto"/>
              <w:ind w:left="0" w:right="0"/>
              <w:rPr>
                <w:bCs/>
                <w:sz w:val="22"/>
                <w:szCs w:val="20"/>
              </w:rPr>
            </w:pPr>
            <w:r w:rsidRPr="005F63F5">
              <w:rPr>
                <w:bCs/>
                <w:sz w:val="22"/>
                <w:szCs w:val="20"/>
              </w:rPr>
              <w:t>200 ml</w:t>
            </w:r>
          </w:p>
        </w:tc>
        <w:tc>
          <w:tcPr>
            <w:tcW w:w="3952" w:type="dxa"/>
            <w:tcBorders>
              <w:top w:val="single" w:color="000000" w:sz="4" w:space="0"/>
              <w:left w:val="single" w:color="000000" w:sz="4" w:space="0"/>
              <w:bottom w:val="single" w:color="000000" w:sz="4" w:space="0"/>
              <w:right w:val="single" w:color="000000" w:sz="4" w:space="0"/>
            </w:tcBorders>
            <w:tcMar>
              <w:left w:w="57" w:type="dxa"/>
              <w:right w:w="57" w:type="dxa"/>
            </w:tcMar>
            <w:hideMark/>
          </w:tcPr>
          <w:p w:rsidRPr="005F63F5" w:rsidR="005F63F5" w:rsidP="005F63F5" w:rsidRDefault="005F63F5" w14:paraId="2105A763" w14:textId="77777777">
            <w:pPr>
              <w:spacing w:before="60" w:after="60" w:line="240" w:lineRule="auto"/>
              <w:ind w:left="0" w:right="0"/>
              <w:rPr>
                <w:bCs/>
                <w:sz w:val="22"/>
                <w:szCs w:val="20"/>
              </w:rPr>
            </w:pPr>
            <w:r w:rsidRPr="005F63F5">
              <w:rPr>
                <w:bCs/>
                <w:sz w:val="22"/>
                <w:szCs w:val="20"/>
              </w:rPr>
              <w:t>BS inom 2 timmar</w:t>
            </w:r>
          </w:p>
        </w:tc>
      </w:tr>
      <w:tr w:rsidRPr="005F63F5" w:rsidR="005F63F5" w:rsidTr="00B32874" w14:paraId="6B9176EC" w14:textId="77777777">
        <w:tc>
          <w:tcPr>
            <w:tcW w:w="3953" w:type="dxa"/>
            <w:tcBorders>
              <w:top w:val="single" w:color="000000" w:sz="4" w:space="0"/>
              <w:left w:val="single" w:color="000000" w:sz="4" w:space="0"/>
              <w:bottom w:val="single" w:color="000000" w:sz="4" w:space="0"/>
              <w:right w:val="single" w:color="000000" w:sz="4" w:space="0"/>
            </w:tcBorders>
            <w:tcMar>
              <w:left w:w="57" w:type="dxa"/>
              <w:right w:w="57" w:type="dxa"/>
            </w:tcMar>
            <w:hideMark/>
          </w:tcPr>
          <w:p w:rsidRPr="005F63F5" w:rsidR="005F63F5" w:rsidP="005F63F5" w:rsidRDefault="005F63F5" w14:paraId="40C4B279" w14:textId="77777777">
            <w:pPr>
              <w:spacing w:before="60" w:after="60" w:line="240" w:lineRule="auto"/>
              <w:ind w:left="0" w:right="0"/>
              <w:rPr>
                <w:bCs/>
                <w:sz w:val="22"/>
                <w:szCs w:val="20"/>
              </w:rPr>
            </w:pPr>
            <w:r w:rsidRPr="005F63F5">
              <w:rPr>
                <w:bCs/>
                <w:sz w:val="22"/>
                <w:szCs w:val="20"/>
              </w:rPr>
              <w:t>300 ml</w:t>
            </w:r>
          </w:p>
        </w:tc>
        <w:tc>
          <w:tcPr>
            <w:tcW w:w="3952" w:type="dxa"/>
            <w:tcBorders>
              <w:top w:val="single" w:color="000000" w:sz="4" w:space="0"/>
              <w:left w:val="single" w:color="000000" w:sz="4" w:space="0"/>
              <w:bottom w:val="single" w:color="000000" w:sz="4" w:space="0"/>
              <w:right w:val="single" w:color="000000" w:sz="4" w:space="0"/>
            </w:tcBorders>
            <w:tcMar>
              <w:left w:w="57" w:type="dxa"/>
              <w:right w:w="57" w:type="dxa"/>
            </w:tcMar>
            <w:hideMark/>
          </w:tcPr>
          <w:p w:rsidRPr="005F63F5" w:rsidR="005F63F5" w:rsidP="005F63F5" w:rsidRDefault="005F63F5" w14:paraId="54FF9204" w14:textId="77777777">
            <w:pPr>
              <w:spacing w:before="60" w:after="60" w:line="240" w:lineRule="auto"/>
              <w:ind w:left="0" w:right="0"/>
              <w:rPr>
                <w:bCs/>
                <w:sz w:val="22"/>
                <w:szCs w:val="20"/>
              </w:rPr>
            </w:pPr>
            <w:r w:rsidRPr="005F63F5">
              <w:rPr>
                <w:bCs/>
                <w:sz w:val="22"/>
                <w:szCs w:val="20"/>
              </w:rPr>
              <w:t>BS inom 1 timme</w:t>
            </w:r>
          </w:p>
        </w:tc>
      </w:tr>
      <w:tr w:rsidRPr="005F63F5" w:rsidR="005F63F5" w:rsidTr="00B32874" w14:paraId="4A6484B3" w14:textId="77777777">
        <w:tc>
          <w:tcPr>
            <w:tcW w:w="3953" w:type="dxa"/>
            <w:tcBorders>
              <w:top w:val="single" w:color="000000" w:sz="4" w:space="0"/>
              <w:left w:val="single" w:color="000000" w:sz="4" w:space="0"/>
              <w:bottom w:val="single" w:color="000000" w:sz="4" w:space="0"/>
              <w:right w:val="single" w:color="000000" w:sz="4" w:space="0"/>
            </w:tcBorders>
            <w:tcMar>
              <w:left w:w="57" w:type="dxa"/>
              <w:right w:w="57" w:type="dxa"/>
            </w:tcMar>
            <w:hideMark/>
          </w:tcPr>
          <w:p w:rsidRPr="005F63F5" w:rsidR="005F63F5" w:rsidP="005F63F5" w:rsidRDefault="005F63F5" w14:paraId="468C22E9" w14:textId="77777777">
            <w:pPr>
              <w:spacing w:before="60" w:after="60" w:line="240" w:lineRule="auto"/>
              <w:ind w:left="0" w:right="0"/>
              <w:rPr>
                <w:bCs/>
                <w:sz w:val="22"/>
                <w:szCs w:val="20"/>
              </w:rPr>
            </w:pPr>
            <w:r w:rsidRPr="005F63F5">
              <w:rPr>
                <w:bCs/>
                <w:sz w:val="22"/>
                <w:szCs w:val="20"/>
              </w:rPr>
              <w:t>&gt;400 ml</w:t>
            </w:r>
          </w:p>
        </w:tc>
        <w:tc>
          <w:tcPr>
            <w:tcW w:w="3952" w:type="dxa"/>
            <w:tcBorders>
              <w:top w:val="single" w:color="000000" w:sz="4" w:space="0"/>
              <w:left w:val="single" w:color="000000" w:sz="4" w:space="0"/>
              <w:bottom w:val="single" w:color="000000" w:sz="4" w:space="0"/>
              <w:right w:val="single" w:color="000000" w:sz="4" w:space="0"/>
            </w:tcBorders>
            <w:tcMar>
              <w:left w:w="57" w:type="dxa"/>
              <w:right w:w="57" w:type="dxa"/>
            </w:tcMar>
            <w:hideMark/>
          </w:tcPr>
          <w:p w:rsidRPr="005F63F5" w:rsidR="005F63F5" w:rsidP="005F63F5" w:rsidRDefault="005F63F5" w14:paraId="09242322" w14:textId="77777777">
            <w:pPr>
              <w:spacing w:before="60" w:after="60" w:line="240" w:lineRule="auto"/>
              <w:ind w:left="0" w:right="0"/>
              <w:rPr>
                <w:bCs/>
                <w:sz w:val="22"/>
                <w:szCs w:val="20"/>
              </w:rPr>
            </w:pPr>
            <w:r w:rsidRPr="005F63F5">
              <w:rPr>
                <w:bCs/>
                <w:sz w:val="22"/>
                <w:szCs w:val="20"/>
              </w:rPr>
              <w:t>Uppmana i första hand patienten att kissa om detta inte fungerar, intermittent katetrisering.</w:t>
            </w:r>
          </w:p>
        </w:tc>
      </w:tr>
      <w:tr w:rsidRPr="005F63F5" w:rsidR="005F63F5" w:rsidTr="00B32874" w14:paraId="67893ECF" w14:textId="77777777">
        <w:tc>
          <w:tcPr>
            <w:tcW w:w="3953" w:type="dxa"/>
            <w:tcBorders>
              <w:top w:val="single" w:color="000000" w:sz="4" w:space="0"/>
              <w:left w:val="single" w:color="000000" w:sz="4" w:space="0"/>
              <w:bottom w:val="single" w:color="000000" w:sz="4" w:space="0"/>
              <w:right w:val="single" w:color="000000" w:sz="4" w:space="0"/>
            </w:tcBorders>
            <w:tcMar>
              <w:left w:w="57" w:type="dxa"/>
              <w:right w:w="57" w:type="dxa"/>
            </w:tcMar>
            <w:hideMark/>
          </w:tcPr>
          <w:p w:rsidRPr="005F63F5" w:rsidR="005F63F5" w:rsidP="005F63F5" w:rsidRDefault="005F63F5" w14:paraId="0D43AD75" w14:textId="77777777">
            <w:pPr>
              <w:spacing w:before="60" w:after="60" w:line="240" w:lineRule="auto"/>
              <w:ind w:left="0" w:right="0"/>
              <w:rPr>
                <w:bCs/>
                <w:sz w:val="22"/>
                <w:szCs w:val="20"/>
              </w:rPr>
            </w:pPr>
            <w:r w:rsidRPr="005F63F5">
              <w:rPr>
                <w:bCs/>
                <w:sz w:val="22"/>
                <w:szCs w:val="20"/>
              </w:rPr>
              <w:t>&gt;1 000 ml</w:t>
            </w:r>
          </w:p>
        </w:tc>
        <w:tc>
          <w:tcPr>
            <w:tcW w:w="3952" w:type="dxa"/>
            <w:tcBorders>
              <w:top w:val="single" w:color="000000" w:sz="4" w:space="0"/>
              <w:left w:val="single" w:color="000000" w:sz="4" w:space="0"/>
              <w:bottom w:val="single" w:color="000000" w:sz="4" w:space="0"/>
              <w:right w:val="single" w:color="000000" w:sz="4" w:space="0"/>
            </w:tcBorders>
            <w:tcMar>
              <w:left w:w="57" w:type="dxa"/>
              <w:right w:w="57" w:type="dxa"/>
            </w:tcMar>
            <w:hideMark/>
          </w:tcPr>
          <w:p w:rsidRPr="005F63F5" w:rsidR="005F63F5" w:rsidP="005F63F5" w:rsidRDefault="005F63F5" w14:paraId="78622097" w14:textId="77777777">
            <w:pPr>
              <w:spacing w:before="60" w:after="60" w:line="240" w:lineRule="auto"/>
              <w:ind w:left="0" w:right="0"/>
              <w:rPr>
                <w:bCs/>
                <w:sz w:val="22"/>
                <w:szCs w:val="20"/>
              </w:rPr>
            </w:pPr>
            <w:r w:rsidRPr="005F63F5">
              <w:rPr>
                <w:bCs/>
                <w:sz w:val="22"/>
                <w:szCs w:val="20"/>
              </w:rPr>
              <w:t>Kvarliggande kateter (KAD)</w:t>
            </w:r>
          </w:p>
        </w:tc>
      </w:tr>
    </w:tbl>
    <w:p w:rsidRPr="005F63F5" w:rsidR="005F63F5" w:rsidP="005F63F5" w:rsidRDefault="005F63F5" w14:paraId="173B7214" w14:textId="77777777">
      <w:pPr>
        <w:spacing w:after="160" w:line="240" w:lineRule="auto"/>
        <w:ind w:left="2676" w:right="0"/>
        <w:rPr>
          <w:szCs w:val="20"/>
        </w:rPr>
      </w:pPr>
    </w:p>
    <w:p w:rsidRPr="005F63F5" w:rsidR="005F63F5" w:rsidP="00B32874" w:rsidRDefault="005F63F5" w14:paraId="5E942BCD" w14:textId="77777777">
      <w:pPr>
        <w:pStyle w:val="Rubrik2"/>
      </w:pPr>
      <w:bookmarkStart w:name="_Toc464129622" w:id="64"/>
      <w:bookmarkStart w:name="_Toc256000007" w:id="65"/>
      <w:bookmarkStart w:name="_Toc256000025" w:id="66"/>
      <w:bookmarkStart w:name="_Toc256000043" w:id="67"/>
      <w:bookmarkStart w:name="_Toc86818507" w:id="68"/>
      <w:bookmarkStart w:name="_Toc86936711" w:id="69"/>
      <w:bookmarkStart w:name="_Toc256000061" w:id="70"/>
      <w:bookmarkStart w:name="_Toc256000078" w:id="71"/>
      <w:bookmarkStart w:name="_Toc100209988" w:id="72"/>
      <w:r w:rsidRPr="005F63F5">
        <w:t>Genomförande</w:t>
      </w:r>
      <w:bookmarkEnd w:id="64"/>
      <w:bookmarkEnd w:id="65"/>
      <w:bookmarkEnd w:id="66"/>
      <w:bookmarkEnd w:id="67"/>
      <w:bookmarkEnd w:id="68"/>
      <w:bookmarkEnd w:id="69"/>
      <w:bookmarkEnd w:id="70"/>
      <w:bookmarkEnd w:id="71"/>
      <w:bookmarkEnd w:id="72"/>
    </w:p>
    <w:p w:rsidRPr="005F63F5" w:rsidR="005F63F5" w:rsidP="00B32874" w:rsidRDefault="005F63F5" w14:paraId="75613CB3" w14:textId="77777777">
      <w:pPr>
        <w:rPr>
          <w:color w:val="000000"/>
          <w:szCs w:val="32"/>
        </w:rPr>
      </w:pPr>
      <w:r w:rsidRPr="005F63F5">
        <w:rPr>
          <w:szCs w:val="20"/>
        </w:rPr>
        <w:t>Alla patienter ska uppmanas att tömma blåsan så snart före operation som möjligt, tidpunkten ska dokumenteras.</w:t>
      </w:r>
      <w:bookmarkStart w:name="_Toc317146977" w:id="73"/>
      <w:r w:rsidRPr="005F63F5">
        <w:rPr>
          <w:color w:val="000000"/>
          <w:szCs w:val="32"/>
        </w:rPr>
        <w:t xml:space="preserve"> </w:t>
      </w:r>
    </w:p>
    <w:p w:rsidRPr="00846797" w:rsidR="005F63F5" w:rsidP="00846797" w:rsidRDefault="005F63F5" w14:paraId="2E628814" w14:textId="77777777">
      <w:pPr>
        <w:pStyle w:val="Rubrik3"/>
      </w:pPr>
      <w:bookmarkStart w:name="_Toc464129623" w:id="74"/>
      <w:bookmarkStart w:name="_Toc256000008" w:id="75"/>
      <w:bookmarkStart w:name="_Toc256000026" w:id="76"/>
      <w:bookmarkStart w:name="_Toc256000044" w:id="77"/>
      <w:bookmarkStart w:name="_Toc86818508" w:id="78"/>
      <w:bookmarkStart w:name="_Toc86936712" w:id="79"/>
      <w:bookmarkStart w:name="_Toc256000062" w:id="80"/>
      <w:bookmarkStart w:name="_Toc256000079" w:id="81"/>
      <w:bookmarkStart w:name="_Toc100209989" w:id="82"/>
      <w:r w:rsidRPr="00846797">
        <w:t>Vuxna patienter</w:t>
      </w:r>
      <w:bookmarkEnd w:id="74"/>
      <w:bookmarkEnd w:id="75"/>
      <w:bookmarkEnd w:id="76"/>
      <w:bookmarkEnd w:id="77"/>
      <w:bookmarkEnd w:id="78"/>
      <w:bookmarkEnd w:id="79"/>
      <w:bookmarkEnd w:id="80"/>
      <w:bookmarkEnd w:id="81"/>
      <w:bookmarkEnd w:id="82"/>
    </w:p>
    <w:p w:rsidRPr="00846797" w:rsidR="005F63F5" w:rsidP="00846797" w:rsidRDefault="005F63F5" w14:paraId="150B3438" w14:textId="77777777">
      <w:pPr>
        <w:pStyle w:val="MellanrubrikVGR"/>
      </w:pPr>
      <w:bookmarkStart w:name="_Toc464129624" w:id="83"/>
      <w:bookmarkStart w:name="_Toc256000009" w:id="84"/>
      <w:bookmarkStart w:name="_Toc256000027" w:id="85"/>
      <w:bookmarkStart w:name="_Toc256000045" w:id="86"/>
      <w:bookmarkStart w:name="_Toc86818509" w:id="87"/>
      <w:bookmarkStart w:name="_Toc86936713" w:id="88"/>
      <w:bookmarkStart w:name="_Toc256000063" w:id="89"/>
      <w:bookmarkStart w:name="_Toc256000080" w:id="90"/>
      <w:r w:rsidRPr="00846797">
        <w:t>Akut patient</w:t>
      </w:r>
      <w:bookmarkEnd w:id="83"/>
      <w:bookmarkEnd w:id="84"/>
      <w:bookmarkEnd w:id="85"/>
      <w:bookmarkEnd w:id="86"/>
      <w:bookmarkEnd w:id="87"/>
      <w:bookmarkEnd w:id="88"/>
      <w:bookmarkEnd w:id="89"/>
      <w:bookmarkEnd w:id="90"/>
    </w:p>
    <w:p w:rsidRPr="005F63F5" w:rsidR="005F63F5" w:rsidP="00B32874" w:rsidRDefault="005F63F5" w14:paraId="69DF10B9" w14:textId="77777777">
      <w:pPr>
        <w:rPr>
          <w:szCs w:val="20"/>
        </w:rPr>
      </w:pPr>
      <w:r w:rsidRPr="005F63F5">
        <w:rPr>
          <w:szCs w:val="20"/>
        </w:rPr>
        <w:t>Redan på Akutmottagningen ska man efterfråga när patienten tömde blåsan senast och detta ska antecknas. Om patienten inte kan redogöra för detta bör man undersöka med Bladderscan.</w:t>
      </w:r>
    </w:p>
    <w:p w:rsidRPr="005F63F5" w:rsidR="005F63F5" w:rsidP="00B32874" w:rsidRDefault="005F63F5" w14:paraId="2D9174E1" w14:textId="77777777">
      <w:pPr>
        <w:rPr>
          <w:szCs w:val="20"/>
        </w:rPr>
      </w:pPr>
      <w:r w:rsidRPr="005F63F5">
        <w:rPr>
          <w:szCs w:val="20"/>
        </w:rPr>
        <w:t xml:space="preserve">Det är viktigt att man inte rutinmässigt sätter urinkateter eftersom risken för sjukhusrelaterade infektioner är stor. OM patienten bedöms behöva kvarliggande kateter bör kateterisering ske så snart som möjligt efter ankomst till sjukhuset. </w:t>
      </w:r>
    </w:p>
    <w:p w:rsidRPr="005F63F5" w:rsidR="005F63F5" w:rsidP="00846797" w:rsidRDefault="005F63F5" w14:paraId="403DB641" w14:textId="77777777">
      <w:pPr>
        <w:pStyle w:val="MellanrubrikVGR"/>
      </w:pPr>
      <w:bookmarkStart w:name="_Toc464129625" w:id="91"/>
      <w:bookmarkStart w:name="_Toc256000010" w:id="92"/>
      <w:bookmarkStart w:name="_Toc256000028" w:id="93"/>
      <w:bookmarkStart w:name="_Toc256000046" w:id="94"/>
      <w:bookmarkStart w:name="_Toc86818510" w:id="95"/>
      <w:bookmarkStart w:name="_Toc86936714" w:id="96"/>
      <w:bookmarkStart w:name="_Toc256000064" w:id="97"/>
      <w:bookmarkStart w:name="_Toc256000081" w:id="98"/>
      <w:bookmarkStart w:name="_Toc100209990" w:id="99"/>
      <w:bookmarkStart w:name="_Toc413404650" w:id="100"/>
      <w:r w:rsidRPr="005F63F5">
        <w:t>Preoperativt</w:t>
      </w:r>
      <w:bookmarkEnd w:id="91"/>
      <w:bookmarkEnd w:id="92"/>
      <w:bookmarkEnd w:id="93"/>
      <w:bookmarkEnd w:id="94"/>
      <w:bookmarkEnd w:id="95"/>
      <w:bookmarkEnd w:id="96"/>
      <w:bookmarkEnd w:id="97"/>
      <w:bookmarkEnd w:id="98"/>
      <w:bookmarkEnd w:id="99"/>
    </w:p>
    <w:p w:rsidRPr="005F63F5" w:rsidR="005F63F5" w:rsidP="00B32874" w:rsidRDefault="005F63F5" w14:paraId="1A859F47" w14:textId="77777777">
      <w:pPr>
        <w:rPr>
          <w:szCs w:val="20"/>
        </w:rPr>
      </w:pPr>
      <w:bookmarkStart w:name="_Toc464129626" w:id="101"/>
      <w:r w:rsidRPr="005F63F5">
        <w:rPr>
          <w:szCs w:val="20"/>
        </w:rPr>
        <w:t>I väntan på operation ska patienten uppmanas att kissa minst var 4:e timme, om detta inte är möjligt bör volymen uppskattas med Bladder-Scan.</w:t>
      </w:r>
      <w:bookmarkEnd w:id="101"/>
      <w:r w:rsidRPr="005F63F5">
        <w:rPr>
          <w:szCs w:val="20"/>
        </w:rPr>
        <w:t xml:space="preserve"> </w:t>
      </w:r>
    </w:p>
    <w:p w:rsidRPr="005F63F5" w:rsidR="005F63F5" w:rsidP="00B32874" w:rsidRDefault="005F63F5" w14:paraId="133C1B19" w14:textId="77777777">
      <w:pPr>
        <w:rPr>
          <w:szCs w:val="20"/>
        </w:rPr>
      </w:pPr>
      <w:bookmarkStart w:name="_Toc464129627" w:id="102"/>
      <w:r w:rsidRPr="005F63F5">
        <w:rPr>
          <w:szCs w:val="20"/>
        </w:rPr>
        <w:t>Alla patienter uppmanas kissa så snart inpå operationen som möjligt och tidpunkten dokumenteras.</w:t>
      </w:r>
      <w:bookmarkEnd w:id="102"/>
    </w:p>
    <w:p w:rsidRPr="005F63F5" w:rsidR="005F63F5" w:rsidP="00B32874" w:rsidRDefault="005F63F5" w14:paraId="03E83952" w14:textId="77777777">
      <w:pPr>
        <w:rPr>
          <w:szCs w:val="20"/>
        </w:rPr>
      </w:pPr>
      <w:bookmarkStart w:name="_Toc464129628" w:id="103"/>
      <w:r w:rsidRPr="005F63F5">
        <w:rPr>
          <w:szCs w:val="20"/>
        </w:rPr>
        <w:t>Patienter med riskfaktorer för urinretention ska identifieras och KAD ordineras vid behov av narkosläkare eller operatör.</w:t>
      </w:r>
      <w:bookmarkEnd w:id="73"/>
      <w:bookmarkEnd w:id="100"/>
      <w:bookmarkEnd w:id="103"/>
    </w:p>
    <w:p w:rsidRPr="005F63F5" w:rsidR="005F63F5" w:rsidP="00846797" w:rsidRDefault="005F63F5" w14:paraId="7EEBAAD8" w14:textId="77777777">
      <w:pPr>
        <w:pStyle w:val="MellanrubrikVGR"/>
      </w:pPr>
      <w:bookmarkStart w:name="_Toc317146979" w:id="104"/>
      <w:bookmarkStart w:name="_Toc464129629" w:id="105"/>
      <w:bookmarkStart w:name="_Toc256000011" w:id="106"/>
      <w:bookmarkStart w:name="_Toc256000029" w:id="107"/>
      <w:bookmarkStart w:name="_Toc256000047" w:id="108"/>
      <w:bookmarkStart w:name="_Toc86818511" w:id="109"/>
      <w:bookmarkStart w:name="_Toc86936715" w:id="110"/>
      <w:bookmarkStart w:name="_Toc256000065" w:id="111"/>
      <w:bookmarkStart w:name="_Toc256000082" w:id="112"/>
      <w:bookmarkStart w:name="_Toc100209991" w:id="113"/>
      <w:r w:rsidRPr="005F63F5">
        <w:t>Peroperativt</w:t>
      </w:r>
      <w:bookmarkEnd w:id="104"/>
      <w:bookmarkEnd w:id="105"/>
      <w:bookmarkEnd w:id="106"/>
      <w:bookmarkEnd w:id="107"/>
      <w:bookmarkEnd w:id="108"/>
      <w:bookmarkEnd w:id="109"/>
      <w:bookmarkEnd w:id="110"/>
      <w:bookmarkEnd w:id="111"/>
      <w:bookmarkEnd w:id="112"/>
      <w:bookmarkEnd w:id="113"/>
    </w:p>
    <w:p w:rsidRPr="00E16242" w:rsidR="0089427E" w:rsidP="00E16242" w:rsidRDefault="0089427E" w14:paraId="108D1AA1" w14:textId="5C0A151B">
      <w:pPr>
        <w:rPr>
          <w:sz w:val="22"/>
          <w:szCs w:val="22"/>
        </w:rPr>
      </w:pPr>
      <w:r w:rsidR="0089427E">
        <w:rPr/>
        <w:t>Bladderscan</w:t>
      </w:r>
      <w:r w:rsidR="0089427E">
        <w:rPr/>
        <w:t xml:space="preserve"> skall genomföras inne på operationssal efter avslutad operation på alla patienter</w:t>
      </w:r>
      <w:r w:rsidR="246864F9">
        <w:rPr/>
        <w:t xml:space="preserve"> där operationstiden överskrider 30 minuter</w:t>
      </w:r>
      <w:r w:rsidR="0089427E">
        <w:rPr/>
        <w:t xml:space="preserve">. Om undantag görs från denna rutin skall orsaken dokumenteras i </w:t>
      </w:r>
      <w:r w:rsidR="0089427E">
        <w:rPr/>
        <w:t>Orbit</w:t>
      </w:r>
      <w:r w:rsidR="0089427E">
        <w:rPr/>
        <w:t xml:space="preserve"> – i rutan Information till </w:t>
      </w:r>
      <w:r w:rsidR="0089427E">
        <w:rPr/>
        <w:t>postop</w:t>
      </w:r>
      <w:r w:rsidR="0089427E">
        <w:rPr/>
        <w:t xml:space="preserve">. </w:t>
      </w:r>
    </w:p>
    <w:p w:rsidRPr="005F63F5" w:rsidR="005F63F5" w:rsidP="00B32874" w:rsidRDefault="005F63F5" w14:paraId="4B98B2BA" w14:textId="77777777">
      <w:pPr>
        <w:rPr>
          <w:szCs w:val="20"/>
        </w:rPr>
      </w:pPr>
      <w:r w:rsidRPr="005F63F5">
        <w:rPr>
          <w:szCs w:val="20"/>
        </w:rPr>
        <w:t>Patienter som sövs utanför operationsavdelningen, röntgen etc, ska bladderscannas på postop efter behov.</w:t>
      </w:r>
    </w:p>
    <w:p w:rsidRPr="005F63F5" w:rsidR="005F63F5" w:rsidP="00846797" w:rsidRDefault="005F63F5" w14:paraId="3C0D5493" w14:textId="77777777">
      <w:pPr>
        <w:pStyle w:val="MellanrubrikVGR"/>
      </w:pPr>
      <w:bookmarkStart w:name="_Toc317146980" w:id="114"/>
      <w:bookmarkStart w:name="_Toc413404652" w:id="115"/>
      <w:bookmarkStart w:name="_Toc464129630" w:id="116"/>
      <w:bookmarkStart w:name="_Toc256000012" w:id="117"/>
      <w:bookmarkStart w:name="_Toc256000030" w:id="118"/>
      <w:bookmarkStart w:name="_Toc256000048" w:id="119"/>
      <w:bookmarkStart w:name="_Toc86818512" w:id="120"/>
      <w:bookmarkStart w:name="_Toc86936716" w:id="121"/>
      <w:bookmarkStart w:name="_Toc256000066" w:id="122"/>
      <w:bookmarkStart w:name="_Toc256000083" w:id="123"/>
      <w:bookmarkStart w:name="_Toc100209992" w:id="124"/>
      <w:r w:rsidRPr="005F63F5">
        <w:t>Postoperativt</w:t>
      </w:r>
      <w:bookmarkEnd w:id="114"/>
      <w:bookmarkEnd w:id="115"/>
      <w:bookmarkEnd w:id="116"/>
      <w:bookmarkEnd w:id="117"/>
      <w:bookmarkEnd w:id="118"/>
      <w:bookmarkEnd w:id="119"/>
      <w:bookmarkEnd w:id="120"/>
      <w:bookmarkEnd w:id="121"/>
      <w:bookmarkEnd w:id="122"/>
      <w:bookmarkEnd w:id="123"/>
      <w:bookmarkEnd w:id="124"/>
    </w:p>
    <w:p w:rsidRPr="005F63F5" w:rsidR="005F63F5" w:rsidP="00B32874" w:rsidRDefault="005F63F5" w14:paraId="66725E6C" w14:textId="5F088652">
      <w:pPr>
        <w:rPr>
          <w:szCs w:val="20"/>
        </w:rPr>
      </w:pPr>
      <w:r w:rsidRPr="005F63F5">
        <w:rPr>
          <w:szCs w:val="20"/>
        </w:rPr>
        <w:t xml:space="preserve">Om patienten inte fått kvarliggande kateter på operation ska blåsvolymen kontrolleras efter </w:t>
      </w:r>
      <w:r w:rsidR="002663A7">
        <w:rPr>
          <w:szCs w:val="20"/>
        </w:rPr>
        <w:t>en</w:t>
      </w:r>
      <w:r w:rsidRPr="005F63F5">
        <w:rPr>
          <w:szCs w:val="20"/>
        </w:rPr>
        <w:t xml:space="preserve"> timme, detta gäller även om man gjort en urintappning i samband med operations slut. </w:t>
      </w:r>
    </w:p>
    <w:p w:rsidRPr="005F63F5" w:rsidR="005F63F5" w:rsidP="00B32874" w:rsidRDefault="005F63F5" w14:paraId="4C9D38F7" w14:textId="013E56B4">
      <w:pPr>
        <w:rPr>
          <w:szCs w:val="20"/>
        </w:rPr>
      </w:pPr>
      <w:r w:rsidRPr="005F63F5">
        <w:rPr>
          <w:szCs w:val="20"/>
        </w:rPr>
        <w:t>Värdera också patientens vätskebalans. Om blåsan är tom efter många timmar kanske extra vätska behövs, v</w:t>
      </w:r>
      <w:r w:rsidR="002663A7">
        <w:rPr>
          <w:szCs w:val="20"/>
        </w:rPr>
        <w:t>id behov</w:t>
      </w:r>
      <w:r w:rsidRPr="005F63F5">
        <w:rPr>
          <w:szCs w:val="20"/>
        </w:rPr>
        <w:t xml:space="preserve"> kontakta ansvarig anestesiolog. </w:t>
      </w:r>
    </w:p>
    <w:p w:rsidRPr="005F63F5" w:rsidR="005F63F5" w:rsidP="00B32874" w:rsidRDefault="005F63F5" w14:paraId="469F2C81" w14:textId="77777777">
      <w:pPr>
        <w:rPr>
          <w:szCs w:val="20"/>
        </w:rPr>
      </w:pPr>
      <w:r w:rsidRPr="005F63F5">
        <w:rPr>
          <w:szCs w:val="20"/>
        </w:rPr>
        <w:t xml:space="preserve">Om urinproduktionen varit låg och man hamnar i en situation där man inte uppnått en blåsvolym på 400 ml på 8 timmar ska kontakt tas med ansvarig narkosläkare som får ta ställning till vidare handläggning. </w:t>
      </w:r>
    </w:p>
    <w:p w:rsidRPr="005F63F5" w:rsidR="005F63F5" w:rsidP="00B32874" w:rsidRDefault="005F63F5" w14:paraId="637B235C" w14:textId="77777777">
      <w:pPr>
        <w:rPr>
          <w:szCs w:val="20"/>
        </w:rPr>
      </w:pPr>
      <w:r w:rsidRPr="005F63F5">
        <w:rPr>
          <w:szCs w:val="20"/>
        </w:rPr>
        <w:t>Dokumentera och rapportera till avdelningen, vid problem tex om KAD satts pga övertänjning ska detta följas upp på respektive klinik.</w:t>
      </w:r>
    </w:p>
    <w:p w:rsidRPr="005F63F5" w:rsidR="005F63F5" w:rsidP="00B32874" w:rsidRDefault="005F63F5" w14:paraId="060859BE" w14:textId="77777777">
      <w:pPr>
        <w:pStyle w:val="MellanrubrikVGR"/>
      </w:pPr>
      <w:bookmarkStart w:name="_Toc464129631" w:id="125"/>
      <w:bookmarkStart w:name="_Toc256000013" w:id="126"/>
      <w:bookmarkStart w:name="_Toc256000031" w:id="127"/>
      <w:bookmarkStart w:name="_Toc256000049" w:id="128"/>
      <w:bookmarkStart w:name="_Toc86818513" w:id="129"/>
      <w:bookmarkStart w:name="_Toc86936717" w:id="130"/>
      <w:bookmarkStart w:name="_Toc256000067" w:id="131"/>
      <w:bookmarkStart w:name="_Toc256000084" w:id="132"/>
      <w:r w:rsidRPr="005F63F5">
        <w:t>Vuxna patienter i samband med spinal/EDA</w:t>
      </w:r>
      <w:bookmarkEnd w:id="125"/>
      <w:bookmarkEnd w:id="126"/>
      <w:bookmarkEnd w:id="127"/>
      <w:bookmarkEnd w:id="128"/>
      <w:bookmarkEnd w:id="129"/>
      <w:bookmarkEnd w:id="130"/>
      <w:bookmarkEnd w:id="131"/>
      <w:bookmarkEnd w:id="132"/>
    </w:p>
    <w:p w:rsidR="005F63F5" w:rsidP="5FA2D07F" w:rsidRDefault="005F63F5" w14:paraId="3EEE4105" w14:textId="1AFF882B">
      <w:pPr>
        <w:pStyle w:val="Normal"/>
        <w:suppressLineNumbers w:val="0"/>
        <w:bidi w:val="0"/>
        <w:spacing w:before="0" w:beforeAutospacing="off" w:after="120" w:afterAutospacing="off" w:line="288" w:lineRule="auto"/>
        <w:ind w:left="992" w:right="868"/>
        <w:jc w:val="left"/>
      </w:pPr>
      <w:r w:rsidR="005F63F5">
        <w:rPr/>
        <w:t xml:space="preserve">Under förutsättning att man inte ger stora mängder intravenös vätska klarar många patienter sig utan KAD även vi spinalanestesi. Dock är risken högre för urinretention hos patienter som fått någon form av ryggbedövning. </w:t>
      </w:r>
      <w:r w:rsidR="2F9EFFB2">
        <w:rPr/>
        <w:t>Värdera tid</w:t>
      </w:r>
      <w:r w:rsidR="2B671D34">
        <w:rPr/>
        <w:t>en</w:t>
      </w:r>
      <w:r w:rsidR="2F9EFFB2">
        <w:rPr/>
        <w:t xml:space="preserve"> </w:t>
      </w:r>
      <w:r w:rsidR="2F9EFFB2">
        <w:rPr/>
        <w:t>spinalen</w:t>
      </w:r>
      <w:r w:rsidR="2F9EFFB2">
        <w:rPr/>
        <w:t xml:space="preserve"> förväntas ha effekt när </w:t>
      </w:r>
      <w:r w:rsidR="2B22CF36">
        <w:rPr/>
        <w:t>urintappningsbehov bedöms.</w:t>
      </w:r>
    </w:p>
    <w:p w:rsidRPr="005F63F5" w:rsidR="005F63F5" w:rsidP="00B32874" w:rsidRDefault="005F63F5" w14:paraId="6016FD3E" w14:textId="1F3E9CE8">
      <w:pPr>
        <w:rPr>
          <w:szCs w:val="20"/>
        </w:rPr>
      </w:pPr>
      <w:r w:rsidRPr="005F63F5">
        <w:rPr>
          <w:szCs w:val="20"/>
        </w:rPr>
        <w:t xml:space="preserve">Behandling med kontinuerlig EDA är ofta förknippat med större kirurgi och längre vårdtider därför ska dess patienter rutinmässigt få kateter. </w:t>
      </w:r>
    </w:p>
    <w:p w:rsidRPr="00846797" w:rsidR="005F63F5" w:rsidP="00846797" w:rsidRDefault="005F63F5" w14:paraId="6CFE257D" w14:textId="77777777">
      <w:pPr>
        <w:pStyle w:val="Rubrik3"/>
      </w:pPr>
      <w:bookmarkStart w:name="_Toc464129632" w:id="133"/>
      <w:bookmarkStart w:name="_Toc256000014" w:id="134"/>
      <w:bookmarkStart w:name="_Toc256000032" w:id="135"/>
      <w:bookmarkStart w:name="_Toc256000050" w:id="136"/>
      <w:bookmarkStart w:name="_Toc86818514" w:id="137"/>
      <w:bookmarkStart w:name="_Toc86936718" w:id="138"/>
      <w:bookmarkStart w:name="_Toc256000068" w:id="139"/>
      <w:bookmarkStart w:name="_Toc256000085" w:id="140"/>
      <w:bookmarkStart w:name="_Toc100209993" w:id="141"/>
      <w:bookmarkStart w:name="_Toc317146981" w:id="142"/>
      <w:bookmarkStart w:name="_Toc413404653" w:id="143"/>
      <w:r w:rsidRPr="00846797">
        <w:t>Barn</w:t>
      </w:r>
      <w:bookmarkEnd w:id="133"/>
      <w:bookmarkEnd w:id="134"/>
      <w:bookmarkEnd w:id="135"/>
      <w:bookmarkEnd w:id="136"/>
      <w:bookmarkEnd w:id="137"/>
      <w:bookmarkEnd w:id="138"/>
      <w:bookmarkEnd w:id="139"/>
      <w:bookmarkEnd w:id="140"/>
      <w:bookmarkEnd w:id="141"/>
      <w:r w:rsidRPr="00846797">
        <w:t xml:space="preserve"> </w:t>
      </w:r>
      <w:bookmarkEnd w:id="142"/>
      <w:bookmarkEnd w:id="143"/>
    </w:p>
    <w:p w:rsidRPr="005F63F5" w:rsidR="005F63F5" w:rsidP="00B32874" w:rsidRDefault="005F63F5" w14:paraId="6CF110D0" w14:textId="77777777">
      <w:pPr>
        <w:rPr>
          <w:szCs w:val="20"/>
        </w:rPr>
      </w:pPr>
      <w:r w:rsidRPr="005F63F5">
        <w:rPr>
          <w:szCs w:val="20"/>
        </w:rPr>
        <w:t xml:space="preserve">Barn drabbas ytterst sällan av urinretention men man ska ändå vara observant och efterfråga och dokumentera när barnet kissade senast. Om möjligt försök få barnet att kissa så snart inpå anestesistarten som det går. Blöjbarn bör få torr blöja innan anestesistart. </w:t>
      </w:r>
    </w:p>
    <w:p w:rsidRPr="005F63F5" w:rsidR="005F63F5" w:rsidP="00B32874" w:rsidRDefault="005F63F5" w14:paraId="771EE4AF" w14:textId="77777777">
      <w:pPr>
        <w:rPr>
          <w:szCs w:val="20"/>
        </w:rPr>
      </w:pPr>
      <w:r w:rsidRPr="005F63F5">
        <w:rPr>
          <w:szCs w:val="20"/>
        </w:rPr>
        <w:t>Om barnet postoperativt inte har kissat på 4-6 timmar måste blåsvolymen kontrolleras med bladderscan eller försiktig palpation. Försök hitta kausalterapi, dvs. vid smärta ge analgetika, eventuell lätt sedering. Urinretention efter sakralanestesi är ovanligt och kan i de flesta fall väntas ut.</w:t>
      </w:r>
    </w:p>
    <w:p w:rsidRPr="005F63F5" w:rsidR="005F63F5" w:rsidP="00B32874" w:rsidRDefault="005F63F5" w14:paraId="773807C7" w14:textId="77777777">
      <w:pPr>
        <w:rPr>
          <w:szCs w:val="20"/>
        </w:rPr>
      </w:pPr>
      <w:r w:rsidRPr="005F63F5">
        <w:rPr>
          <w:szCs w:val="20"/>
        </w:rPr>
        <w:t>Bladderscan redan på operationssal kan övervägas om anestesin blir lång (&gt;3 timmar) eller om patienten fått stora mängder vätska peroperativt.</w:t>
      </w:r>
    </w:p>
    <w:p w:rsidRPr="005F63F5" w:rsidR="005F63F5" w:rsidP="00B32874" w:rsidRDefault="005F63F5" w14:paraId="3B8F6763" w14:textId="77777777">
      <w:pPr>
        <w:rPr>
          <w:szCs w:val="20"/>
        </w:rPr>
      </w:pPr>
      <w:r w:rsidRPr="005F63F5">
        <w:rPr>
          <w:szCs w:val="20"/>
        </w:rPr>
        <w:t xml:space="preserve">Tänk på att ge barnet lugn och ro vid vattenkastning men i de fall då barnet, efter normal postoperativ observationstid, inte har tömt urinblåsan, kan barnet trots detta gå hem med förälder om inget i barnets kliniska status tyder på en fylld urinblåsa. Föräldrarna ska dock instrueras att ta kontakt med den aktuella operationsenheten (kvällstid postop 1) om barnet inte vill/kan tömma urinblåsan i hemmet, utan får symtom på fylld urinblåsa. Barnet får då återkomma för en klinisk värdering och eventuell tappning av urinblåsan. </w:t>
      </w:r>
    </w:p>
    <w:p w:rsidRPr="005F63F5" w:rsidR="005F63F5" w:rsidP="00B32874" w:rsidRDefault="005F63F5" w14:paraId="077E11D1" w14:textId="77777777">
      <w:pPr>
        <w:rPr>
          <w:szCs w:val="20"/>
        </w:rPr>
      </w:pPr>
      <w:r w:rsidRPr="005F63F5">
        <w:rPr>
          <w:szCs w:val="20"/>
        </w:rPr>
        <w:t>Detta gäller barn upp till 18 års ålder.</w:t>
      </w:r>
    </w:p>
    <w:p w:rsidRPr="00B32874" w:rsidR="005F63F5" w:rsidP="00B32874" w:rsidRDefault="005F63F5" w14:paraId="0A7E3208" w14:textId="77777777">
      <w:pPr>
        <w:rPr>
          <w:b/>
          <w:bCs/>
        </w:rPr>
      </w:pPr>
      <w:r w:rsidRPr="005F63F5">
        <w:rPr>
          <w:szCs w:val="20"/>
        </w:rPr>
        <w:br w:type="page"/>
      </w:r>
      <w:bookmarkStart w:name="_Toc464129633" w:id="144"/>
      <w:bookmarkStart w:name="_Toc256000015" w:id="145"/>
      <w:bookmarkStart w:name="_Toc256000033" w:id="146"/>
      <w:bookmarkStart w:name="_Toc256000051" w:id="147"/>
      <w:bookmarkStart w:name="_Toc86818515" w:id="148"/>
      <w:r w:rsidRPr="005F63F5">
        <w:rPr>
          <w:b/>
          <w:bCs/>
          <w:szCs w:val="20"/>
        </w:rPr>
        <w:t>För barn där urinretention misstänks kan följande riktlinjer ge en vägledning för när tappning av urinblåsan ska övervägas</w:t>
      </w:r>
      <w:bookmarkEnd w:id="144"/>
      <w:bookmarkEnd w:id="145"/>
      <w:bookmarkEnd w:id="146"/>
      <w:bookmarkEnd w:id="147"/>
      <w:bookmarkEnd w:id="148"/>
      <w:r w:rsidRPr="00B32874">
        <w:rPr>
          <w:b/>
          <w:bCs/>
        </w:rPr>
        <w:t>:</w:t>
      </w:r>
    </w:p>
    <w:p w:rsidRPr="005F63F5" w:rsidR="005F63F5" w:rsidP="00B32874" w:rsidRDefault="005F63F5" w14:paraId="26520BBD" w14:textId="77777777">
      <w:pPr>
        <w:rPr>
          <w:szCs w:val="20"/>
        </w:rPr>
      </w:pPr>
      <w:r w:rsidRPr="005F63F5">
        <w:rPr>
          <w:szCs w:val="20"/>
        </w:rPr>
        <w:t>På barn upp till 12 års ålder kan man beräkna blåsvolym genom följande formel; 30 ml + (30 ml x ålder i år). För de flesta barn kan man acceptera 150 % av denna volym innan man tappar. För barn över 12 år antar man att blåskapaciteten är c:a 500 ml.</w:t>
      </w:r>
    </w:p>
    <w:tbl>
      <w:tblPr>
        <w:tblW w:w="0" w:type="auto"/>
        <w:tblInd w:w="98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530"/>
        <w:gridCol w:w="2590"/>
        <w:gridCol w:w="1378"/>
        <w:gridCol w:w="2064"/>
      </w:tblGrid>
      <w:tr w:rsidRPr="005F63F5" w:rsidR="005F63F5" w:rsidTr="00B32874" w14:paraId="173AA35A" w14:textId="77777777">
        <w:tc>
          <w:tcPr>
            <w:tcW w:w="1530" w:type="dxa"/>
            <w:tcBorders>
              <w:top w:val="single" w:color="auto" w:sz="4" w:space="0"/>
              <w:left w:val="single" w:color="auto" w:sz="4" w:space="0"/>
              <w:bottom w:val="single" w:color="auto" w:sz="4" w:space="0"/>
              <w:right w:val="single" w:color="auto" w:sz="4" w:space="0"/>
            </w:tcBorders>
            <w:shd w:val="clear" w:color="auto" w:fill="E7E6E6"/>
            <w:hideMark/>
          </w:tcPr>
          <w:p w:rsidRPr="005F63F5" w:rsidR="005F63F5" w:rsidP="005F63F5" w:rsidRDefault="005F63F5" w14:paraId="3499194B" w14:textId="77777777">
            <w:pPr>
              <w:spacing w:before="40" w:after="40" w:line="240" w:lineRule="auto"/>
              <w:ind w:left="0" w:right="0"/>
              <w:rPr>
                <w:rFonts w:ascii="Arial Fet" w:hAnsi="Arial Fet"/>
                <w:b/>
                <w:bCs/>
                <w:sz w:val="22"/>
                <w:szCs w:val="20"/>
              </w:rPr>
            </w:pPr>
            <w:r w:rsidRPr="005F63F5">
              <w:rPr>
                <w:rFonts w:ascii="Arial Fet" w:hAnsi="Arial Fet"/>
                <w:b/>
                <w:bCs/>
                <w:sz w:val="22"/>
                <w:szCs w:val="20"/>
              </w:rPr>
              <w:t>Ålder (år)</w:t>
            </w:r>
          </w:p>
        </w:tc>
        <w:tc>
          <w:tcPr>
            <w:tcW w:w="2590" w:type="dxa"/>
            <w:tcBorders>
              <w:top w:val="single" w:color="auto" w:sz="4" w:space="0"/>
              <w:left w:val="single" w:color="auto" w:sz="4" w:space="0"/>
              <w:bottom w:val="single" w:color="auto" w:sz="4" w:space="0"/>
              <w:right w:val="single" w:color="auto" w:sz="4" w:space="0"/>
            </w:tcBorders>
            <w:shd w:val="clear" w:color="auto" w:fill="E7E6E6"/>
            <w:hideMark/>
          </w:tcPr>
          <w:p w:rsidRPr="005F63F5" w:rsidR="005F63F5" w:rsidP="005F63F5" w:rsidRDefault="005F63F5" w14:paraId="706C1E98" w14:textId="77777777">
            <w:pPr>
              <w:spacing w:before="40" w:after="40" w:line="240" w:lineRule="auto"/>
              <w:ind w:left="0" w:right="0"/>
              <w:rPr>
                <w:rFonts w:ascii="Arial Fet" w:hAnsi="Arial Fet"/>
                <w:b/>
                <w:bCs/>
                <w:sz w:val="22"/>
                <w:szCs w:val="20"/>
              </w:rPr>
            </w:pPr>
            <w:r w:rsidRPr="005F63F5">
              <w:rPr>
                <w:rFonts w:ascii="Arial Fet" w:hAnsi="Arial Fet"/>
                <w:b/>
                <w:bCs/>
                <w:sz w:val="22"/>
                <w:szCs w:val="20"/>
              </w:rPr>
              <w:t>Normal urinproduktion</w:t>
            </w:r>
          </w:p>
        </w:tc>
        <w:tc>
          <w:tcPr>
            <w:tcW w:w="1378" w:type="dxa"/>
            <w:tcBorders>
              <w:top w:val="single" w:color="auto" w:sz="4" w:space="0"/>
              <w:left w:val="single" w:color="auto" w:sz="4" w:space="0"/>
              <w:bottom w:val="single" w:color="auto" w:sz="4" w:space="0"/>
              <w:right w:val="single" w:color="auto" w:sz="4" w:space="0"/>
            </w:tcBorders>
            <w:shd w:val="clear" w:color="auto" w:fill="E7E6E6"/>
            <w:hideMark/>
          </w:tcPr>
          <w:p w:rsidRPr="005F63F5" w:rsidR="005F63F5" w:rsidP="005F63F5" w:rsidRDefault="005F63F5" w14:paraId="7EDEB0F0" w14:textId="77777777">
            <w:pPr>
              <w:spacing w:before="40" w:after="40" w:line="240" w:lineRule="auto"/>
              <w:ind w:left="0" w:right="0"/>
              <w:rPr>
                <w:rFonts w:ascii="Arial Fet" w:hAnsi="Arial Fet"/>
                <w:b/>
                <w:bCs/>
                <w:sz w:val="22"/>
                <w:szCs w:val="20"/>
              </w:rPr>
            </w:pPr>
            <w:r w:rsidRPr="005F63F5">
              <w:rPr>
                <w:rFonts w:ascii="Arial Fet" w:hAnsi="Arial Fet"/>
                <w:b/>
                <w:bCs/>
                <w:sz w:val="22"/>
                <w:szCs w:val="20"/>
              </w:rPr>
              <w:t>Normal blåsvolym (ml)</w:t>
            </w:r>
          </w:p>
        </w:tc>
        <w:tc>
          <w:tcPr>
            <w:tcW w:w="2064" w:type="dxa"/>
            <w:tcBorders>
              <w:top w:val="single" w:color="auto" w:sz="4" w:space="0"/>
              <w:left w:val="single" w:color="auto" w:sz="4" w:space="0"/>
              <w:bottom w:val="single" w:color="auto" w:sz="4" w:space="0"/>
              <w:right w:val="single" w:color="auto" w:sz="4" w:space="0"/>
            </w:tcBorders>
            <w:shd w:val="clear" w:color="auto" w:fill="E7E6E6"/>
            <w:hideMark/>
          </w:tcPr>
          <w:p w:rsidRPr="005F63F5" w:rsidR="005F63F5" w:rsidP="005F63F5" w:rsidRDefault="005F63F5" w14:paraId="4036F3FA" w14:textId="77777777">
            <w:pPr>
              <w:spacing w:before="40" w:after="40" w:line="240" w:lineRule="auto"/>
              <w:ind w:left="0" w:right="0"/>
              <w:rPr>
                <w:rFonts w:ascii="Arial Fet" w:hAnsi="Arial Fet"/>
                <w:b/>
                <w:bCs/>
                <w:sz w:val="22"/>
                <w:szCs w:val="20"/>
              </w:rPr>
            </w:pPr>
            <w:r w:rsidRPr="005F63F5">
              <w:rPr>
                <w:rFonts w:ascii="Arial Fet" w:hAnsi="Arial Fet"/>
                <w:b/>
                <w:bCs/>
                <w:sz w:val="22"/>
                <w:szCs w:val="20"/>
              </w:rPr>
              <w:t>Tappningsgräns (ml)</w:t>
            </w:r>
          </w:p>
        </w:tc>
      </w:tr>
      <w:tr w:rsidRPr="005F63F5" w:rsidR="005F63F5" w:rsidTr="00B32874" w14:paraId="02293DF2" w14:textId="77777777">
        <w:tc>
          <w:tcPr>
            <w:tcW w:w="1530" w:type="dxa"/>
            <w:tcBorders>
              <w:top w:val="single" w:color="auto" w:sz="4" w:space="0"/>
              <w:left w:val="single" w:color="auto" w:sz="4" w:space="0"/>
              <w:bottom w:val="single" w:color="auto" w:sz="4" w:space="0"/>
              <w:right w:val="single" w:color="auto" w:sz="4" w:space="0"/>
            </w:tcBorders>
            <w:hideMark/>
          </w:tcPr>
          <w:p w:rsidRPr="005F63F5" w:rsidR="005F63F5" w:rsidP="00B32874" w:rsidRDefault="005F63F5" w14:paraId="3F996BE4" w14:textId="77777777">
            <w:pPr>
              <w:spacing w:before="60" w:after="60" w:line="240" w:lineRule="auto"/>
              <w:ind w:left="-439" w:right="0"/>
              <w:rPr>
                <w:bCs/>
                <w:sz w:val="22"/>
                <w:szCs w:val="20"/>
              </w:rPr>
            </w:pPr>
            <w:r w:rsidRPr="005F63F5">
              <w:rPr>
                <w:bCs/>
                <w:sz w:val="22"/>
                <w:szCs w:val="20"/>
              </w:rPr>
              <w:t>1</w:t>
            </w:r>
          </w:p>
        </w:tc>
        <w:tc>
          <w:tcPr>
            <w:tcW w:w="2590" w:type="dxa"/>
            <w:tcBorders>
              <w:top w:val="single" w:color="auto" w:sz="4" w:space="0"/>
              <w:left w:val="single" w:color="auto" w:sz="4" w:space="0"/>
              <w:bottom w:val="single" w:color="auto" w:sz="4" w:space="0"/>
              <w:right w:val="single" w:color="auto" w:sz="4" w:space="0"/>
            </w:tcBorders>
            <w:hideMark/>
          </w:tcPr>
          <w:p w:rsidRPr="005F63F5" w:rsidR="005F63F5" w:rsidP="005F63F5" w:rsidRDefault="005F63F5" w14:paraId="7BCCEC81" w14:textId="77777777">
            <w:pPr>
              <w:spacing w:before="60" w:after="60" w:line="240" w:lineRule="auto"/>
              <w:ind w:left="0" w:right="0"/>
              <w:rPr>
                <w:bCs/>
                <w:sz w:val="22"/>
                <w:szCs w:val="20"/>
              </w:rPr>
            </w:pPr>
            <w:r w:rsidRPr="005F63F5">
              <w:rPr>
                <w:bCs/>
                <w:sz w:val="22"/>
                <w:szCs w:val="20"/>
              </w:rPr>
              <w:t>20 ml/tim</w:t>
            </w:r>
          </w:p>
        </w:tc>
        <w:tc>
          <w:tcPr>
            <w:tcW w:w="1378" w:type="dxa"/>
            <w:tcBorders>
              <w:top w:val="single" w:color="auto" w:sz="4" w:space="0"/>
              <w:left w:val="single" w:color="auto" w:sz="4" w:space="0"/>
              <w:bottom w:val="single" w:color="auto" w:sz="4" w:space="0"/>
              <w:right w:val="single" w:color="auto" w:sz="4" w:space="0"/>
            </w:tcBorders>
            <w:hideMark/>
          </w:tcPr>
          <w:p w:rsidRPr="005F63F5" w:rsidR="005F63F5" w:rsidP="005F63F5" w:rsidRDefault="005F63F5" w14:paraId="7F9A1987" w14:textId="77777777">
            <w:pPr>
              <w:spacing w:before="60" w:after="60" w:line="240" w:lineRule="auto"/>
              <w:ind w:left="0" w:right="0"/>
              <w:rPr>
                <w:bCs/>
                <w:sz w:val="22"/>
                <w:szCs w:val="20"/>
                <w:lang w:val="en-GB"/>
              </w:rPr>
            </w:pPr>
            <w:r w:rsidRPr="005F63F5">
              <w:rPr>
                <w:bCs/>
                <w:sz w:val="22"/>
                <w:szCs w:val="20"/>
                <w:lang w:val="en-GB"/>
              </w:rPr>
              <w:t>60</w:t>
            </w:r>
          </w:p>
        </w:tc>
        <w:tc>
          <w:tcPr>
            <w:tcW w:w="2064" w:type="dxa"/>
            <w:tcBorders>
              <w:top w:val="single" w:color="auto" w:sz="4" w:space="0"/>
              <w:left w:val="single" w:color="auto" w:sz="4" w:space="0"/>
              <w:bottom w:val="single" w:color="auto" w:sz="4" w:space="0"/>
              <w:right w:val="single" w:color="auto" w:sz="4" w:space="0"/>
            </w:tcBorders>
            <w:hideMark/>
          </w:tcPr>
          <w:p w:rsidRPr="005F63F5" w:rsidR="005F63F5" w:rsidP="005F63F5" w:rsidRDefault="005F63F5" w14:paraId="55D25C3C" w14:textId="77777777">
            <w:pPr>
              <w:spacing w:before="60" w:after="60" w:line="240" w:lineRule="auto"/>
              <w:ind w:left="0" w:right="0"/>
              <w:rPr>
                <w:bCs/>
                <w:sz w:val="22"/>
                <w:szCs w:val="20"/>
                <w:lang w:val="en-GB"/>
              </w:rPr>
            </w:pPr>
            <w:r w:rsidRPr="005F63F5">
              <w:rPr>
                <w:bCs/>
                <w:sz w:val="22"/>
                <w:szCs w:val="20"/>
                <w:lang w:val="en-GB"/>
              </w:rPr>
              <w:t>90</w:t>
            </w:r>
          </w:p>
        </w:tc>
      </w:tr>
      <w:tr w:rsidRPr="005F63F5" w:rsidR="005F63F5" w:rsidTr="00B32874" w14:paraId="403575DC" w14:textId="77777777">
        <w:tc>
          <w:tcPr>
            <w:tcW w:w="1530" w:type="dxa"/>
            <w:tcBorders>
              <w:top w:val="single" w:color="auto" w:sz="4" w:space="0"/>
              <w:left w:val="single" w:color="auto" w:sz="4" w:space="0"/>
              <w:bottom w:val="single" w:color="auto" w:sz="4" w:space="0"/>
              <w:right w:val="single" w:color="auto" w:sz="4" w:space="0"/>
            </w:tcBorders>
            <w:hideMark/>
          </w:tcPr>
          <w:p w:rsidRPr="005F63F5" w:rsidR="005F63F5" w:rsidP="005F63F5" w:rsidRDefault="005F63F5" w14:paraId="033A1FB8" w14:textId="77777777">
            <w:pPr>
              <w:spacing w:before="60" w:after="60" w:line="240" w:lineRule="auto"/>
              <w:ind w:left="0" w:right="0"/>
              <w:rPr>
                <w:bCs/>
                <w:sz w:val="22"/>
                <w:szCs w:val="20"/>
                <w:lang w:val="en-GB"/>
              </w:rPr>
            </w:pPr>
            <w:r w:rsidRPr="005F63F5">
              <w:rPr>
                <w:bCs/>
                <w:sz w:val="22"/>
                <w:szCs w:val="20"/>
                <w:lang w:val="en-GB"/>
              </w:rPr>
              <w:t>2</w:t>
            </w:r>
          </w:p>
        </w:tc>
        <w:tc>
          <w:tcPr>
            <w:tcW w:w="2590" w:type="dxa"/>
            <w:tcBorders>
              <w:top w:val="single" w:color="auto" w:sz="4" w:space="0"/>
              <w:left w:val="single" w:color="auto" w:sz="4" w:space="0"/>
              <w:bottom w:val="single" w:color="auto" w:sz="4" w:space="0"/>
              <w:right w:val="single" w:color="auto" w:sz="4" w:space="0"/>
            </w:tcBorders>
            <w:hideMark/>
          </w:tcPr>
          <w:p w:rsidRPr="005F63F5" w:rsidR="005F63F5" w:rsidP="005F63F5" w:rsidRDefault="005F63F5" w14:paraId="67DF8F2A" w14:textId="77777777">
            <w:pPr>
              <w:spacing w:before="60" w:after="60" w:line="240" w:lineRule="auto"/>
              <w:ind w:left="0" w:right="0"/>
              <w:rPr>
                <w:bCs/>
                <w:sz w:val="22"/>
                <w:szCs w:val="20"/>
                <w:lang w:val="en-GB"/>
              </w:rPr>
            </w:pPr>
            <w:r w:rsidRPr="005F63F5">
              <w:rPr>
                <w:bCs/>
                <w:sz w:val="22"/>
                <w:szCs w:val="20"/>
                <w:lang w:val="en-GB"/>
              </w:rPr>
              <w:t>20 ml/tim</w:t>
            </w:r>
          </w:p>
        </w:tc>
        <w:tc>
          <w:tcPr>
            <w:tcW w:w="1378" w:type="dxa"/>
            <w:tcBorders>
              <w:top w:val="single" w:color="auto" w:sz="4" w:space="0"/>
              <w:left w:val="single" w:color="auto" w:sz="4" w:space="0"/>
              <w:bottom w:val="single" w:color="auto" w:sz="4" w:space="0"/>
              <w:right w:val="single" w:color="auto" w:sz="4" w:space="0"/>
            </w:tcBorders>
            <w:hideMark/>
          </w:tcPr>
          <w:p w:rsidRPr="005F63F5" w:rsidR="005F63F5" w:rsidP="005F63F5" w:rsidRDefault="005F63F5" w14:paraId="06842D60" w14:textId="77777777">
            <w:pPr>
              <w:spacing w:before="60" w:after="60" w:line="240" w:lineRule="auto"/>
              <w:ind w:left="0" w:right="0"/>
              <w:rPr>
                <w:bCs/>
                <w:sz w:val="22"/>
                <w:szCs w:val="20"/>
                <w:lang w:val="en-GB"/>
              </w:rPr>
            </w:pPr>
            <w:r w:rsidRPr="005F63F5">
              <w:rPr>
                <w:bCs/>
                <w:sz w:val="22"/>
                <w:szCs w:val="20"/>
                <w:lang w:val="en-GB"/>
              </w:rPr>
              <w:t>90</w:t>
            </w:r>
          </w:p>
        </w:tc>
        <w:tc>
          <w:tcPr>
            <w:tcW w:w="2064" w:type="dxa"/>
            <w:tcBorders>
              <w:top w:val="single" w:color="auto" w:sz="4" w:space="0"/>
              <w:left w:val="single" w:color="auto" w:sz="4" w:space="0"/>
              <w:bottom w:val="single" w:color="auto" w:sz="4" w:space="0"/>
              <w:right w:val="single" w:color="auto" w:sz="4" w:space="0"/>
            </w:tcBorders>
            <w:hideMark/>
          </w:tcPr>
          <w:p w:rsidRPr="005F63F5" w:rsidR="005F63F5" w:rsidP="005F63F5" w:rsidRDefault="005F63F5" w14:paraId="17CD7606" w14:textId="77777777">
            <w:pPr>
              <w:spacing w:before="60" w:after="60" w:line="240" w:lineRule="auto"/>
              <w:ind w:left="0" w:right="0"/>
              <w:rPr>
                <w:bCs/>
                <w:sz w:val="22"/>
                <w:szCs w:val="20"/>
                <w:lang w:val="en-GB"/>
              </w:rPr>
            </w:pPr>
            <w:r w:rsidRPr="005F63F5">
              <w:rPr>
                <w:bCs/>
                <w:sz w:val="22"/>
                <w:szCs w:val="20"/>
                <w:lang w:val="en-GB"/>
              </w:rPr>
              <w:t>135</w:t>
            </w:r>
          </w:p>
        </w:tc>
      </w:tr>
      <w:tr w:rsidRPr="005F63F5" w:rsidR="005F63F5" w:rsidTr="00B32874" w14:paraId="4554D5C8" w14:textId="77777777">
        <w:tc>
          <w:tcPr>
            <w:tcW w:w="1530" w:type="dxa"/>
            <w:tcBorders>
              <w:top w:val="single" w:color="auto" w:sz="4" w:space="0"/>
              <w:left w:val="single" w:color="auto" w:sz="4" w:space="0"/>
              <w:bottom w:val="single" w:color="auto" w:sz="4" w:space="0"/>
              <w:right w:val="single" w:color="auto" w:sz="4" w:space="0"/>
            </w:tcBorders>
            <w:hideMark/>
          </w:tcPr>
          <w:p w:rsidRPr="005F63F5" w:rsidR="005F63F5" w:rsidP="005F63F5" w:rsidRDefault="005F63F5" w14:paraId="5DF73CCE" w14:textId="77777777">
            <w:pPr>
              <w:spacing w:before="60" w:after="60" w:line="240" w:lineRule="auto"/>
              <w:ind w:left="0" w:right="0"/>
              <w:rPr>
                <w:bCs/>
                <w:sz w:val="22"/>
                <w:szCs w:val="20"/>
                <w:lang w:val="en-GB"/>
              </w:rPr>
            </w:pPr>
            <w:r w:rsidRPr="005F63F5">
              <w:rPr>
                <w:bCs/>
                <w:sz w:val="22"/>
                <w:szCs w:val="20"/>
                <w:lang w:val="en-GB"/>
              </w:rPr>
              <w:t>3</w:t>
            </w:r>
          </w:p>
        </w:tc>
        <w:tc>
          <w:tcPr>
            <w:tcW w:w="2590" w:type="dxa"/>
            <w:tcBorders>
              <w:top w:val="single" w:color="auto" w:sz="4" w:space="0"/>
              <w:left w:val="single" w:color="auto" w:sz="4" w:space="0"/>
              <w:bottom w:val="single" w:color="auto" w:sz="4" w:space="0"/>
              <w:right w:val="single" w:color="auto" w:sz="4" w:space="0"/>
            </w:tcBorders>
            <w:hideMark/>
          </w:tcPr>
          <w:p w:rsidRPr="005F63F5" w:rsidR="005F63F5" w:rsidP="005F63F5" w:rsidRDefault="005F63F5" w14:paraId="70E49A67" w14:textId="77777777">
            <w:pPr>
              <w:spacing w:before="60" w:after="60" w:line="240" w:lineRule="auto"/>
              <w:ind w:left="0" w:right="0"/>
              <w:rPr>
                <w:bCs/>
                <w:sz w:val="22"/>
                <w:szCs w:val="20"/>
                <w:lang w:val="en-GB"/>
              </w:rPr>
            </w:pPr>
            <w:r w:rsidRPr="005F63F5">
              <w:rPr>
                <w:bCs/>
                <w:sz w:val="22"/>
                <w:szCs w:val="20"/>
                <w:lang w:val="en-GB"/>
              </w:rPr>
              <w:t>25 ml/tim</w:t>
            </w:r>
          </w:p>
        </w:tc>
        <w:tc>
          <w:tcPr>
            <w:tcW w:w="1378" w:type="dxa"/>
            <w:tcBorders>
              <w:top w:val="single" w:color="auto" w:sz="4" w:space="0"/>
              <w:left w:val="single" w:color="auto" w:sz="4" w:space="0"/>
              <w:bottom w:val="single" w:color="auto" w:sz="4" w:space="0"/>
              <w:right w:val="single" w:color="auto" w:sz="4" w:space="0"/>
            </w:tcBorders>
            <w:hideMark/>
          </w:tcPr>
          <w:p w:rsidRPr="005F63F5" w:rsidR="005F63F5" w:rsidP="005F63F5" w:rsidRDefault="005F63F5" w14:paraId="0D044D05" w14:textId="77777777">
            <w:pPr>
              <w:spacing w:before="60" w:after="60" w:line="240" w:lineRule="auto"/>
              <w:ind w:left="0" w:right="0"/>
              <w:rPr>
                <w:bCs/>
                <w:sz w:val="22"/>
                <w:szCs w:val="20"/>
                <w:lang w:val="en-GB"/>
              </w:rPr>
            </w:pPr>
            <w:r w:rsidRPr="005F63F5">
              <w:rPr>
                <w:bCs/>
                <w:sz w:val="22"/>
                <w:szCs w:val="20"/>
                <w:lang w:val="en-GB"/>
              </w:rPr>
              <w:t>120</w:t>
            </w:r>
          </w:p>
        </w:tc>
        <w:tc>
          <w:tcPr>
            <w:tcW w:w="2064" w:type="dxa"/>
            <w:tcBorders>
              <w:top w:val="single" w:color="auto" w:sz="4" w:space="0"/>
              <w:left w:val="single" w:color="auto" w:sz="4" w:space="0"/>
              <w:bottom w:val="single" w:color="auto" w:sz="4" w:space="0"/>
              <w:right w:val="single" w:color="auto" w:sz="4" w:space="0"/>
            </w:tcBorders>
            <w:hideMark/>
          </w:tcPr>
          <w:p w:rsidRPr="005F63F5" w:rsidR="005F63F5" w:rsidP="005F63F5" w:rsidRDefault="005F63F5" w14:paraId="790B65FF" w14:textId="77777777">
            <w:pPr>
              <w:spacing w:before="60" w:after="60" w:line="240" w:lineRule="auto"/>
              <w:ind w:left="0" w:right="0"/>
              <w:rPr>
                <w:bCs/>
                <w:sz w:val="22"/>
                <w:szCs w:val="20"/>
                <w:lang w:val="en-GB"/>
              </w:rPr>
            </w:pPr>
            <w:r w:rsidRPr="005F63F5">
              <w:rPr>
                <w:bCs/>
                <w:sz w:val="22"/>
                <w:szCs w:val="20"/>
                <w:lang w:val="en-GB"/>
              </w:rPr>
              <w:t>180</w:t>
            </w:r>
          </w:p>
        </w:tc>
      </w:tr>
      <w:tr w:rsidRPr="005F63F5" w:rsidR="005F63F5" w:rsidTr="00B32874" w14:paraId="77572D55" w14:textId="77777777">
        <w:tc>
          <w:tcPr>
            <w:tcW w:w="1530" w:type="dxa"/>
            <w:tcBorders>
              <w:top w:val="single" w:color="auto" w:sz="4" w:space="0"/>
              <w:left w:val="single" w:color="auto" w:sz="4" w:space="0"/>
              <w:bottom w:val="single" w:color="auto" w:sz="4" w:space="0"/>
              <w:right w:val="single" w:color="auto" w:sz="4" w:space="0"/>
            </w:tcBorders>
            <w:hideMark/>
          </w:tcPr>
          <w:p w:rsidRPr="005F63F5" w:rsidR="005F63F5" w:rsidP="005F63F5" w:rsidRDefault="005F63F5" w14:paraId="629A3418" w14:textId="77777777">
            <w:pPr>
              <w:spacing w:before="60" w:after="60" w:line="240" w:lineRule="auto"/>
              <w:ind w:left="0" w:right="0"/>
              <w:rPr>
                <w:bCs/>
                <w:sz w:val="22"/>
                <w:szCs w:val="20"/>
                <w:lang w:val="en-GB"/>
              </w:rPr>
            </w:pPr>
            <w:r w:rsidRPr="005F63F5">
              <w:rPr>
                <w:bCs/>
                <w:sz w:val="22"/>
                <w:szCs w:val="20"/>
                <w:lang w:val="en-GB"/>
              </w:rPr>
              <w:t>4</w:t>
            </w:r>
          </w:p>
        </w:tc>
        <w:tc>
          <w:tcPr>
            <w:tcW w:w="2590" w:type="dxa"/>
            <w:tcBorders>
              <w:top w:val="single" w:color="auto" w:sz="4" w:space="0"/>
              <w:left w:val="single" w:color="auto" w:sz="4" w:space="0"/>
              <w:bottom w:val="single" w:color="auto" w:sz="4" w:space="0"/>
              <w:right w:val="single" w:color="auto" w:sz="4" w:space="0"/>
            </w:tcBorders>
            <w:hideMark/>
          </w:tcPr>
          <w:p w:rsidRPr="005F63F5" w:rsidR="005F63F5" w:rsidP="005F63F5" w:rsidRDefault="005F63F5" w14:paraId="50CD5FC6" w14:textId="77777777">
            <w:pPr>
              <w:spacing w:before="60" w:after="60" w:line="240" w:lineRule="auto"/>
              <w:ind w:left="0" w:right="0"/>
              <w:rPr>
                <w:bCs/>
                <w:sz w:val="22"/>
                <w:szCs w:val="20"/>
                <w:lang w:val="en-GB"/>
              </w:rPr>
            </w:pPr>
            <w:r w:rsidRPr="005F63F5">
              <w:rPr>
                <w:bCs/>
                <w:sz w:val="22"/>
                <w:szCs w:val="20"/>
                <w:lang w:val="en-GB"/>
              </w:rPr>
              <w:t>25 ml/tim</w:t>
            </w:r>
          </w:p>
        </w:tc>
        <w:tc>
          <w:tcPr>
            <w:tcW w:w="1378" w:type="dxa"/>
            <w:tcBorders>
              <w:top w:val="single" w:color="auto" w:sz="4" w:space="0"/>
              <w:left w:val="single" w:color="auto" w:sz="4" w:space="0"/>
              <w:bottom w:val="single" w:color="auto" w:sz="4" w:space="0"/>
              <w:right w:val="single" w:color="auto" w:sz="4" w:space="0"/>
            </w:tcBorders>
            <w:hideMark/>
          </w:tcPr>
          <w:p w:rsidRPr="005F63F5" w:rsidR="005F63F5" w:rsidP="005F63F5" w:rsidRDefault="005F63F5" w14:paraId="71E00DB6" w14:textId="77777777">
            <w:pPr>
              <w:spacing w:before="60" w:after="60" w:line="240" w:lineRule="auto"/>
              <w:ind w:left="0" w:right="0"/>
              <w:rPr>
                <w:bCs/>
                <w:sz w:val="22"/>
                <w:szCs w:val="20"/>
                <w:lang w:val="en-GB"/>
              </w:rPr>
            </w:pPr>
            <w:r w:rsidRPr="005F63F5">
              <w:rPr>
                <w:bCs/>
                <w:sz w:val="22"/>
                <w:szCs w:val="20"/>
                <w:lang w:val="en-GB"/>
              </w:rPr>
              <w:t>150</w:t>
            </w:r>
          </w:p>
        </w:tc>
        <w:tc>
          <w:tcPr>
            <w:tcW w:w="2064" w:type="dxa"/>
            <w:tcBorders>
              <w:top w:val="single" w:color="auto" w:sz="4" w:space="0"/>
              <w:left w:val="single" w:color="auto" w:sz="4" w:space="0"/>
              <w:bottom w:val="single" w:color="auto" w:sz="4" w:space="0"/>
              <w:right w:val="single" w:color="auto" w:sz="4" w:space="0"/>
            </w:tcBorders>
            <w:hideMark/>
          </w:tcPr>
          <w:p w:rsidRPr="005F63F5" w:rsidR="005F63F5" w:rsidP="005F63F5" w:rsidRDefault="005F63F5" w14:paraId="3B7AF6B4" w14:textId="77777777">
            <w:pPr>
              <w:spacing w:before="60" w:after="60" w:line="240" w:lineRule="auto"/>
              <w:ind w:left="0" w:right="0"/>
              <w:rPr>
                <w:bCs/>
                <w:sz w:val="22"/>
                <w:szCs w:val="20"/>
                <w:lang w:val="en-GB"/>
              </w:rPr>
            </w:pPr>
            <w:r w:rsidRPr="005F63F5">
              <w:rPr>
                <w:bCs/>
                <w:sz w:val="22"/>
                <w:szCs w:val="20"/>
                <w:lang w:val="en-GB"/>
              </w:rPr>
              <w:t>225</w:t>
            </w:r>
          </w:p>
        </w:tc>
      </w:tr>
      <w:tr w:rsidRPr="005F63F5" w:rsidR="005F63F5" w:rsidTr="00B32874" w14:paraId="2428E5F9" w14:textId="77777777">
        <w:tc>
          <w:tcPr>
            <w:tcW w:w="1530" w:type="dxa"/>
            <w:tcBorders>
              <w:top w:val="single" w:color="auto" w:sz="4" w:space="0"/>
              <w:left w:val="single" w:color="auto" w:sz="4" w:space="0"/>
              <w:bottom w:val="single" w:color="auto" w:sz="4" w:space="0"/>
              <w:right w:val="single" w:color="auto" w:sz="4" w:space="0"/>
            </w:tcBorders>
            <w:hideMark/>
          </w:tcPr>
          <w:p w:rsidRPr="005F63F5" w:rsidR="005F63F5" w:rsidP="005F63F5" w:rsidRDefault="005F63F5" w14:paraId="6672FCD4" w14:textId="77777777">
            <w:pPr>
              <w:spacing w:before="60" w:after="60" w:line="240" w:lineRule="auto"/>
              <w:ind w:left="0" w:right="0"/>
              <w:rPr>
                <w:bCs/>
                <w:sz w:val="22"/>
                <w:szCs w:val="20"/>
                <w:lang w:val="en-GB"/>
              </w:rPr>
            </w:pPr>
            <w:r w:rsidRPr="005F63F5">
              <w:rPr>
                <w:bCs/>
                <w:sz w:val="22"/>
                <w:szCs w:val="20"/>
                <w:lang w:val="en-GB"/>
              </w:rPr>
              <w:t>5</w:t>
            </w:r>
          </w:p>
        </w:tc>
        <w:tc>
          <w:tcPr>
            <w:tcW w:w="2590" w:type="dxa"/>
            <w:tcBorders>
              <w:top w:val="single" w:color="auto" w:sz="4" w:space="0"/>
              <w:left w:val="single" w:color="auto" w:sz="4" w:space="0"/>
              <w:bottom w:val="single" w:color="auto" w:sz="4" w:space="0"/>
              <w:right w:val="single" w:color="auto" w:sz="4" w:space="0"/>
            </w:tcBorders>
            <w:hideMark/>
          </w:tcPr>
          <w:p w:rsidRPr="005F63F5" w:rsidR="005F63F5" w:rsidP="005F63F5" w:rsidRDefault="005F63F5" w14:paraId="645A4108" w14:textId="77777777">
            <w:pPr>
              <w:spacing w:before="60" w:after="60" w:line="240" w:lineRule="auto"/>
              <w:ind w:left="0" w:right="0"/>
              <w:rPr>
                <w:bCs/>
                <w:sz w:val="22"/>
                <w:szCs w:val="20"/>
                <w:lang w:val="en-GB"/>
              </w:rPr>
            </w:pPr>
            <w:r w:rsidRPr="005F63F5">
              <w:rPr>
                <w:bCs/>
                <w:sz w:val="22"/>
                <w:szCs w:val="20"/>
                <w:lang w:val="en-GB"/>
              </w:rPr>
              <w:t>30 ml/tim</w:t>
            </w:r>
          </w:p>
        </w:tc>
        <w:tc>
          <w:tcPr>
            <w:tcW w:w="1378" w:type="dxa"/>
            <w:tcBorders>
              <w:top w:val="single" w:color="auto" w:sz="4" w:space="0"/>
              <w:left w:val="single" w:color="auto" w:sz="4" w:space="0"/>
              <w:bottom w:val="single" w:color="auto" w:sz="4" w:space="0"/>
              <w:right w:val="single" w:color="auto" w:sz="4" w:space="0"/>
            </w:tcBorders>
            <w:hideMark/>
          </w:tcPr>
          <w:p w:rsidRPr="005F63F5" w:rsidR="005F63F5" w:rsidP="005F63F5" w:rsidRDefault="005F63F5" w14:paraId="757DBEF2" w14:textId="77777777">
            <w:pPr>
              <w:spacing w:before="60" w:after="60" w:line="240" w:lineRule="auto"/>
              <w:ind w:left="0" w:right="0"/>
              <w:rPr>
                <w:bCs/>
                <w:sz w:val="22"/>
                <w:szCs w:val="20"/>
                <w:lang w:val="en-GB"/>
              </w:rPr>
            </w:pPr>
            <w:r w:rsidRPr="005F63F5">
              <w:rPr>
                <w:bCs/>
                <w:sz w:val="22"/>
                <w:szCs w:val="20"/>
                <w:lang w:val="en-GB"/>
              </w:rPr>
              <w:t>180</w:t>
            </w:r>
          </w:p>
        </w:tc>
        <w:tc>
          <w:tcPr>
            <w:tcW w:w="2064" w:type="dxa"/>
            <w:tcBorders>
              <w:top w:val="single" w:color="auto" w:sz="4" w:space="0"/>
              <w:left w:val="single" w:color="auto" w:sz="4" w:space="0"/>
              <w:bottom w:val="single" w:color="auto" w:sz="4" w:space="0"/>
              <w:right w:val="single" w:color="auto" w:sz="4" w:space="0"/>
            </w:tcBorders>
            <w:hideMark/>
          </w:tcPr>
          <w:p w:rsidRPr="005F63F5" w:rsidR="005F63F5" w:rsidP="005F63F5" w:rsidRDefault="005F63F5" w14:paraId="74135175" w14:textId="77777777">
            <w:pPr>
              <w:spacing w:before="60" w:after="60" w:line="240" w:lineRule="auto"/>
              <w:ind w:left="0" w:right="0"/>
              <w:rPr>
                <w:bCs/>
                <w:sz w:val="22"/>
                <w:szCs w:val="20"/>
                <w:lang w:val="en-GB"/>
              </w:rPr>
            </w:pPr>
            <w:r w:rsidRPr="005F63F5">
              <w:rPr>
                <w:bCs/>
                <w:sz w:val="22"/>
                <w:szCs w:val="20"/>
                <w:lang w:val="en-GB"/>
              </w:rPr>
              <w:t>270</w:t>
            </w:r>
          </w:p>
        </w:tc>
      </w:tr>
      <w:tr w:rsidRPr="005F63F5" w:rsidR="005F63F5" w:rsidTr="00B32874" w14:paraId="047C4E97" w14:textId="77777777">
        <w:tc>
          <w:tcPr>
            <w:tcW w:w="1530" w:type="dxa"/>
            <w:tcBorders>
              <w:top w:val="single" w:color="auto" w:sz="4" w:space="0"/>
              <w:left w:val="single" w:color="auto" w:sz="4" w:space="0"/>
              <w:bottom w:val="single" w:color="auto" w:sz="4" w:space="0"/>
              <w:right w:val="single" w:color="auto" w:sz="4" w:space="0"/>
            </w:tcBorders>
            <w:hideMark/>
          </w:tcPr>
          <w:p w:rsidRPr="005F63F5" w:rsidR="005F63F5" w:rsidP="005F63F5" w:rsidRDefault="005F63F5" w14:paraId="500B4DA9" w14:textId="77777777">
            <w:pPr>
              <w:spacing w:before="60" w:after="60" w:line="240" w:lineRule="auto"/>
              <w:ind w:left="0" w:right="0"/>
              <w:rPr>
                <w:bCs/>
                <w:sz w:val="22"/>
                <w:szCs w:val="20"/>
                <w:lang w:val="en-GB"/>
              </w:rPr>
            </w:pPr>
            <w:r w:rsidRPr="005F63F5">
              <w:rPr>
                <w:bCs/>
                <w:sz w:val="22"/>
                <w:szCs w:val="20"/>
                <w:lang w:val="en-GB"/>
              </w:rPr>
              <w:t>6</w:t>
            </w:r>
          </w:p>
        </w:tc>
        <w:tc>
          <w:tcPr>
            <w:tcW w:w="2590" w:type="dxa"/>
            <w:tcBorders>
              <w:top w:val="single" w:color="auto" w:sz="4" w:space="0"/>
              <w:left w:val="single" w:color="auto" w:sz="4" w:space="0"/>
              <w:bottom w:val="single" w:color="auto" w:sz="4" w:space="0"/>
              <w:right w:val="single" w:color="auto" w:sz="4" w:space="0"/>
            </w:tcBorders>
            <w:hideMark/>
          </w:tcPr>
          <w:p w:rsidRPr="005F63F5" w:rsidR="005F63F5" w:rsidP="005F63F5" w:rsidRDefault="005F63F5" w14:paraId="5CAF1BD1" w14:textId="77777777">
            <w:pPr>
              <w:spacing w:before="60" w:after="60" w:line="240" w:lineRule="auto"/>
              <w:ind w:left="0" w:right="0"/>
              <w:rPr>
                <w:bCs/>
                <w:sz w:val="22"/>
                <w:szCs w:val="20"/>
                <w:lang w:val="en-GB"/>
              </w:rPr>
            </w:pPr>
            <w:r w:rsidRPr="005F63F5">
              <w:rPr>
                <w:bCs/>
                <w:sz w:val="22"/>
                <w:szCs w:val="20"/>
                <w:lang w:val="en-GB"/>
              </w:rPr>
              <w:t>30 ml/tim</w:t>
            </w:r>
          </w:p>
        </w:tc>
        <w:tc>
          <w:tcPr>
            <w:tcW w:w="1378" w:type="dxa"/>
            <w:tcBorders>
              <w:top w:val="single" w:color="auto" w:sz="4" w:space="0"/>
              <w:left w:val="single" w:color="auto" w:sz="4" w:space="0"/>
              <w:bottom w:val="single" w:color="auto" w:sz="4" w:space="0"/>
              <w:right w:val="single" w:color="auto" w:sz="4" w:space="0"/>
            </w:tcBorders>
            <w:hideMark/>
          </w:tcPr>
          <w:p w:rsidRPr="005F63F5" w:rsidR="005F63F5" w:rsidP="005F63F5" w:rsidRDefault="005F63F5" w14:paraId="44CB0F72" w14:textId="77777777">
            <w:pPr>
              <w:spacing w:before="60" w:after="60" w:line="240" w:lineRule="auto"/>
              <w:ind w:left="0" w:right="0"/>
              <w:rPr>
                <w:bCs/>
                <w:sz w:val="22"/>
                <w:szCs w:val="20"/>
                <w:lang w:val="en-GB"/>
              </w:rPr>
            </w:pPr>
            <w:r w:rsidRPr="005F63F5">
              <w:rPr>
                <w:bCs/>
                <w:sz w:val="22"/>
                <w:szCs w:val="20"/>
                <w:lang w:val="en-GB"/>
              </w:rPr>
              <w:t>210</w:t>
            </w:r>
          </w:p>
        </w:tc>
        <w:tc>
          <w:tcPr>
            <w:tcW w:w="2064" w:type="dxa"/>
            <w:tcBorders>
              <w:top w:val="single" w:color="auto" w:sz="4" w:space="0"/>
              <w:left w:val="single" w:color="auto" w:sz="4" w:space="0"/>
              <w:bottom w:val="single" w:color="auto" w:sz="4" w:space="0"/>
              <w:right w:val="single" w:color="auto" w:sz="4" w:space="0"/>
            </w:tcBorders>
            <w:hideMark/>
          </w:tcPr>
          <w:p w:rsidRPr="005F63F5" w:rsidR="005F63F5" w:rsidP="005F63F5" w:rsidRDefault="005F63F5" w14:paraId="3D1C5F2E" w14:textId="77777777">
            <w:pPr>
              <w:spacing w:before="60" w:after="60" w:line="240" w:lineRule="auto"/>
              <w:ind w:left="0" w:right="0"/>
              <w:rPr>
                <w:bCs/>
                <w:sz w:val="22"/>
                <w:szCs w:val="20"/>
                <w:lang w:val="en-GB"/>
              </w:rPr>
            </w:pPr>
            <w:r w:rsidRPr="005F63F5">
              <w:rPr>
                <w:bCs/>
                <w:sz w:val="22"/>
                <w:szCs w:val="20"/>
                <w:lang w:val="en-GB"/>
              </w:rPr>
              <w:t>315</w:t>
            </w:r>
          </w:p>
        </w:tc>
      </w:tr>
      <w:tr w:rsidRPr="005F63F5" w:rsidR="005F63F5" w:rsidTr="00B32874" w14:paraId="54DFAA42" w14:textId="77777777">
        <w:tc>
          <w:tcPr>
            <w:tcW w:w="1530" w:type="dxa"/>
            <w:tcBorders>
              <w:top w:val="single" w:color="auto" w:sz="4" w:space="0"/>
              <w:left w:val="single" w:color="auto" w:sz="4" w:space="0"/>
              <w:bottom w:val="single" w:color="auto" w:sz="4" w:space="0"/>
              <w:right w:val="single" w:color="auto" w:sz="4" w:space="0"/>
            </w:tcBorders>
            <w:hideMark/>
          </w:tcPr>
          <w:p w:rsidRPr="005F63F5" w:rsidR="005F63F5" w:rsidP="005F63F5" w:rsidRDefault="005F63F5" w14:paraId="2FDFB965" w14:textId="77777777">
            <w:pPr>
              <w:spacing w:before="60" w:after="60" w:line="240" w:lineRule="auto"/>
              <w:ind w:left="0" w:right="0"/>
              <w:rPr>
                <w:bCs/>
                <w:sz w:val="22"/>
                <w:szCs w:val="20"/>
                <w:lang w:val="en-GB"/>
              </w:rPr>
            </w:pPr>
            <w:r w:rsidRPr="005F63F5">
              <w:rPr>
                <w:bCs/>
                <w:sz w:val="22"/>
                <w:szCs w:val="20"/>
                <w:lang w:val="en-GB"/>
              </w:rPr>
              <w:t>7</w:t>
            </w:r>
          </w:p>
        </w:tc>
        <w:tc>
          <w:tcPr>
            <w:tcW w:w="2590" w:type="dxa"/>
            <w:tcBorders>
              <w:top w:val="single" w:color="auto" w:sz="4" w:space="0"/>
              <w:left w:val="single" w:color="auto" w:sz="4" w:space="0"/>
              <w:bottom w:val="single" w:color="auto" w:sz="4" w:space="0"/>
              <w:right w:val="single" w:color="auto" w:sz="4" w:space="0"/>
            </w:tcBorders>
            <w:hideMark/>
          </w:tcPr>
          <w:p w:rsidRPr="005F63F5" w:rsidR="005F63F5" w:rsidP="005F63F5" w:rsidRDefault="005F63F5" w14:paraId="34D8168F" w14:textId="77777777">
            <w:pPr>
              <w:spacing w:before="60" w:after="60" w:line="240" w:lineRule="auto"/>
              <w:ind w:left="0" w:right="0"/>
              <w:rPr>
                <w:bCs/>
                <w:sz w:val="22"/>
                <w:szCs w:val="20"/>
                <w:lang w:val="en-GB"/>
              </w:rPr>
            </w:pPr>
            <w:r w:rsidRPr="005F63F5">
              <w:rPr>
                <w:bCs/>
                <w:sz w:val="22"/>
                <w:szCs w:val="20"/>
                <w:lang w:val="en-GB"/>
              </w:rPr>
              <w:t>40 ml/tim</w:t>
            </w:r>
          </w:p>
        </w:tc>
        <w:tc>
          <w:tcPr>
            <w:tcW w:w="1378" w:type="dxa"/>
            <w:tcBorders>
              <w:top w:val="single" w:color="auto" w:sz="4" w:space="0"/>
              <w:left w:val="single" w:color="auto" w:sz="4" w:space="0"/>
              <w:bottom w:val="single" w:color="auto" w:sz="4" w:space="0"/>
              <w:right w:val="single" w:color="auto" w:sz="4" w:space="0"/>
            </w:tcBorders>
            <w:hideMark/>
          </w:tcPr>
          <w:p w:rsidRPr="005F63F5" w:rsidR="005F63F5" w:rsidP="005F63F5" w:rsidRDefault="005F63F5" w14:paraId="60E62EA2" w14:textId="77777777">
            <w:pPr>
              <w:spacing w:before="60" w:after="60" w:line="240" w:lineRule="auto"/>
              <w:ind w:left="0" w:right="0"/>
              <w:rPr>
                <w:bCs/>
                <w:sz w:val="22"/>
                <w:szCs w:val="20"/>
                <w:lang w:val="en-GB"/>
              </w:rPr>
            </w:pPr>
            <w:r w:rsidRPr="005F63F5">
              <w:rPr>
                <w:bCs/>
                <w:sz w:val="22"/>
                <w:szCs w:val="20"/>
                <w:lang w:val="en-GB"/>
              </w:rPr>
              <w:t>240</w:t>
            </w:r>
          </w:p>
        </w:tc>
        <w:tc>
          <w:tcPr>
            <w:tcW w:w="2064" w:type="dxa"/>
            <w:tcBorders>
              <w:top w:val="single" w:color="auto" w:sz="4" w:space="0"/>
              <w:left w:val="single" w:color="auto" w:sz="4" w:space="0"/>
              <w:bottom w:val="single" w:color="auto" w:sz="4" w:space="0"/>
              <w:right w:val="single" w:color="auto" w:sz="4" w:space="0"/>
            </w:tcBorders>
            <w:hideMark/>
          </w:tcPr>
          <w:p w:rsidRPr="005F63F5" w:rsidR="005F63F5" w:rsidP="005F63F5" w:rsidRDefault="005F63F5" w14:paraId="7997F003" w14:textId="77777777">
            <w:pPr>
              <w:spacing w:before="60" w:after="60" w:line="240" w:lineRule="auto"/>
              <w:ind w:left="0" w:right="0"/>
              <w:rPr>
                <w:bCs/>
                <w:sz w:val="22"/>
                <w:szCs w:val="20"/>
                <w:lang w:val="en-GB"/>
              </w:rPr>
            </w:pPr>
            <w:r w:rsidRPr="005F63F5">
              <w:rPr>
                <w:bCs/>
                <w:sz w:val="22"/>
                <w:szCs w:val="20"/>
                <w:lang w:val="en-GB"/>
              </w:rPr>
              <w:t>360</w:t>
            </w:r>
          </w:p>
        </w:tc>
      </w:tr>
      <w:tr w:rsidRPr="005F63F5" w:rsidR="005F63F5" w:rsidTr="00B32874" w14:paraId="0174639D" w14:textId="77777777">
        <w:tc>
          <w:tcPr>
            <w:tcW w:w="1530" w:type="dxa"/>
            <w:tcBorders>
              <w:top w:val="single" w:color="auto" w:sz="4" w:space="0"/>
              <w:left w:val="single" w:color="auto" w:sz="4" w:space="0"/>
              <w:bottom w:val="single" w:color="auto" w:sz="4" w:space="0"/>
              <w:right w:val="single" w:color="auto" w:sz="4" w:space="0"/>
            </w:tcBorders>
            <w:hideMark/>
          </w:tcPr>
          <w:p w:rsidRPr="005F63F5" w:rsidR="005F63F5" w:rsidP="005F63F5" w:rsidRDefault="005F63F5" w14:paraId="239399E5" w14:textId="77777777">
            <w:pPr>
              <w:spacing w:before="60" w:after="60" w:line="240" w:lineRule="auto"/>
              <w:ind w:left="0" w:right="0"/>
              <w:rPr>
                <w:bCs/>
                <w:sz w:val="22"/>
                <w:szCs w:val="20"/>
                <w:lang w:val="en-GB"/>
              </w:rPr>
            </w:pPr>
            <w:r w:rsidRPr="005F63F5">
              <w:rPr>
                <w:bCs/>
                <w:sz w:val="22"/>
                <w:szCs w:val="20"/>
                <w:lang w:val="en-GB"/>
              </w:rPr>
              <w:t>8</w:t>
            </w:r>
          </w:p>
        </w:tc>
        <w:tc>
          <w:tcPr>
            <w:tcW w:w="2590" w:type="dxa"/>
            <w:tcBorders>
              <w:top w:val="single" w:color="auto" w:sz="4" w:space="0"/>
              <w:left w:val="single" w:color="auto" w:sz="4" w:space="0"/>
              <w:bottom w:val="single" w:color="auto" w:sz="4" w:space="0"/>
              <w:right w:val="single" w:color="auto" w:sz="4" w:space="0"/>
            </w:tcBorders>
            <w:hideMark/>
          </w:tcPr>
          <w:p w:rsidRPr="005F63F5" w:rsidR="005F63F5" w:rsidP="005F63F5" w:rsidRDefault="005F63F5" w14:paraId="70839997" w14:textId="77777777">
            <w:pPr>
              <w:spacing w:before="60" w:after="60" w:line="240" w:lineRule="auto"/>
              <w:ind w:left="0" w:right="0"/>
              <w:rPr>
                <w:bCs/>
                <w:sz w:val="22"/>
                <w:szCs w:val="20"/>
                <w:lang w:val="en-GB"/>
              </w:rPr>
            </w:pPr>
            <w:r w:rsidRPr="005F63F5">
              <w:rPr>
                <w:bCs/>
                <w:sz w:val="22"/>
                <w:szCs w:val="20"/>
                <w:lang w:val="en-GB"/>
              </w:rPr>
              <w:t>C:a 2 ml/kg/tim</w:t>
            </w:r>
          </w:p>
        </w:tc>
        <w:tc>
          <w:tcPr>
            <w:tcW w:w="1378" w:type="dxa"/>
            <w:tcBorders>
              <w:top w:val="single" w:color="auto" w:sz="4" w:space="0"/>
              <w:left w:val="single" w:color="auto" w:sz="4" w:space="0"/>
              <w:bottom w:val="single" w:color="auto" w:sz="4" w:space="0"/>
              <w:right w:val="single" w:color="auto" w:sz="4" w:space="0"/>
            </w:tcBorders>
            <w:hideMark/>
          </w:tcPr>
          <w:p w:rsidRPr="005F63F5" w:rsidR="005F63F5" w:rsidP="005F63F5" w:rsidRDefault="005F63F5" w14:paraId="03A826ED" w14:textId="77777777">
            <w:pPr>
              <w:spacing w:before="60" w:after="60" w:line="240" w:lineRule="auto"/>
              <w:ind w:left="0" w:right="0"/>
              <w:rPr>
                <w:bCs/>
                <w:sz w:val="22"/>
                <w:szCs w:val="20"/>
                <w:lang w:val="en-GB"/>
              </w:rPr>
            </w:pPr>
            <w:r w:rsidRPr="005F63F5">
              <w:rPr>
                <w:bCs/>
                <w:sz w:val="22"/>
                <w:szCs w:val="20"/>
                <w:lang w:val="en-GB"/>
              </w:rPr>
              <w:t>270</w:t>
            </w:r>
          </w:p>
        </w:tc>
        <w:tc>
          <w:tcPr>
            <w:tcW w:w="2064" w:type="dxa"/>
            <w:tcBorders>
              <w:top w:val="single" w:color="auto" w:sz="4" w:space="0"/>
              <w:left w:val="single" w:color="auto" w:sz="4" w:space="0"/>
              <w:bottom w:val="single" w:color="auto" w:sz="4" w:space="0"/>
              <w:right w:val="single" w:color="auto" w:sz="4" w:space="0"/>
            </w:tcBorders>
            <w:hideMark/>
          </w:tcPr>
          <w:p w:rsidRPr="005F63F5" w:rsidR="005F63F5" w:rsidP="005F63F5" w:rsidRDefault="005F63F5" w14:paraId="64EA0951" w14:textId="77777777">
            <w:pPr>
              <w:spacing w:before="60" w:after="60" w:line="240" w:lineRule="auto"/>
              <w:ind w:left="0" w:right="0"/>
              <w:rPr>
                <w:bCs/>
                <w:sz w:val="22"/>
                <w:szCs w:val="20"/>
                <w:lang w:val="en-GB"/>
              </w:rPr>
            </w:pPr>
            <w:r w:rsidRPr="005F63F5">
              <w:rPr>
                <w:bCs/>
                <w:sz w:val="22"/>
                <w:szCs w:val="20"/>
                <w:lang w:val="en-GB"/>
              </w:rPr>
              <w:t>400</w:t>
            </w:r>
          </w:p>
        </w:tc>
      </w:tr>
      <w:tr w:rsidRPr="005F63F5" w:rsidR="005F63F5" w:rsidTr="00B32874" w14:paraId="26B6D499" w14:textId="77777777">
        <w:tc>
          <w:tcPr>
            <w:tcW w:w="1530" w:type="dxa"/>
            <w:tcBorders>
              <w:top w:val="single" w:color="auto" w:sz="4" w:space="0"/>
              <w:left w:val="single" w:color="auto" w:sz="4" w:space="0"/>
              <w:bottom w:val="single" w:color="auto" w:sz="4" w:space="0"/>
              <w:right w:val="single" w:color="auto" w:sz="4" w:space="0"/>
            </w:tcBorders>
            <w:hideMark/>
          </w:tcPr>
          <w:p w:rsidRPr="005F63F5" w:rsidR="005F63F5" w:rsidP="005F63F5" w:rsidRDefault="005F63F5" w14:paraId="691E22D3" w14:textId="77777777">
            <w:pPr>
              <w:spacing w:before="60" w:after="60" w:line="240" w:lineRule="auto"/>
              <w:ind w:left="0" w:right="0"/>
              <w:rPr>
                <w:bCs/>
                <w:sz w:val="22"/>
                <w:szCs w:val="20"/>
                <w:lang w:val="en-GB"/>
              </w:rPr>
            </w:pPr>
            <w:r w:rsidRPr="005F63F5">
              <w:rPr>
                <w:bCs/>
                <w:sz w:val="22"/>
                <w:szCs w:val="20"/>
                <w:lang w:val="en-GB"/>
              </w:rPr>
              <w:t>9</w:t>
            </w:r>
          </w:p>
        </w:tc>
        <w:tc>
          <w:tcPr>
            <w:tcW w:w="2590" w:type="dxa"/>
            <w:tcBorders>
              <w:top w:val="single" w:color="auto" w:sz="4" w:space="0"/>
              <w:left w:val="single" w:color="auto" w:sz="4" w:space="0"/>
              <w:bottom w:val="single" w:color="auto" w:sz="4" w:space="0"/>
              <w:right w:val="single" w:color="auto" w:sz="4" w:space="0"/>
            </w:tcBorders>
            <w:hideMark/>
          </w:tcPr>
          <w:p w:rsidRPr="005F63F5" w:rsidR="005F63F5" w:rsidP="005F63F5" w:rsidRDefault="005F63F5" w14:paraId="442AD99C" w14:textId="77777777">
            <w:pPr>
              <w:spacing w:before="60" w:after="60" w:line="240" w:lineRule="auto"/>
              <w:ind w:left="0" w:right="0"/>
              <w:rPr>
                <w:bCs/>
                <w:sz w:val="22"/>
                <w:szCs w:val="20"/>
                <w:lang w:val="en-GB"/>
              </w:rPr>
            </w:pPr>
            <w:r w:rsidRPr="005F63F5">
              <w:rPr>
                <w:bCs/>
                <w:sz w:val="22"/>
                <w:szCs w:val="20"/>
                <w:lang w:val="en-GB"/>
              </w:rPr>
              <w:t>C:a 2 ml/kg/tim</w:t>
            </w:r>
          </w:p>
        </w:tc>
        <w:tc>
          <w:tcPr>
            <w:tcW w:w="1378" w:type="dxa"/>
            <w:tcBorders>
              <w:top w:val="single" w:color="auto" w:sz="4" w:space="0"/>
              <w:left w:val="single" w:color="auto" w:sz="4" w:space="0"/>
              <w:bottom w:val="single" w:color="auto" w:sz="4" w:space="0"/>
              <w:right w:val="single" w:color="auto" w:sz="4" w:space="0"/>
            </w:tcBorders>
            <w:hideMark/>
          </w:tcPr>
          <w:p w:rsidRPr="005F63F5" w:rsidR="005F63F5" w:rsidP="005F63F5" w:rsidRDefault="005F63F5" w14:paraId="3AEB1CA0" w14:textId="77777777">
            <w:pPr>
              <w:spacing w:before="60" w:after="60" w:line="240" w:lineRule="auto"/>
              <w:ind w:left="0" w:right="0"/>
              <w:rPr>
                <w:bCs/>
                <w:sz w:val="22"/>
                <w:szCs w:val="20"/>
                <w:lang w:val="en-GB"/>
              </w:rPr>
            </w:pPr>
            <w:r w:rsidRPr="005F63F5">
              <w:rPr>
                <w:bCs/>
                <w:sz w:val="22"/>
                <w:szCs w:val="20"/>
                <w:lang w:val="en-GB"/>
              </w:rPr>
              <w:t>300</w:t>
            </w:r>
          </w:p>
        </w:tc>
        <w:tc>
          <w:tcPr>
            <w:tcW w:w="2064" w:type="dxa"/>
            <w:tcBorders>
              <w:top w:val="single" w:color="auto" w:sz="4" w:space="0"/>
              <w:left w:val="single" w:color="auto" w:sz="4" w:space="0"/>
              <w:bottom w:val="single" w:color="auto" w:sz="4" w:space="0"/>
              <w:right w:val="single" w:color="auto" w:sz="4" w:space="0"/>
            </w:tcBorders>
            <w:hideMark/>
          </w:tcPr>
          <w:p w:rsidRPr="005F63F5" w:rsidR="005F63F5" w:rsidP="005F63F5" w:rsidRDefault="005F63F5" w14:paraId="68B5EFA1" w14:textId="77777777">
            <w:pPr>
              <w:spacing w:before="60" w:after="60" w:line="240" w:lineRule="auto"/>
              <w:ind w:left="0" w:right="0"/>
              <w:rPr>
                <w:bCs/>
                <w:sz w:val="22"/>
                <w:szCs w:val="20"/>
                <w:lang w:val="en-GB"/>
              </w:rPr>
            </w:pPr>
            <w:r w:rsidRPr="005F63F5">
              <w:rPr>
                <w:bCs/>
                <w:sz w:val="22"/>
                <w:szCs w:val="20"/>
                <w:lang w:val="en-GB"/>
              </w:rPr>
              <w:t>450</w:t>
            </w:r>
          </w:p>
        </w:tc>
      </w:tr>
      <w:tr w:rsidRPr="005F63F5" w:rsidR="005F63F5" w:rsidTr="00B32874" w14:paraId="453915B2" w14:textId="77777777">
        <w:tc>
          <w:tcPr>
            <w:tcW w:w="1530" w:type="dxa"/>
            <w:tcBorders>
              <w:top w:val="single" w:color="auto" w:sz="4" w:space="0"/>
              <w:left w:val="single" w:color="auto" w:sz="4" w:space="0"/>
              <w:bottom w:val="single" w:color="auto" w:sz="4" w:space="0"/>
              <w:right w:val="single" w:color="auto" w:sz="4" w:space="0"/>
            </w:tcBorders>
            <w:hideMark/>
          </w:tcPr>
          <w:p w:rsidRPr="005F63F5" w:rsidR="005F63F5" w:rsidP="005F63F5" w:rsidRDefault="005F63F5" w14:paraId="4F06B4A4" w14:textId="77777777">
            <w:pPr>
              <w:spacing w:before="60" w:after="60" w:line="240" w:lineRule="auto"/>
              <w:ind w:left="0" w:right="0"/>
              <w:rPr>
                <w:bCs/>
                <w:sz w:val="22"/>
                <w:szCs w:val="20"/>
                <w:lang w:val="en-GB"/>
              </w:rPr>
            </w:pPr>
            <w:r w:rsidRPr="005F63F5">
              <w:rPr>
                <w:bCs/>
                <w:sz w:val="22"/>
                <w:szCs w:val="20"/>
                <w:lang w:val="en-GB"/>
              </w:rPr>
              <w:t>10</w:t>
            </w:r>
          </w:p>
        </w:tc>
        <w:tc>
          <w:tcPr>
            <w:tcW w:w="2590" w:type="dxa"/>
            <w:tcBorders>
              <w:top w:val="single" w:color="auto" w:sz="4" w:space="0"/>
              <w:left w:val="single" w:color="auto" w:sz="4" w:space="0"/>
              <w:bottom w:val="single" w:color="auto" w:sz="4" w:space="0"/>
              <w:right w:val="single" w:color="auto" w:sz="4" w:space="0"/>
            </w:tcBorders>
            <w:hideMark/>
          </w:tcPr>
          <w:p w:rsidRPr="005F63F5" w:rsidR="005F63F5" w:rsidP="005F63F5" w:rsidRDefault="005F63F5" w14:paraId="4F4CE738" w14:textId="77777777">
            <w:pPr>
              <w:spacing w:before="60" w:after="60" w:line="240" w:lineRule="auto"/>
              <w:ind w:left="0" w:right="0"/>
              <w:rPr>
                <w:bCs/>
                <w:sz w:val="22"/>
                <w:szCs w:val="20"/>
                <w:lang w:val="en-GB"/>
              </w:rPr>
            </w:pPr>
            <w:r w:rsidRPr="005F63F5">
              <w:rPr>
                <w:bCs/>
                <w:sz w:val="22"/>
                <w:szCs w:val="20"/>
                <w:lang w:val="en-GB"/>
              </w:rPr>
              <w:t>C:a 2 ml/kg/tim</w:t>
            </w:r>
          </w:p>
        </w:tc>
        <w:tc>
          <w:tcPr>
            <w:tcW w:w="1378" w:type="dxa"/>
            <w:tcBorders>
              <w:top w:val="single" w:color="auto" w:sz="4" w:space="0"/>
              <w:left w:val="single" w:color="auto" w:sz="4" w:space="0"/>
              <w:bottom w:val="single" w:color="auto" w:sz="4" w:space="0"/>
              <w:right w:val="single" w:color="auto" w:sz="4" w:space="0"/>
            </w:tcBorders>
            <w:hideMark/>
          </w:tcPr>
          <w:p w:rsidRPr="005F63F5" w:rsidR="005F63F5" w:rsidP="005F63F5" w:rsidRDefault="005F63F5" w14:paraId="544F41E8" w14:textId="77777777">
            <w:pPr>
              <w:spacing w:before="60" w:after="60" w:line="240" w:lineRule="auto"/>
              <w:ind w:left="0" w:right="0"/>
              <w:rPr>
                <w:bCs/>
                <w:sz w:val="22"/>
                <w:szCs w:val="20"/>
                <w:lang w:val="en-GB"/>
              </w:rPr>
            </w:pPr>
            <w:r w:rsidRPr="005F63F5">
              <w:rPr>
                <w:bCs/>
                <w:sz w:val="22"/>
                <w:szCs w:val="20"/>
                <w:lang w:val="en-GB"/>
              </w:rPr>
              <w:t>330</w:t>
            </w:r>
          </w:p>
        </w:tc>
        <w:tc>
          <w:tcPr>
            <w:tcW w:w="2064" w:type="dxa"/>
            <w:tcBorders>
              <w:top w:val="single" w:color="auto" w:sz="4" w:space="0"/>
              <w:left w:val="single" w:color="auto" w:sz="4" w:space="0"/>
              <w:bottom w:val="single" w:color="auto" w:sz="4" w:space="0"/>
              <w:right w:val="single" w:color="auto" w:sz="4" w:space="0"/>
            </w:tcBorders>
            <w:hideMark/>
          </w:tcPr>
          <w:p w:rsidRPr="005F63F5" w:rsidR="005F63F5" w:rsidP="005F63F5" w:rsidRDefault="005F63F5" w14:paraId="7FA05711" w14:textId="77777777">
            <w:pPr>
              <w:spacing w:before="60" w:after="60" w:line="240" w:lineRule="auto"/>
              <w:ind w:left="0" w:right="0"/>
              <w:rPr>
                <w:bCs/>
                <w:sz w:val="22"/>
                <w:szCs w:val="20"/>
                <w:lang w:val="en-GB"/>
              </w:rPr>
            </w:pPr>
            <w:r w:rsidRPr="005F63F5">
              <w:rPr>
                <w:bCs/>
                <w:sz w:val="22"/>
                <w:szCs w:val="20"/>
                <w:lang w:val="en-GB"/>
              </w:rPr>
              <w:t>490</w:t>
            </w:r>
          </w:p>
        </w:tc>
      </w:tr>
      <w:tr w:rsidRPr="005F63F5" w:rsidR="005F63F5" w:rsidTr="00B32874" w14:paraId="197CAF21" w14:textId="77777777">
        <w:tc>
          <w:tcPr>
            <w:tcW w:w="1530" w:type="dxa"/>
            <w:tcBorders>
              <w:top w:val="single" w:color="auto" w:sz="4" w:space="0"/>
              <w:left w:val="single" w:color="auto" w:sz="4" w:space="0"/>
              <w:bottom w:val="single" w:color="auto" w:sz="4" w:space="0"/>
              <w:right w:val="single" w:color="auto" w:sz="4" w:space="0"/>
            </w:tcBorders>
            <w:hideMark/>
          </w:tcPr>
          <w:p w:rsidRPr="005F63F5" w:rsidR="005F63F5" w:rsidP="005F63F5" w:rsidRDefault="005F63F5" w14:paraId="3A022482" w14:textId="77777777">
            <w:pPr>
              <w:spacing w:before="60" w:after="60" w:line="240" w:lineRule="auto"/>
              <w:ind w:left="0" w:right="0"/>
              <w:rPr>
                <w:bCs/>
                <w:sz w:val="22"/>
                <w:szCs w:val="20"/>
                <w:lang w:val="en-GB"/>
              </w:rPr>
            </w:pPr>
            <w:r w:rsidRPr="005F63F5">
              <w:rPr>
                <w:bCs/>
                <w:sz w:val="22"/>
                <w:szCs w:val="20"/>
                <w:lang w:val="en-GB"/>
              </w:rPr>
              <w:t>11</w:t>
            </w:r>
          </w:p>
        </w:tc>
        <w:tc>
          <w:tcPr>
            <w:tcW w:w="2590" w:type="dxa"/>
            <w:tcBorders>
              <w:top w:val="single" w:color="auto" w:sz="4" w:space="0"/>
              <w:left w:val="single" w:color="auto" w:sz="4" w:space="0"/>
              <w:bottom w:val="single" w:color="auto" w:sz="4" w:space="0"/>
              <w:right w:val="single" w:color="auto" w:sz="4" w:space="0"/>
            </w:tcBorders>
            <w:hideMark/>
          </w:tcPr>
          <w:p w:rsidRPr="005F63F5" w:rsidR="005F63F5" w:rsidP="005F63F5" w:rsidRDefault="005F63F5" w14:paraId="7F3F56B4" w14:textId="77777777">
            <w:pPr>
              <w:spacing w:before="60" w:after="60" w:line="240" w:lineRule="auto"/>
              <w:ind w:left="0" w:right="0"/>
              <w:rPr>
                <w:bCs/>
                <w:sz w:val="22"/>
                <w:szCs w:val="20"/>
                <w:lang w:val="en-GB"/>
              </w:rPr>
            </w:pPr>
            <w:r w:rsidRPr="005F63F5">
              <w:rPr>
                <w:bCs/>
                <w:sz w:val="22"/>
                <w:szCs w:val="20"/>
                <w:lang w:val="en-GB"/>
              </w:rPr>
              <w:t>C:a 2 ml/kg/tim</w:t>
            </w:r>
          </w:p>
        </w:tc>
        <w:tc>
          <w:tcPr>
            <w:tcW w:w="1378" w:type="dxa"/>
            <w:tcBorders>
              <w:top w:val="single" w:color="auto" w:sz="4" w:space="0"/>
              <w:left w:val="single" w:color="auto" w:sz="4" w:space="0"/>
              <w:bottom w:val="single" w:color="auto" w:sz="4" w:space="0"/>
              <w:right w:val="single" w:color="auto" w:sz="4" w:space="0"/>
            </w:tcBorders>
            <w:hideMark/>
          </w:tcPr>
          <w:p w:rsidRPr="005F63F5" w:rsidR="005F63F5" w:rsidP="005F63F5" w:rsidRDefault="005F63F5" w14:paraId="3BEE4288" w14:textId="77777777">
            <w:pPr>
              <w:spacing w:before="60" w:after="60" w:line="240" w:lineRule="auto"/>
              <w:ind w:left="0" w:right="0"/>
              <w:rPr>
                <w:bCs/>
                <w:sz w:val="22"/>
                <w:szCs w:val="20"/>
                <w:lang w:val="en-GB"/>
              </w:rPr>
            </w:pPr>
            <w:r w:rsidRPr="005F63F5">
              <w:rPr>
                <w:bCs/>
                <w:sz w:val="22"/>
                <w:szCs w:val="20"/>
                <w:lang w:val="en-GB"/>
              </w:rPr>
              <w:t>360</w:t>
            </w:r>
          </w:p>
        </w:tc>
        <w:tc>
          <w:tcPr>
            <w:tcW w:w="2064" w:type="dxa"/>
            <w:tcBorders>
              <w:top w:val="single" w:color="auto" w:sz="4" w:space="0"/>
              <w:left w:val="single" w:color="auto" w:sz="4" w:space="0"/>
              <w:bottom w:val="single" w:color="auto" w:sz="4" w:space="0"/>
              <w:right w:val="single" w:color="auto" w:sz="4" w:space="0"/>
            </w:tcBorders>
            <w:hideMark/>
          </w:tcPr>
          <w:p w:rsidRPr="005F63F5" w:rsidR="005F63F5" w:rsidP="005F63F5" w:rsidRDefault="005F63F5" w14:paraId="3E7B4116" w14:textId="77777777">
            <w:pPr>
              <w:spacing w:before="60" w:after="60" w:line="240" w:lineRule="auto"/>
              <w:ind w:left="0" w:right="0"/>
              <w:rPr>
                <w:bCs/>
                <w:sz w:val="22"/>
                <w:szCs w:val="20"/>
                <w:lang w:val="en-GB"/>
              </w:rPr>
            </w:pPr>
            <w:r w:rsidRPr="005F63F5">
              <w:rPr>
                <w:bCs/>
                <w:sz w:val="22"/>
                <w:szCs w:val="20"/>
                <w:lang w:val="en-GB"/>
              </w:rPr>
              <w:t>500</w:t>
            </w:r>
          </w:p>
        </w:tc>
      </w:tr>
      <w:tr w:rsidRPr="005F63F5" w:rsidR="005F63F5" w:rsidTr="00B32874" w14:paraId="35A803CE" w14:textId="77777777">
        <w:tc>
          <w:tcPr>
            <w:tcW w:w="1530" w:type="dxa"/>
            <w:tcBorders>
              <w:top w:val="single" w:color="auto" w:sz="4" w:space="0"/>
              <w:left w:val="single" w:color="auto" w:sz="4" w:space="0"/>
              <w:bottom w:val="single" w:color="auto" w:sz="4" w:space="0"/>
              <w:right w:val="single" w:color="auto" w:sz="4" w:space="0"/>
            </w:tcBorders>
            <w:hideMark/>
          </w:tcPr>
          <w:p w:rsidRPr="005F63F5" w:rsidR="005F63F5" w:rsidP="005F63F5" w:rsidRDefault="005F63F5" w14:paraId="5F573910" w14:textId="77777777">
            <w:pPr>
              <w:spacing w:before="60" w:after="60" w:line="240" w:lineRule="auto"/>
              <w:ind w:left="0" w:right="0"/>
              <w:rPr>
                <w:bCs/>
                <w:sz w:val="22"/>
                <w:szCs w:val="20"/>
                <w:lang w:val="en-GB"/>
              </w:rPr>
            </w:pPr>
            <w:r w:rsidRPr="005F63F5">
              <w:rPr>
                <w:bCs/>
                <w:sz w:val="22"/>
                <w:szCs w:val="20"/>
                <w:lang w:val="en-GB"/>
              </w:rPr>
              <w:t>12</w:t>
            </w:r>
          </w:p>
        </w:tc>
        <w:tc>
          <w:tcPr>
            <w:tcW w:w="2590" w:type="dxa"/>
            <w:tcBorders>
              <w:top w:val="single" w:color="auto" w:sz="4" w:space="0"/>
              <w:left w:val="single" w:color="auto" w:sz="4" w:space="0"/>
              <w:bottom w:val="single" w:color="auto" w:sz="4" w:space="0"/>
              <w:right w:val="single" w:color="auto" w:sz="4" w:space="0"/>
            </w:tcBorders>
            <w:hideMark/>
          </w:tcPr>
          <w:p w:rsidRPr="005F63F5" w:rsidR="005F63F5" w:rsidP="005F63F5" w:rsidRDefault="005F63F5" w14:paraId="3034FDDE" w14:textId="77777777">
            <w:pPr>
              <w:spacing w:before="60" w:after="60" w:line="240" w:lineRule="auto"/>
              <w:ind w:left="0" w:right="0"/>
              <w:rPr>
                <w:bCs/>
                <w:sz w:val="22"/>
                <w:szCs w:val="20"/>
                <w:lang w:val="en-GB"/>
              </w:rPr>
            </w:pPr>
            <w:r w:rsidRPr="005F63F5">
              <w:rPr>
                <w:bCs/>
                <w:sz w:val="22"/>
                <w:szCs w:val="20"/>
                <w:lang w:val="en-GB"/>
              </w:rPr>
              <w:t>2ml/kg/tim</w:t>
            </w:r>
          </w:p>
        </w:tc>
        <w:tc>
          <w:tcPr>
            <w:tcW w:w="1378" w:type="dxa"/>
            <w:tcBorders>
              <w:top w:val="single" w:color="auto" w:sz="4" w:space="0"/>
              <w:left w:val="single" w:color="auto" w:sz="4" w:space="0"/>
              <w:bottom w:val="single" w:color="auto" w:sz="4" w:space="0"/>
              <w:right w:val="single" w:color="auto" w:sz="4" w:space="0"/>
            </w:tcBorders>
            <w:hideMark/>
          </w:tcPr>
          <w:p w:rsidRPr="005F63F5" w:rsidR="005F63F5" w:rsidP="005F63F5" w:rsidRDefault="005F63F5" w14:paraId="7BFC0C6E" w14:textId="77777777">
            <w:pPr>
              <w:spacing w:before="60" w:after="60" w:line="240" w:lineRule="auto"/>
              <w:ind w:left="0" w:right="0"/>
              <w:rPr>
                <w:bCs/>
                <w:sz w:val="22"/>
                <w:szCs w:val="20"/>
              </w:rPr>
            </w:pPr>
            <w:r w:rsidRPr="005F63F5">
              <w:rPr>
                <w:bCs/>
                <w:sz w:val="22"/>
                <w:szCs w:val="20"/>
              </w:rPr>
              <w:t>390</w:t>
            </w:r>
          </w:p>
        </w:tc>
        <w:tc>
          <w:tcPr>
            <w:tcW w:w="2064" w:type="dxa"/>
            <w:tcBorders>
              <w:top w:val="single" w:color="auto" w:sz="4" w:space="0"/>
              <w:left w:val="single" w:color="auto" w:sz="4" w:space="0"/>
              <w:bottom w:val="single" w:color="auto" w:sz="4" w:space="0"/>
              <w:right w:val="single" w:color="auto" w:sz="4" w:space="0"/>
            </w:tcBorders>
            <w:hideMark/>
          </w:tcPr>
          <w:p w:rsidRPr="005F63F5" w:rsidR="005F63F5" w:rsidP="005F63F5" w:rsidRDefault="005F63F5" w14:paraId="0F75CF8D" w14:textId="77777777">
            <w:pPr>
              <w:spacing w:before="60" w:after="60" w:line="240" w:lineRule="auto"/>
              <w:ind w:left="0" w:right="0"/>
              <w:rPr>
                <w:bCs/>
                <w:sz w:val="22"/>
                <w:szCs w:val="20"/>
              </w:rPr>
            </w:pPr>
            <w:r w:rsidRPr="005F63F5">
              <w:rPr>
                <w:bCs/>
                <w:sz w:val="22"/>
                <w:szCs w:val="20"/>
              </w:rPr>
              <w:t>500</w:t>
            </w:r>
          </w:p>
        </w:tc>
      </w:tr>
    </w:tbl>
    <w:p w:rsidRPr="005F63F5" w:rsidR="005F63F5" w:rsidP="005F63F5" w:rsidRDefault="005F63F5" w14:paraId="09A6B66E" w14:textId="77777777">
      <w:pPr>
        <w:overflowPunct w:val="0"/>
        <w:autoSpaceDE w:val="0"/>
        <w:autoSpaceDN w:val="0"/>
        <w:adjustRightInd w:val="0"/>
        <w:spacing w:after="160" w:line="240" w:lineRule="auto"/>
        <w:ind w:left="2676" w:right="0"/>
        <w:textAlignment w:val="baseline"/>
        <w:rPr>
          <w:szCs w:val="20"/>
        </w:rPr>
      </w:pPr>
    </w:p>
    <w:p w:rsidRPr="005F63F5" w:rsidR="005F63F5" w:rsidP="00B32874" w:rsidRDefault="005F63F5" w14:paraId="5BB13D1A" w14:textId="77777777">
      <w:pPr>
        <w:rPr>
          <w:szCs w:val="20"/>
        </w:rPr>
      </w:pPr>
      <w:r w:rsidRPr="005F63F5">
        <w:rPr>
          <w:szCs w:val="20"/>
        </w:rPr>
        <w:t>Att bli kateteriserad kan upplevas som mycket obehagligt för ett barn. Överväg sedering eller narkos i samband med tappning. Tappning av barn ska alltid göras i samförstånd med kirurgläkare, barnläkare eller narkosläkare.</w:t>
      </w:r>
    </w:p>
    <w:p w:rsidRPr="005F63F5" w:rsidR="005F63F5" w:rsidP="00B32874" w:rsidRDefault="005F63F5" w14:paraId="3981EF8E" w14:textId="77777777">
      <w:pPr>
        <w:rPr>
          <w:color w:val="000000"/>
          <w:sz w:val="22"/>
          <w:szCs w:val="22"/>
        </w:rPr>
      </w:pPr>
      <w:r w:rsidRPr="005F63F5">
        <w:rPr>
          <w:szCs w:val="20"/>
        </w:rPr>
        <w:t>Gör föräldrarna uppmärksamma på eventuella tecken på urinvägsinfektion efter en tappning. Informera om vem de ska kontakta om barnet inte kissat inom överenskommen tid.</w:t>
      </w:r>
      <w:r w:rsidRPr="005F63F5">
        <w:rPr>
          <w:color w:val="000000"/>
          <w:sz w:val="22"/>
          <w:szCs w:val="22"/>
        </w:rPr>
        <w:t xml:space="preserve"> </w:t>
      </w:r>
      <w:bookmarkStart w:name="_Toc317146983" w:id="149"/>
      <w:bookmarkStart w:name="_Toc413404654" w:id="150"/>
    </w:p>
    <w:p w:rsidRPr="005F63F5" w:rsidR="005F63F5" w:rsidP="00B32874" w:rsidRDefault="005F63F5" w14:paraId="48CFDDA6" w14:textId="77777777">
      <w:pPr>
        <w:pStyle w:val="MellanrubrikVGR"/>
      </w:pPr>
      <w:bookmarkStart w:name="_Toc464129634" w:id="151"/>
      <w:bookmarkStart w:name="_Toc256000016" w:id="152"/>
      <w:bookmarkStart w:name="_Toc256000034" w:id="153"/>
      <w:bookmarkStart w:name="_Toc256000052" w:id="154"/>
      <w:bookmarkStart w:name="_Toc86818516" w:id="155"/>
      <w:bookmarkStart w:name="_Toc86936719" w:id="156"/>
      <w:bookmarkStart w:name="_Toc256000069" w:id="157"/>
      <w:bookmarkStart w:name="_Toc256000086" w:id="158"/>
      <w:r w:rsidRPr="005F63F5">
        <w:t>Katetrar</w:t>
      </w:r>
      <w:bookmarkEnd w:id="149"/>
      <w:bookmarkEnd w:id="150"/>
      <w:bookmarkEnd w:id="151"/>
      <w:bookmarkEnd w:id="152"/>
      <w:bookmarkEnd w:id="153"/>
      <w:bookmarkEnd w:id="154"/>
      <w:bookmarkEnd w:id="155"/>
      <w:bookmarkEnd w:id="156"/>
      <w:bookmarkEnd w:id="157"/>
      <w:bookmarkEnd w:id="158"/>
    </w:p>
    <w:p w:rsidRPr="005F63F5" w:rsidR="005F63F5" w:rsidP="00B32874" w:rsidRDefault="005F63F5" w14:paraId="6976F295" w14:textId="77777777">
      <w:pPr>
        <w:rPr>
          <w:szCs w:val="20"/>
        </w:rPr>
      </w:pPr>
      <w:r w:rsidRPr="005F63F5">
        <w:rPr>
          <w:szCs w:val="20"/>
        </w:rPr>
        <w:t xml:space="preserve">Pojkar: Silicon med ledare för barn upp till 10 år. Storlek 6ch, 8ch och 10ch. Ta ur ledare innan man tappar. </w:t>
      </w:r>
    </w:p>
    <w:p w:rsidRPr="005F63F5" w:rsidR="005F63F5" w:rsidP="00B32874" w:rsidRDefault="005F63F5" w14:paraId="134530B3" w14:textId="77777777">
      <w:pPr>
        <w:rPr>
          <w:szCs w:val="20"/>
        </w:rPr>
      </w:pPr>
      <w:r w:rsidRPr="005F63F5">
        <w:rPr>
          <w:szCs w:val="20"/>
        </w:rPr>
        <w:t>Flickor: Speedicath nelaton tappningskateter storlek 8. Om mindre kateter behövs använd baby feeding.</w:t>
      </w:r>
    </w:p>
    <w:p w:rsidRPr="005F63F5" w:rsidR="005F63F5" w:rsidP="005F63F5" w:rsidRDefault="005F63F5" w14:paraId="1DB050D4" w14:textId="77777777">
      <w:pPr>
        <w:tabs>
          <w:tab w:val="left" w:pos="8431"/>
        </w:tabs>
        <w:overflowPunct w:val="0"/>
        <w:autoSpaceDE w:val="0"/>
        <w:autoSpaceDN w:val="0"/>
        <w:adjustRightInd w:val="0"/>
        <w:spacing w:after="160" w:line="240" w:lineRule="auto"/>
        <w:ind w:left="2676" w:right="0"/>
        <w:textAlignment w:val="baseline"/>
        <w:rPr>
          <w:szCs w:val="20"/>
        </w:rPr>
      </w:pPr>
    </w:p>
    <w:p w:rsidRPr="005F63F5" w:rsidR="005F63F5" w:rsidP="00B32874" w:rsidRDefault="005F63F5" w14:paraId="10199D66" w14:textId="77777777">
      <w:pPr>
        <w:pStyle w:val="Rubrik2"/>
      </w:pPr>
      <w:bookmarkStart w:name="_Toc464129636" w:id="159"/>
      <w:bookmarkStart w:name="_Toc256000018" w:id="160"/>
      <w:bookmarkStart w:name="_Toc256000036" w:id="161"/>
      <w:bookmarkStart w:name="_Toc256000054" w:id="162"/>
      <w:bookmarkStart w:name="_Toc86818518" w:id="163"/>
      <w:bookmarkStart w:name="_Toc86936721" w:id="164"/>
      <w:bookmarkStart w:name="_Toc256000071" w:id="165"/>
      <w:bookmarkStart w:name="_Toc256000088" w:id="166"/>
      <w:bookmarkStart w:name="_Toc100209994" w:id="167"/>
      <w:r w:rsidRPr="005F63F5">
        <w:t>Referensförteckning</w:t>
      </w:r>
      <w:bookmarkEnd w:id="159"/>
      <w:bookmarkEnd w:id="160"/>
      <w:bookmarkEnd w:id="161"/>
      <w:bookmarkEnd w:id="162"/>
      <w:bookmarkEnd w:id="163"/>
      <w:bookmarkEnd w:id="164"/>
      <w:bookmarkEnd w:id="165"/>
      <w:bookmarkEnd w:id="166"/>
      <w:bookmarkEnd w:id="167"/>
    </w:p>
    <w:p w:rsidRPr="005F63F5" w:rsidR="005F63F5" w:rsidP="00B32874" w:rsidRDefault="005F63F5" w14:paraId="41B8175D" w14:textId="77777777">
      <w:pPr>
        <w:rPr>
          <w:szCs w:val="20"/>
          <w:u w:val="single"/>
          <w:lang w:val="en-US"/>
        </w:rPr>
      </w:pPr>
      <w:r w:rsidRPr="005F63F5">
        <w:rPr>
          <w:szCs w:val="20"/>
          <w:lang w:val="en-US"/>
        </w:rPr>
        <w:t xml:space="preserve">Urinblåsefunktion postoperativt Blåskatetrisering och Kad-sättning.   </w:t>
      </w:r>
      <w:r w:rsidRPr="005F63F5">
        <w:rPr>
          <w:szCs w:val="20"/>
          <w:lang w:val="en-US"/>
        </w:rPr>
        <w:br/>
      </w:r>
      <w:r w:rsidRPr="005F63F5">
        <w:rPr>
          <w:szCs w:val="20"/>
          <w:lang w:val="en-US"/>
        </w:rPr>
        <w:t>Intern rutin för AnOpIva neonatal barn, SU</w:t>
      </w:r>
      <w:r w:rsidRPr="005F63F5">
        <w:rPr>
          <w:szCs w:val="20"/>
          <w:u w:val="single"/>
          <w:lang w:val="en-US"/>
        </w:rPr>
        <w:br/>
      </w:r>
      <w:hyperlink w:history="1" r:id="rId18">
        <w:r w:rsidRPr="005F63F5">
          <w:rPr>
            <w:color w:val="0000FF"/>
            <w:szCs w:val="20"/>
            <w:u w:val="single"/>
            <w:lang w:val="en-US"/>
          </w:rPr>
          <w:t>https://hittadokument.vgregion.se/su</w:t>
        </w:r>
      </w:hyperlink>
    </w:p>
    <w:p w:rsidRPr="005F63F5" w:rsidR="005F63F5" w:rsidP="00B32874" w:rsidRDefault="005F63F5" w14:paraId="4E65254C" w14:textId="77777777">
      <w:pPr>
        <w:rPr>
          <w:szCs w:val="20"/>
        </w:rPr>
      </w:pPr>
      <w:r w:rsidRPr="005F63F5">
        <w:rPr>
          <w:szCs w:val="20"/>
          <w:lang w:val="en-US"/>
        </w:rPr>
        <w:t>Eva Joelsson-Alm, Bladder distension – aspects of a healthcare-related injury.</w:t>
      </w:r>
      <w:r w:rsidRPr="005F63F5">
        <w:rPr>
          <w:szCs w:val="20"/>
          <w:lang w:val="en-US"/>
        </w:rPr>
        <w:br/>
      </w:r>
      <w:hyperlink w:history="1" r:id="rId19">
        <w:r w:rsidRPr="005F63F5">
          <w:rPr>
            <w:color w:val="0000FF"/>
            <w:szCs w:val="20"/>
            <w:u w:val="single"/>
            <w:lang w:val="en-US"/>
          </w:rPr>
          <w:t>http://publications.ki.se/xmlui/handle/10616/40874</w:t>
        </w:r>
      </w:hyperlink>
    </w:p>
    <w:p w:rsidRPr="005F63F5" w:rsidR="005F63F5" w:rsidP="00B32874" w:rsidRDefault="005F63F5" w14:paraId="1954BEA3" w14:textId="77777777">
      <w:pPr>
        <w:rPr>
          <w:szCs w:val="20"/>
        </w:rPr>
      </w:pPr>
      <w:r w:rsidRPr="005F63F5">
        <w:rPr>
          <w:szCs w:val="20"/>
        </w:rPr>
        <w:t>Åtgärdskort för blåsscanning och blåstappning. Sjukhusövergripande rutin, SÄS</w:t>
      </w:r>
      <w:r w:rsidRPr="005F63F5">
        <w:rPr>
          <w:szCs w:val="20"/>
        </w:rPr>
        <w:br/>
      </w:r>
      <w:hyperlink w:history="1" r:id="rId20">
        <w:r w:rsidRPr="005F63F5">
          <w:rPr>
            <w:color w:val="0000FF"/>
            <w:szCs w:val="20"/>
            <w:u w:val="single"/>
          </w:rPr>
          <w:t>https://hittadokument.vgregion.se/sas</w:t>
        </w:r>
      </w:hyperlink>
    </w:p>
    <w:bookmarkEnd w:id="0"/>
    <w:p w:rsidRPr="00536A5A" w:rsidR="00536A5A" w:rsidP="00536A5A" w:rsidRDefault="00536A5A" w14:paraId="76B9F95B" w14:textId="24513497">
      <w:pPr>
        <w:spacing w:after="0" w:line="240" w:lineRule="auto"/>
        <w:ind w:left="0" w:right="0"/>
      </w:pPr>
    </w:p>
    <w:sectPr w:rsidRPr="00536A5A" w:rsidR="00536A5A" w:rsidSect="005F63F5">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4E3020" w:rsidRDefault="004E3020" w14:paraId="3C91D87F" w14:textId="77777777">
      <w:r>
        <w:separator/>
      </w:r>
    </w:p>
  </w:endnote>
  <w:endnote w:type="continuationSeparator" w:id="0">
    <w:p w:rsidR="004E3020" w:rsidRDefault="004E3020" w14:paraId="123C139C" w14:textId="77777777">
      <w:r>
        <w:continuationSeparator/>
      </w:r>
    </w:p>
  </w:endnote>
  <w:endnote w:type="continuationNotice" w:id="1">
    <w:p w:rsidR="004E3020" w:rsidRDefault="004E3020" w14:paraId="2C65BAD0"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 w:name="Arial Fet">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4E3020" w:rsidRDefault="004E3020" w14:paraId="7CA6C5F0" w14:textId="77777777"/>
  </w:footnote>
  <w:footnote w:type="continuationSeparator" w:id="0">
    <w:p w:rsidR="004E3020" w:rsidRDefault="004E3020" w14:paraId="38CC0344" w14:textId="77777777">
      <w:r>
        <w:continuationSeparator/>
      </w:r>
    </w:p>
  </w:footnote>
  <w:footnote w:type="continuationNotice" w:id="1">
    <w:p w:rsidR="004E3020" w:rsidRDefault="004E3020" w14:paraId="521C7AC3"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0DD84BD">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321CC1E8">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3"/>
    <w:multiLevelType w:val="singleLevel"/>
    <w:tmpl w:val="B70E413C"/>
    <w:lvl w:ilvl="0">
      <w:start w:val="1"/>
      <w:numFmt w:val="bullet"/>
      <w:pStyle w:val="Punktlista1"/>
      <w:lvlText w:val=""/>
      <w:lvlJc w:val="left"/>
      <w:pPr>
        <w:tabs>
          <w:tab w:val="num" w:pos="3036"/>
        </w:tabs>
        <w:ind w:left="3036" w:hanging="360"/>
      </w:pPr>
      <w:rPr>
        <w:rFonts w:hint="default" w:ascii="Wingdings" w:hAnsi="Wingdings"/>
        <w:outline w:val="0"/>
        <w:shadow w:val="0"/>
        <w:emboss w:val="0"/>
        <w:imprint w:val="0"/>
        <w:color w:val="auto"/>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2117361957">
    <w:abstractNumId w:val="18"/>
  </w:num>
  <w:num w:numId="2" w16cid:durableId="2007393153">
    <w:abstractNumId w:val="15"/>
  </w:num>
  <w:num w:numId="3" w16cid:durableId="1358117804">
    <w:abstractNumId w:val="0"/>
  </w:num>
  <w:num w:numId="4" w16cid:durableId="1413308338">
    <w:abstractNumId w:val="7"/>
  </w:num>
  <w:num w:numId="5" w16cid:durableId="241716908">
    <w:abstractNumId w:val="16"/>
  </w:num>
  <w:num w:numId="6" w16cid:durableId="1600749391">
    <w:abstractNumId w:val="3"/>
  </w:num>
  <w:num w:numId="7" w16cid:durableId="1798648198">
    <w:abstractNumId w:val="12"/>
  </w:num>
  <w:num w:numId="8" w16cid:durableId="541671607">
    <w:abstractNumId w:val="9"/>
  </w:num>
  <w:num w:numId="9" w16cid:durableId="861479688">
    <w:abstractNumId w:val="2"/>
  </w:num>
  <w:num w:numId="10" w16cid:durableId="1935018284">
    <w:abstractNumId w:val="2"/>
  </w:num>
  <w:num w:numId="11" w16cid:durableId="695078167">
    <w:abstractNumId w:val="4"/>
  </w:num>
  <w:num w:numId="12" w16cid:durableId="1875262735">
    <w:abstractNumId w:val="5"/>
  </w:num>
  <w:num w:numId="13" w16cid:durableId="1888296994">
    <w:abstractNumId w:val="14"/>
  </w:num>
  <w:num w:numId="14" w16cid:durableId="180165749">
    <w:abstractNumId w:val="10"/>
  </w:num>
  <w:num w:numId="15" w16cid:durableId="602348222">
    <w:abstractNumId w:val="8"/>
  </w:num>
  <w:num w:numId="16" w16cid:durableId="440687938">
    <w:abstractNumId w:val="13"/>
  </w:num>
  <w:num w:numId="17" w16cid:durableId="583346341">
    <w:abstractNumId w:val="6"/>
  </w:num>
  <w:num w:numId="18" w16cid:durableId="84887859">
    <w:abstractNumId w:val="11"/>
  </w:num>
  <w:num w:numId="19" w16cid:durableId="700977833">
    <w:abstractNumId w:val="17"/>
  </w:num>
  <w:num w:numId="20" w16cid:durableId="479813039">
    <w:abstractNumId w:val="1"/>
  </w:num>
  <w:num w:numId="21" w16cid:durableId="1765610619">
    <w:abstractNumId w:val="1"/>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4097"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663A7"/>
    <w:rsid w:val="00280A85"/>
    <w:rsid w:val="00284119"/>
    <w:rsid w:val="00290B5C"/>
    <w:rsid w:val="00294791"/>
    <w:rsid w:val="00297ECD"/>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E3020"/>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63F5"/>
    <w:rsid w:val="0060596B"/>
    <w:rsid w:val="00606D97"/>
    <w:rsid w:val="00614E64"/>
    <w:rsid w:val="00617710"/>
    <w:rsid w:val="00617EE6"/>
    <w:rsid w:val="0062184C"/>
    <w:rsid w:val="00623724"/>
    <w:rsid w:val="00627BEA"/>
    <w:rsid w:val="006319DB"/>
    <w:rsid w:val="0065595B"/>
    <w:rsid w:val="00660269"/>
    <w:rsid w:val="00661CFC"/>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537"/>
    <w:rsid w:val="00710B77"/>
    <w:rsid w:val="0072075B"/>
    <w:rsid w:val="007221C2"/>
    <w:rsid w:val="00725816"/>
    <w:rsid w:val="00730955"/>
    <w:rsid w:val="00731EA8"/>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46797"/>
    <w:rsid w:val="00851423"/>
    <w:rsid w:val="00857848"/>
    <w:rsid w:val="008654B6"/>
    <w:rsid w:val="0087139C"/>
    <w:rsid w:val="00880E83"/>
    <w:rsid w:val="00892F28"/>
    <w:rsid w:val="0089427E"/>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B4A38"/>
    <w:rsid w:val="009C0D12"/>
    <w:rsid w:val="009C192E"/>
    <w:rsid w:val="009D6819"/>
    <w:rsid w:val="009D6D1C"/>
    <w:rsid w:val="009E0CF9"/>
    <w:rsid w:val="009E531B"/>
    <w:rsid w:val="009E6C56"/>
    <w:rsid w:val="009E7DCF"/>
    <w:rsid w:val="009F4A56"/>
    <w:rsid w:val="009F4E65"/>
    <w:rsid w:val="00A006A5"/>
    <w:rsid w:val="00A053BD"/>
    <w:rsid w:val="00A05942"/>
    <w:rsid w:val="00A07BEC"/>
    <w:rsid w:val="00A264BE"/>
    <w:rsid w:val="00A272CA"/>
    <w:rsid w:val="00A33051"/>
    <w:rsid w:val="00A407AD"/>
    <w:rsid w:val="00A40923"/>
    <w:rsid w:val="00A41C05"/>
    <w:rsid w:val="00A42426"/>
    <w:rsid w:val="00A514B7"/>
    <w:rsid w:val="00A540D0"/>
    <w:rsid w:val="00A54A0B"/>
    <w:rsid w:val="00A65FD4"/>
    <w:rsid w:val="00A81198"/>
    <w:rsid w:val="00A81E48"/>
    <w:rsid w:val="00A82035"/>
    <w:rsid w:val="00A90D77"/>
    <w:rsid w:val="00A92E07"/>
    <w:rsid w:val="00AA0B3A"/>
    <w:rsid w:val="00AA2F52"/>
    <w:rsid w:val="00AA6EB4"/>
    <w:rsid w:val="00AA767D"/>
    <w:rsid w:val="00AB0CC9"/>
    <w:rsid w:val="00AC3FF6"/>
    <w:rsid w:val="00AD73EC"/>
    <w:rsid w:val="00AE5BC7"/>
    <w:rsid w:val="00AF5AAF"/>
    <w:rsid w:val="00B046D8"/>
    <w:rsid w:val="00B13F4C"/>
    <w:rsid w:val="00B16219"/>
    <w:rsid w:val="00B16C59"/>
    <w:rsid w:val="00B32874"/>
    <w:rsid w:val="00B33FDD"/>
    <w:rsid w:val="00B359CC"/>
    <w:rsid w:val="00B36107"/>
    <w:rsid w:val="00B41789"/>
    <w:rsid w:val="00B46C03"/>
    <w:rsid w:val="00B60C6C"/>
    <w:rsid w:val="00B60CD2"/>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11457"/>
    <w:rsid w:val="00C4115D"/>
    <w:rsid w:val="00C43BDD"/>
    <w:rsid w:val="00C47778"/>
    <w:rsid w:val="00C5011E"/>
    <w:rsid w:val="00C50EE5"/>
    <w:rsid w:val="00C5240A"/>
    <w:rsid w:val="00C5398F"/>
    <w:rsid w:val="00C556F5"/>
    <w:rsid w:val="00C64EA8"/>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703E9"/>
    <w:rsid w:val="00D85218"/>
    <w:rsid w:val="00D915B1"/>
    <w:rsid w:val="00DA299D"/>
    <w:rsid w:val="00DA65C4"/>
    <w:rsid w:val="00DD2BE0"/>
    <w:rsid w:val="00DE4447"/>
    <w:rsid w:val="00DE5DA2"/>
    <w:rsid w:val="00DF0033"/>
    <w:rsid w:val="00E026BF"/>
    <w:rsid w:val="00E07B1B"/>
    <w:rsid w:val="00E11853"/>
    <w:rsid w:val="00E16242"/>
    <w:rsid w:val="00E3776D"/>
    <w:rsid w:val="00E52A86"/>
    <w:rsid w:val="00E54B47"/>
    <w:rsid w:val="00E553BF"/>
    <w:rsid w:val="00E55D93"/>
    <w:rsid w:val="00E61294"/>
    <w:rsid w:val="00E7237C"/>
    <w:rsid w:val="00E762D5"/>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5F8A55E"/>
    <w:rsid w:val="246864F9"/>
    <w:rsid w:val="2B22CF36"/>
    <w:rsid w:val="2B671D34"/>
    <w:rsid w:val="2E065A01"/>
    <w:rsid w:val="2F9EFFB2"/>
    <w:rsid w:val="53244EA3"/>
    <w:rsid w:val="5FA2D07F"/>
    <w:rsid w:val="647B2B65"/>
    <w:rsid w:val="68E87B16"/>
    <w:rsid w:val="6B2CF8ED"/>
    <w:rsid w:val="79BFF56E"/>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B476C8EC-7FE3-458B-B90C-0899EFE68D3C}"/>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6">
    <w:name w:val="heading 6"/>
    <w:basedOn w:val="Normal"/>
    <w:next w:val="Normal"/>
    <w:link w:val="Rubrik6Char"/>
    <w:uiPriority w:val="9"/>
    <w:semiHidden/>
    <w:unhideWhenUsed/>
    <w:qFormat/>
    <w:rsid w:val="005F63F5"/>
    <w:pPr>
      <w:keepNext/>
      <w:keepLines/>
      <w:spacing w:before="40" w:after="0"/>
      <w:outlineLvl w:val="5"/>
    </w:pPr>
    <w:rPr>
      <w:rFonts w:asciiTheme="majorHAnsi" w:hAnsiTheme="majorHAnsi" w:eastAsiaTheme="majorEastAsia" w:cstheme="majorBidi"/>
      <w:color w:val="00304B" w:themeColor="accent1" w:themeShade="7F"/>
    </w:rPr>
  </w:style>
  <w:style w:type="paragraph" w:styleId="Rubrik7">
    <w:name w:val="heading 7"/>
    <w:basedOn w:val="Normal"/>
    <w:next w:val="Normal"/>
    <w:link w:val="Rubrik7Char"/>
    <w:uiPriority w:val="9"/>
    <w:semiHidden/>
    <w:unhideWhenUsed/>
    <w:qFormat/>
    <w:rsid w:val="005F63F5"/>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Rubrik9">
    <w:name w:val="heading 9"/>
    <w:basedOn w:val="Normal"/>
    <w:next w:val="Normal"/>
    <w:link w:val="Rubrik9Char"/>
    <w:uiPriority w:val="9"/>
    <w:semiHidden/>
    <w:unhideWhenUsed/>
    <w:qFormat/>
    <w:rsid w:val="005F63F5"/>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6Char" w:customStyle="1">
    <w:name w:val="Rubrik 6 Char"/>
    <w:basedOn w:val="Standardstycketeckensnitt"/>
    <w:link w:val="Rubrik6"/>
    <w:uiPriority w:val="9"/>
    <w:semiHidden/>
    <w:rsid w:val="005F63F5"/>
    <w:rPr>
      <w:rFonts w:asciiTheme="majorHAnsi" w:hAnsiTheme="majorHAnsi" w:eastAsiaTheme="majorEastAsia" w:cstheme="majorBidi"/>
      <w:color w:val="00304B" w:themeColor="accent1" w:themeShade="7F"/>
      <w:sz w:val="24"/>
      <w:szCs w:val="24"/>
    </w:rPr>
  </w:style>
  <w:style w:type="character" w:styleId="Rubrik7Char" w:customStyle="1">
    <w:name w:val="Rubrik 7 Char"/>
    <w:basedOn w:val="Standardstycketeckensnitt"/>
    <w:link w:val="Rubrik7"/>
    <w:uiPriority w:val="9"/>
    <w:semiHidden/>
    <w:rsid w:val="005F63F5"/>
    <w:rPr>
      <w:rFonts w:asciiTheme="majorHAnsi" w:hAnsiTheme="majorHAnsi" w:eastAsiaTheme="majorEastAsia" w:cstheme="majorBidi"/>
      <w:i/>
      <w:iCs/>
      <w:color w:val="00304B" w:themeColor="accent1" w:themeShade="7F"/>
      <w:sz w:val="24"/>
      <w:szCs w:val="24"/>
    </w:rPr>
  </w:style>
  <w:style w:type="character" w:styleId="Rubrik9Char" w:customStyle="1">
    <w:name w:val="Rubrik 9 Char"/>
    <w:basedOn w:val="Standardstycketeckensnitt"/>
    <w:link w:val="Rubrik9"/>
    <w:uiPriority w:val="9"/>
    <w:semiHidden/>
    <w:rsid w:val="005F63F5"/>
    <w:rPr>
      <w:rFonts w:asciiTheme="majorHAnsi" w:hAnsiTheme="majorHAnsi" w:eastAsiaTheme="majorEastAsia" w:cstheme="majorBidi"/>
      <w:i/>
      <w:iCs/>
      <w:color w:val="272727" w:themeColor="text1" w:themeTint="D8"/>
      <w:sz w:val="21"/>
      <w:szCs w:val="21"/>
    </w:rPr>
  </w:style>
  <w:style w:type="paragraph" w:styleId="Punktlista1" w:customStyle="1">
    <w:name w:val="Punktlista 1"/>
    <w:rsid w:val="005F63F5"/>
    <w:pPr>
      <w:numPr>
        <w:numId w:val="20"/>
      </w:numPr>
      <w:spacing w:after="80"/>
    </w:pPr>
    <w:rPr>
      <w:sz w:val="24"/>
    </w:rPr>
  </w:style>
  <w:style w:type="paragraph" w:styleId="Underrubrik">
    <w:name w:val="Subtitle"/>
    <w:basedOn w:val="Normal"/>
    <w:next w:val="Normal"/>
    <w:link w:val="UnderrubrikChar"/>
    <w:qFormat/>
    <w:rsid w:val="00B32874"/>
    <w:pPr>
      <w:numPr>
        <w:ilvl w:val="1"/>
      </w:numPr>
      <w:spacing w:after="160"/>
      <w:ind w:left="992"/>
    </w:pPr>
    <w:rPr>
      <w:rFonts w:asciiTheme="minorHAnsi" w:hAnsiTheme="minorHAnsi"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B32874"/>
    <w:rPr>
      <w:rFonts w:asciiTheme="minorHAnsi" w:hAnsiTheme="minorHAnsi" w:eastAsiaTheme="minorEastAsi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204702604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alfresco-offentlig.vgregion.se/alfresco/service/vgr/storage/node/content/16297/Urinbl%c3%a5sefunktion%20postoperativt%20%20Bl%c3%a5skatetrisering%20och%20Kad%20s%c3%a4ttning.pdf?a=false&amp;guest=true" TargetMode="Externa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lfresco-offentlig.vgregion.se/alfresco/service/vgr/storage/node/content/42393/Bladderscan%20-%20%c3%85tg%c3%a4rdskort%20f%c3%b6r%20bl%c3%a5sscanning%20och%20bl%c3%a5stappning%2c%20S%c3%84S.pdf?a=false&amp;guest=true" TargetMode="External" Id="rId17" /><Relationship Type="http://schemas.openxmlformats.org/officeDocument/2006/relationships/footer" Target="footer3.xml" Id="rId16" /><Relationship Type="http://schemas.openxmlformats.org/officeDocument/2006/relationships/hyperlink" Target="https://alfresco-offentlig.vgregion.se/alfresco/service/vgr/storage/node/content/42393/Bladderscan%20-%20%c3%85tg%c3%a4rdskort%20f%c3%b6r%20bl%c3%a5sscanning%20och%20bl%c3%a5stappning%2c%20S%c3%84S.pdf?a=false&amp;guest=true"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publications.ki.se/xmlui/handle/10616/40874"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Tappningsrutiner vid perioperativ vård</dc:title>
  <dc:subject/>
  <dc:creator>patrik.jens.johansson@vgregion.se</dc:creator>
  <keywords/>
  <dc:description/>
  <lastModifiedBy>Sofie Östanbäck</lastModifiedBy>
  <revision>6171</revision>
  <lastPrinted>2016-04-01T04:56:00.0000000Z</lastPrinted>
  <dcterms:created xsi:type="dcterms:W3CDTF">2022-02-09T07:05:00.0000000Z</dcterms:created>
  <dcterms:modified xsi:type="dcterms:W3CDTF">2025-01-14T08:47:51.0000000Z</dcterms:modified>
  <category/>
  <contentStatus/>
</coreProperties>
</file>