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F6ACBF" w14:textId="77777777" w:rsidR="00EC52C3" w:rsidRDefault="00EC52C3" w:rsidP="00F35B05">
      <w:pPr>
        <w:pStyle w:val="Rubrik2"/>
        <w:sectPr w:rsidR="00EC52C3" w:rsidSect="00EC52C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04DD3E2" w14:textId="77777777" w:rsidR="00EC52C3" w:rsidRPr="00EC52C3" w:rsidRDefault="00EC52C3" w:rsidP="00FB1FCD">
      <w:pPr>
        <w:pStyle w:val="Rubrik1"/>
      </w:pPr>
      <w:bookmarkStart w:id="1" w:name="_Toc160524794"/>
      <w:r w:rsidRPr="00EC52C3">
        <w:t>Vätsketerapi perioperativt till vuxna</w:t>
      </w:r>
      <w:bookmarkEnd w:id="1"/>
      <w:r w:rsidRPr="00EC52C3">
        <w:t xml:space="preserve"> </w:t>
      </w:r>
    </w:p>
    <w:p w14:paraId="24C65D4B" w14:textId="77777777" w:rsidR="00EC52C3" w:rsidRPr="00EC52C3" w:rsidRDefault="00EC52C3" w:rsidP="00FB1FCD">
      <w:pPr>
        <w:pStyle w:val="Rubrik2"/>
      </w:pPr>
      <w:bookmarkStart w:id="2" w:name="_Toc469059845"/>
      <w:bookmarkStart w:id="3" w:name="_Toc256000000"/>
      <w:bookmarkStart w:id="4" w:name="_Toc470787340"/>
      <w:bookmarkStart w:id="5" w:name="_Toc256000006"/>
      <w:bookmarkStart w:id="6" w:name="_Toc471207284"/>
      <w:bookmarkStart w:id="7" w:name="_Toc256000011"/>
      <w:bookmarkStart w:id="8" w:name="_Toc256000045"/>
      <w:bookmarkStart w:id="9" w:name="_Toc472342628"/>
      <w:bookmarkStart w:id="10" w:name="_Toc256000060"/>
      <w:bookmarkStart w:id="11" w:name="_Toc256000075"/>
      <w:bookmarkStart w:id="12" w:name="_Toc160524795"/>
      <w:r w:rsidRPr="00EC52C3">
        <w:t>Sammanfattning</w:t>
      </w:r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</w:p>
    <w:p w14:paraId="1543DB84" w14:textId="4FF7F2F8" w:rsidR="00AE6634" w:rsidRDefault="00EC52C3" w:rsidP="00FB1FCD">
      <w:r w:rsidRPr="00EC52C3">
        <w:t>Rutinen omfattar vätsketerapi för vuxna under och efter operativa ingrepp. Den innefattar även vätsketerapi vid elektiv tarmkirurgi enligt det s.k. ERAS konceptet.</w:t>
      </w:r>
    </w:p>
    <w:p w14:paraId="73029AF9" w14:textId="434B15E4" w:rsidR="00AE6634" w:rsidRDefault="00AE6634" w:rsidP="00AE6634">
      <w:pPr>
        <w:pStyle w:val="Rubrik2"/>
      </w:pPr>
      <w:bookmarkStart w:id="13" w:name="_Toc160524796"/>
      <w:r>
        <w:t>Förändringar sedan föregående version</w:t>
      </w:r>
      <w:bookmarkEnd w:id="13"/>
    </w:p>
    <w:p w14:paraId="50C83D1B" w14:textId="71205DC8" w:rsidR="0094448D" w:rsidRDefault="0076676A" w:rsidP="0094448D">
      <w:r>
        <w:t xml:space="preserve">Uppdaterat under </w:t>
      </w:r>
      <w:r w:rsidR="008A6244">
        <w:t>genomförande</w:t>
      </w:r>
      <w:r w:rsidR="00F304DB">
        <w:t xml:space="preserve">, </w:t>
      </w:r>
      <w:r w:rsidR="0094448D">
        <w:t xml:space="preserve">uppdaterade </w:t>
      </w:r>
      <w:r w:rsidR="00F304DB">
        <w:t>länkar i dokumentet</w:t>
      </w:r>
      <w:r w:rsidR="0094448D">
        <w:t>.</w:t>
      </w:r>
    </w:p>
    <w:p w14:paraId="01BAAF95" w14:textId="77777777" w:rsidR="0094448D" w:rsidRDefault="0094448D">
      <w:pPr>
        <w:spacing w:after="0" w:line="240" w:lineRule="auto"/>
        <w:ind w:left="0" w:right="0"/>
      </w:pPr>
      <w:r>
        <w:br w:type="page"/>
      </w:r>
    </w:p>
    <w:p w14:paraId="1C292295" w14:textId="77777777" w:rsidR="00AE6634" w:rsidRPr="00AE6634" w:rsidRDefault="00AE6634" w:rsidP="0094448D"/>
    <w:p w14:paraId="3A6EEB81" w14:textId="77777777" w:rsidR="00EC52C3" w:rsidRPr="00EC52C3" w:rsidRDefault="00EC52C3" w:rsidP="00FB1FCD">
      <w:pPr>
        <w:pStyle w:val="Innehll1"/>
      </w:pPr>
      <w:r w:rsidRPr="00EC52C3">
        <w:t>Innehållsförteckning</w:t>
      </w:r>
    </w:p>
    <w:p w14:paraId="6ED79A91" w14:textId="60AFFA68" w:rsidR="00AE6634" w:rsidRDefault="00EC52C3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r w:rsidRPr="00EC52C3">
        <w:rPr>
          <w:noProof/>
        </w:rPr>
        <w:fldChar w:fldCharType="begin"/>
      </w:r>
      <w:r w:rsidRPr="00EC52C3">
        <w:rPr>
          <w:noProof/>
        </w:rPr>
        <w:instrText xml:space="preserve"> TOC \o "1-3" \h \z </w:instrText>
      </w:r>
      <w:r w:rsidRPr="00EC52C3">
        <w:rPr>
          <w:noProof/>
        </w:rPr>
        <w:fldChar w:fldCharType="separate"/>
      </w:r>
      <w:hyperlink w:anchor="_Toc160524794" w:history="1">
        <w:r w:rsidR="00AE6634" w:rsidRPr="00212EF0">
          <w:rPr>
            <w:rStyle w:val="Hyperlnk"/>
            <w:rFonts w:eastAsia="MS Gothic"/>
            <w:noProof/>
          </w:rPr>
          <w:t>Vätsketerapi perioperativt till vuxna</w:t>
        </w:r>
        <w:r w:rsidR="00AE6634">
          <w:rPr>
            <w:noProof/>
            <w:webHidden/>
          </w:rPr>
          <w:tab/>
        </w:r>
        <w:r w:rsidR="00AE6634">
          <w:rPr>
            <w:noProof/>
            <w:webHidden/>
          </w:rPr>
          <w:fldChar w:fldCharType="begin"/>
        </w:r>
        <w:r w:rsidR="00AE6634">
          <w:rPr>
            <w:noProof/>
            <w:webHidden/>
          </w:rPr>
          <w:instrText xml:space="preserve"> PAGEREF _Toc160524794 \h </w:instrText>
        </w:r>
        <w:r w:rsidR="00AE6634">
          <w:rPr>
            <w:noProof/>
            <w:webHidden/>
          </w:rPr>
        </w:r>
        <w:r w:rsidR="00AE6634">
          <w:rPr>
            <w:noProof/>
            <w:webHidden/>
          </w:rPr>
          <w:fldChar w:fldCharType="separate"/>
        </w:r>
        <w:r w:rsidR="00AE6634">
          <w:rPr>
            <w:noProof/>
            <w:webHidden/>
          </w:rPr>
          <w:t>1</w:t>
        </w:r>
        <w:r w:rsidR="00AE6634">
          <w:rPr>
            <w:noProof/>
            <w:webHidden/>
          </w:rPr>
          <w:fldChar w:fldCharType="end"/>
        </w:r>
      </w:hyperlink>
    </w:p>
    <w:p w14:paraId="60519114" w14:textId="6E1DAB22" w:rsidR="00AE6634" w:rsidRDefault="00445536" w:rsidP="00AE6634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0524795" w:history="1">
        <w:r w:rsidR="00AE6634" w:rsidRPr="00212EF0">
          <w:rPr>
            <w:rStyle w:val="Hyperlnk"/>
            <w:rFonts w:eastAsia="MS Gothic"/>
            <w:noProof/>
          </w:rPr>
          <w:t>Sammanfattning</w:t>
        </w:r>
        <w:r w:rsidR="00AE6634">
          <w:rPr>
            <w:noProof/>
            <w:webHidden/>
          </w:rPr>
          <w:tab/>
        </w:r>
        <w:r w:rsidR="00AE6634">
          <w:rPr>
            <w:noProof/>
            <w:webHidden/>
          </w:rPr>
          <w:fldChar w:fldCharType="begin"/>
        </w:r>
        <w:r w:rsidR="00AE6634">
          <w:rPr>
            <w:noProof/>
            <w:webHidden/>
          </w:rPr>
          <w:instrText xml:space="preserve"> PAGEREF _Toc160524795 \h </w:instrText>
        </w:r>
        <w:r w:rsidR="00AE6634">
          <w:rPr>
            <w:noProof/>
            <w:webHidden/>
          </w:rPr>
        </w:r>
        <w:r w:rsidR="00AE6634">
          <w:rPr>
            <w:noProof/>
            <w:webHidden/>
          </w:rPr>
          <w:fldChar w:fldCharType="separate"/>
        </w:r>
        <w:r w:rsidR="00AE6634">
          <w:rPr>
            <w:noProof/>
            <w:webHidden/>
          </w:rPr>
          <w:t>1</w:t>
        </w:r>
        <w:r w:rsidR="00AE6634">
          <w:rPr>
            <w:noProof/>
            <w:webHidden/>
          </w:rPr>
          <w:fldChar w:fldCharType="end"/>
        </w:r>
      </w:hyperlink>
    </w:p>
    <w:p w14:paraId="34379564" w14:textId="5E3A8F17" w:rsidR="00AE6634" w:rsidRDefault="00445536" w:rsidP="00AE6634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0524796" w:history="1">
        <w:r w:rsidR="00AE6634" w:rsidRPr="00212EF0">
          <w:rPr>
            <w:rStyle w:val="Hyperlnk"/>
            <w:rFonts w:eastAsia="MS Gothic"/>
            <w:noProof/>
          </w:rPr>
          <w:t>Förändringar sedan föregående version</w:t>
        </w:r>
        <w:r w:rsidR="00AE6634">
          <w:rPr>
            <w:noProof/>
            <w:webHidden/>
          </w:rPr>
          <w:tab/>
        </w:r>
        <w:r w:rsidR="00AE6634">
          <w:rPr>
            <w:noProof/>
            <w:webHidden/>
          </w:rPr>
          <w:fldChar w:fldCharType="begin"/>
        </w:r>
        <w:r w:rsidR="00AE6634">
          <w:rPr>
            <w:noProof/>
            <w:webHidden/>
          </w:rPr>
          <w:instrText xml:space="preserve"> PAGEREF _Toc160524796 \h </w:instrText>
        </w:r>
        <w:r w:rsidR="00AE6634">
          <w:rPr>
            <w:noProof/>
            <w:webHidden/>
          </w:rPr>
        </w:r>
        <w:r w:rsidR="00AE6634">
          <w:rPr>
            <w:noProof/>
            <w:webHidden/>
          </w:rPr>
          <w:fldChar w:fldCharType="separate"/>
        </w:r>
        <w:r w:rsidR="00AE6634">
          <w:rPr>
            <w:noProof/>
            <w:webHidden/>
          </w:rPr>
          <w:t>1</w:t>
        </w:r>
        <w:r w:rsidR="00AE6634">
          <w:rPr>
            <w:noProof/>
            <w:webHidden/>
          </w:rPr>
          <w:fldChar w:fldCharType="end"/>
        </w:r>
      </w:hyperlink>
    </w:p>
    <w:p w14:paraId="536AF119" w14:textId="4F084277" w:rsidR="00AE6634" w:rsidRDefault="00445536" w:rsidP="00AE6634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0524797" w:history="1">
        <w:r w:rsidR="00AE6634" w:rsidRPr="00212EF0">
          <w:rPr>
            <w:rStyle w:val="Hyperlnk"/>
            <w:rFonts w:eastAsia="MS Gothic"/>
            <w:noProof/>
          </w:rPr>
          <w:t>Förutsättningar</w:t>
        </w:r>
        <w:r w:rsidR="00AE6634">
          <w:rPr>
            <w:noProof/>
            <w:webHidden/>
          </w:rPr>
          <w:tab/>
        </w:r>
        <w:r w:rsidR="00AE6634">
          <w:rPr>
            <w:noProof/>
            <w:webHidden/>
          </w:rPr>
          <w:fldChar w:fldCharType="begin"/>
        </w:r>
        <w:r w:rsidR="00AE6634">
          <w:rPr>
            <w:noProof/>
            <w:webHidden/>
          </w:rPr>
          <w:instrText xml:space="preserve"> PAGEREF _Toc160524797 \h </w:instrText>
        </w:r>
        <w:r w:rsidR="00AE6634">
          <w:rPr>
            <w:noProof/>
            <w:webHidden/>
          </w:rPr>
        </w:r>
        <w:r w:rsidR="00AE6634">
          <w:rPr>
            <w:noProof/>
            <w:webHidden/>
          </w:rPr>
          <w:fldChar w:fldCharType="separate"/>
        </w:r>
        <w:r w:rsidR="00AE6634">
          <w:rPr>
            <w:noProof/>
            <w:webHidden/>
          </w:rPr>
          <w:t>2</w:t>
        </w:r>
        <w:r w:rsidR="00AE6634">
          <w:rPr>
            <w:noProof/>
            <w:webHidden/>
          </w:rPr>
          <w:fldChar w:fldCharType="end"/>
        </w:r>
      </w:hyperlink>
    </w:p>
    <w:p w14:paraId="48B028C5" w14:textId="65CA939C" w:rsidR="00AE6634" w:rsidRDefault="00445536" w:rsidP="00AE6634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0524798" w:history="1">
        <w:r w:rsidR="00AE6634" w:rsidRPr="00212EF0">
          <w:rPr>
            <w:rStyle w:val="Hyperlnk"/>
            <w:rFonts w:eastAsia="MS Gothic"/>
            <w:noProof/>
          </w:rPr>
          <w:t>Genomförande</w:t>
        </w:r>
        <w:r w:rsidR="00AE6634">
          <w:rPr>
            <w:noProof/>
            <w:webHidden/>
          </w:rPr>
          <w:tab/>
        </w:r>
        <w:r w:rsidR="00AE6634">
          <w:rPr>
            <w:noProof/>
            <w:webHidden/>
          </w:rPr>
          <w:fldChar w:fldCharType="begin"/>
        </w:r>
        <w:r w:rsidR="00AE6634">
          <w:rPr>
            <w:noProof/>
            <w:webHidden/>
          </w:rPr>
          <w:instrText xml:space="preserve"> PAGEREF _Toc160524798 \h </w:instrText>
        </w:r>
        <w:r w:rsidR="00AE6634">
          <w:rPr>
            <w:noProof/>
            <w:webHidden/>
          </w:rPr>
        </w:r>
        <w:r w:rsidR="00AE6634">
          <w:rPr>
            <w:noProof/>
            <w:webHidden/>
          </w:rPr>
          <w:fldChar w:fldCharType="separate"/>
        </w:r>
        <w:r w:rsidR="00AE6634">
          <w:rPr>
            <w:noProof/>
            <w:webHidden/>
          </w:rPr>
          <w:t>2</w:t>
        </w:r>
        <w:r w:rsidR="00AE6634">
          <w:rPr>
            <w:noProof/>
            <w:webHidden/>
          </w:rPr>
          <w:fldChar w:fldCharType="end"/>
        </w:r>
      </w:hyperlink>
    </w:p>
    <w:p w14:paraId="2918DB7E" w14:textId="680C5AA8" w:rsidR="00AE6634" w:rsidRDefault="00445536" w:rsidP="00AE6634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0524799" w:history="1">
        <w:r w:rsidR="00AE6634" w:rsidRPr="00212EF0">
          <w:rPr>
            <w:rStyle w:val="Hyperlnk"/>
            <w:rFonts w:eastAsia="MS Gothic"/>
            <w:noProof/>
          </w:rPr>
          <w:t>Peroperativ vätska</w:t>
        </w:r>
        <w:r w:rsidR="00AE6634">
          <w:rPr>
            <w:noProof/>
            <w:webHidden/>
          </w:rPr>
          <w:tab/>
        </w:r>
        <w:r w:rsidR="00AE6634">
          <w:rPr>
            <w:noProof/>
            <w:webHidden/>
          </w:rPr>
          <w:fldChar w:fldCharType="begin"/>
        </w:r>
        <w:r w:rsidR="00AE6634">
          <w:rPr>
            <w:noProof/>
            <w:webHidden/>
          </w:rPr>
          <w:instrText xml:space="preserve"> PAGEREF _Toc160524799 \h </w:instrText>
        </w:r>
        <w:r w:rsidR="00AE6634">
          <w:rPr>
            <w:noProof/>
            <w:webHidden/>
          </w:rPr>
        </w:r>
        <w:r w:rsidR="00AE6634">
          <w:rPr>
            <w:noProof/>
            <w:webHidden/>
          </w:rPr>
          <w:fldChar w:fldCharType="separate"/>
        </w:r>
        <w:r w:rsidR="00AE6634">
          <w:rPr>
            <w:noProof/>
            <w:webHidden/>
          </w:rPr>
          <w:t>2</w:t>
        </w:r>
        <w:r w:rsidR="00AE6634">
          <w:rPr>
            <w:noProof/>
            <w:webHidden/>
          </w:rPr>
          <w:fldChar w:fldCharType="end"/>
        </w:r>
      </w:hyperlink>
    </w:p>
    <w:p w14:paraId="39A94704" w14:textId="37DC4CD7" w:rsidR="00AE6634" w:rsidRDefault="00445536" w:rsidP="00AE6634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0524800" w:history="1">
        <w:r w:rsidR="00AE6634" w:rsidRPr="00212EF0">
          <w:rPr>
            <w:rStyle w:val="Hyperlnk"/>
            <w:rFonts w:eastAsia="MS Gothic"/>
            <w:noProof/>
          </w:rPr>
          <w:t>Ringer-Acetat</w:t>
        </w:r>
        <w:r w:rsidR="00AE6634">
          <w:rPr>
            <w:noProof/>
            <w:webHidden/>
          </w:rPr>
          <w:tab/>
        </w:r>
        <w:r w:rsidR="00AE6634">
          <w:rPr>
            <w:noProof/>
            <w:webHidden/>
          </w:rPr>
          <w:fldChar w:fldCharType="begin"/>
        </w:r>
        <w:r w:rsidR="00AE6634">
          <w:rPr>
            <w:noProof/>
            <w:webHidden/>
          </w:rPr>
          <w:instrText xml:space="preserve"> PAGEREF _Toc160524800 \h </w:instrText>
        </w:r>
        <w:r w:rsidR="00AE6634">
          <w:rPr>
            <w:noProof/>
            <w:webHidden/>
          </w:rPr>
        </w:r>
        <w:r w:rsidR="00AE6634">
          <w:rPr>
            <w:noProof/>
            <w:webHidden/>
          </w:rPr>
          <w:fldChar w:fldCharType="separate"/>
        </w:r>
        <w:r w:rsidR="00AE6634">
          <w:rPr>
            <w:noProof/>
            <w:webHidden/>
          </w:rPr>
          <w:t>2</w:t>
        </w:r>
        <w:r w:rsidR="00AE6634">
          <w:rPr>
            <w:noProof/>
            <w:webHidden/>
          </w:rPr>
          <w:fldChar w:fldCharType="end"/>
        </w:r>
      </w:hyperlink>
    </w:p>
    <w:p w14:paraId="2E1640EB" w14:textId="59628D6F" w:rsidR="00AE6634" w:rsidRDefault="00445536" w:rsidP="00AE6634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0524801" w:history="1">
        <w:r w:rsidR="00AE6634" w:rsidRPr="00212EF0">
          <w:rPr>
            <w:rStyle w:val="Hyperlnk"/>
            <w:rFonts w:eastAsia="MS Gothic"/>
            <w:noProof/>
          </w:rPr>
          <w:t>Kolloider och blod</w:t>
        </w:r>
        <w:r w:rsidR="00AE6634">
          <w:rPr>
            <w:noProof/>
            <w:webHidden/>
          </w:rPr>
          <w:tab/>
        </w:r>
        <w:r w:rsidR="00AE6634">
          <w:rPr>
            <w:noProof/>
            <w:webHidden/>
          </w:rPr>
          <w:fldChar w:fldCharType="begin"/>
        </w:r>
        <w:r w:rsidR="00AE6634">
          <w:rPr>
            <w:noProof/>
            <w:webHidden/>
          </w:rPr>
          <w:instrText xml:space="preserve"> PAGEREF _Toc160524801 \h </w:instrText>
        </w:r>
        <w:r w:rsidR="00AE6634">
          <w:rPr>
            <w:noProof/>
            <w:webHidden/>
          </w:rPr>
        </w:r>
        <w:r w:rsidR="00AE6634">
          <w:rPr>
            <w:noProof/>
            <w:webHidden/>
          </w:rPr>
          <w:fldChar w:fldCharType="separate"/>
        </w:r>
        <w:r w:rsidR="00AE6634">
          <w:rPr>
            <w:noProof/>
            <w:webHidden/>
          </w:rPr>
          <w:t>2</w:t>
        </w:r>
        <w:r w:rsidR="00AE6634">
          <w:rPr>
            <w:noProof/>
            <w:webHidden/>
          </w:rPr>
          <w:fldChar w:fldCharType="end"/>
        </w:r>
      </w:hyperlink>
    </w:p>
    <w:p w14:paraId="26C53065" w14:textId="6D58D99E" w:rsidR="00AE6634" w:rsidRDefault="00445536" w:rsidP="00AE6634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0524802" w:history="1">
        <w:r w:rsidR="00AE6634" w:rsidRPr="00212EF0">
          <w:rPr>
            <w:rStyle w:val="Hyperlnk"/>
            <w:rFonts w:eastAsia="MS Gothic"/>
            <w:noProof/>
          </w:rPr>
          <w:t>Blodersättningsschema</w:t>
        </w:r>
        <w:r w:rsidR="00AE6634">
          <w:rPr>
            <w:noProof/>
            <w:webHidden/>
          </w:rPr>
          <w:tab/>
        </w:r>
        <w:r w:rsidR="00AE6634">
          <w:rPr>
            <w:noProof/>
            <w:webHidden/>
          </w:rPr>
          <w:fldChar w:fldCharType="begin"/>
        </w:r>
        <w:r w:rsidR="00AE6634">
          <w:rPr>
            <w:noProof/>
            <w:webHidden/>
          </w:rPr>
          <w:instrText xml:space="preserve"> PAGEREF _Toc160524802 \h </w:instrText>
        </w:r>
        <w:r w:rsidR="00AE6634">
          <w:rPr>
            <w:noProof/>
            <w:webHidden/>
          </w:rPr>
        </w:r>
        <w:r w:rsidR="00AE6634">
          <w:rPr>
            <w:noProof/>
            <w:webHidden/>
          </w:rPr>
          <w:fldChar w:fldCharType="separate"/>
        </w:r>
        <w:r w:rsidR="00AE6634">
          <w:rPr>
            <w:noProof/>
            <w:webHidden/>
          </w:rPr>
          <w:t>3</w:t>
        </w:r>
        <w:r w:rsidR="00AE6634">
          <w:rPr>
            <w:noProof/>
            <w:webHidden/>
          </w:rPr>
          <w:fldChar w:fldCharType="end"/>
        </w:r>
      </w:hyperlink>
    </w:p>
    <w:p w14:paraId="75DE4EEE" w14:textId="5077D838" w:rsidR="00AE6634" w:rsidRPr="00AE6634" w:rsidRDefault="00445536" w:rsidP="00AE6634">
      <w:pPr>
        <w:pStyle w:val="Innehll1"/>
        <w:rPr>
          <w:rStyle w:val="Hyperlnk"/>
          <w:rFonts w:eastAsia="MS Gothic"/>
        </w:rPr>
      </w:pPr>
      <w:hyperlink w:anchor="_Toc160524803" w:history="1">
        <w:r w:rsidR="00AE6634" w:rsidRPr="00212EF0">
          <w:rPr>
            <w:rStyle w:val="Hyperlnk"/>
            <w:rFonts w:eastAsia="MS Gothic"/>
            <w:noProof/>
          </w:rPr>
          <w:t>Glukos</w:t>
        </w:r>
        <w:r w:rsidR="00AE6634" w:rsidRPr="00AE6634">
          <w:rPr>
            <w:rStyle w:val="Hyperlnk"/>
            <w:rFonts w:eastAsia="MS Gothic"/>
            <w:webHidden/>
          </w:rPr>
          <w:tab/>
        </w:r>
        <w:r w:rsidR="00AE6634" w:rsidRPr="00AE6634">
          <w:rPr>
            <w:rStyle w:val="Hyperlnk"/>
            <w:rFonts w:eastAsia="MS Gothic"/>
            <w:webHidden/>
          </w:rPr>
          <w:fldChar w:fldCharType="begin"/>
        </w:r>
        <w:r w:rsidR="00AE6634" w:rsidRPr="00AE6634">
          <w:rPr>
            <w:rStyle w:val="Hyperlnk"/>
            <w:rFonts w:eastAsia="MS Gothic"/>
            <w:webHidden/>
          </w:rPr>
          <w:instrText xml:space="preserve"> PAGEREF _Toc160524803 \h </w:instrText>
        </w:r>
        <w:r w:rsidR="00AE6634" w:rsidRPr="00AE6634">
          <w:rPr>
            <w:rStyle w:val="Hyperlnk"/>
            <w:rFonts w:eastAsia="MS Gothic"/>
            <w:webHidden/>
          </w:rPr>
        </w:r>
        <w:r w:rsidR="00AE6634" w:rsidRPr="00AE6634">
          <w:rPr>
            <w:rStyle w:val="Hyperlnk"/>
            <w:rFonts w:eastAsia="MS Gothic"/>
            <w:webHidden/>
          </w:rPr>
          <w:fldChar w:fldCharType="separate"/>
        </w:r>
        <w:r w:rsidR="00AE6634" w:rsidRPr="00AE6634">
          <w:rPr>
            <w:rStyle w:val="Hyperlnk"/>
            <w:rFonts w:eastAsia="MS Gothic"/>
            <w:webHidden/>
          </w:rPr>
          <w:t>3</w:t>
        </w:r>
        <w:r w:rsidR="00AE6634" w:rsidRPr="00AE6634">
          <w:rPr>
            <w:rStyle w:val="Hyperlnk"/>
            <w:rFonts w:eastAsia="MS Gothic"/>
            <w:webHidden/>
          </w:rPr>
          <w:fldChar w:fldCharType="end"/>
        </w:r>
      </w:hyperlink>
    </w:p>
    <w:p w14:paraId="6C870229" w14:textId="30201E8F" w:rsidR="00AE6634" w:rsidRPr="00AE6634" w:rsidRDefault="00445536" w:rsidP="00AE6634">
      <w:pPr>
        <w:pStyle w:val="Innehll1"/>
        <w:rPr>
          <w:rStyle w:val="Hyperlnk"/>
          <w:rFonts w:eastAsia="MS Gothic"/>
        </w:rPr>
      </w:pPr>
      <w:hyperlink w:anchor="_Toc160524804" w:history="1">
        <w:r w:rsidR="00AE6634" w:rsidRPr="00212EF0">
          <w:rPr>
            <w:rStyle w:val="Hyperlnk"/>
            <w:rFonts w:eastAsia="MS Gothic"/>
            <w:noProof/>
          </w:rPr>
          <w:t>Ingen peroperativ vätska</w:t>
        </w:r>
        <w:r w:rsidR="00AE6634" w:rsidRPr="00AE6634">
          <w:rPr>
            <w:rStyle w:val="Hyperlnk"/>
            <w:rFonts w:eastAsia="MS Gothic"/>
            <w:webHidden/>
          </w:rPr>
          <w:tab/>
        </w:r>
        <w:r w:rsidR="00AE6634" w:rsidRPr="00AE6634">
          <w:rPr>
            <w:rStyle w:val="Hyperlnk"/>
            <w:rFonts w:eastAsia="MS Gothic"/>
            <w:webHidden/>
          </w:rPr>
          <w:fldChar w:fldCharType="begin"/>
        </w:r>
        <w:r w:rsidR="00AE6634" w:rsidRPr="00AE6634">
          <w:rPr>
            <w:rStyle w:val="Hyperlnk"/>
            <w:rFonts w:eastAsia="MS Gothic"/>
            <w:webHidden/>
          </w:rPr>
          <w:instrText xml:space="preserve"> PAGEREF _Toc160524804 \h </w:instrText>
        </w:r>
        <w:r w:rsidR="00AE6634" w:rsidRPr="00AE6634">
          <w:rPr>
            <w:rStyle w:val="Hyperlnk"/>
            <w:rFonts w:eastAsia="MS Gothic"/>
            <w:webHidden/>
          </w:rPr>
        </w:r>
        <w:r w:rsidR="00AE6634" w:rsidRPr="00AE6634">
          <w:rPr>
            <w:rStyle w:val="Hyperlnk"/>
            <w:rFonts w:eastAsia="MS Gothic"/>
            <w:webHidden/>
          </w:rPr>
          <w:fldChar w:fldCharType="separate"/>
        </w:r>
        <w:r w:rsidR="00AE6634" w:rsidRPr="00AE6634">
          <w:rPr>
            <w:rStyle w:val="Hyperlnk"/>
            <w:rFonts w:eastAsia="MS Gothic"/>
            <w:webHidden/>
          </w:rPr>
          <w:t>4</w:t>
        </w:r>
        <w:r w:rsidR="00AE6634" w:rsidRPr="00AE6634">
          <w:rPr>
            <w:rStyle w:val="Hyperlnk"/>
            <w:rFonts w:eastAsia="MS Gothic"/>
            <w:webHidden/>
          </w:rPr>
          <w:fldChar w:fldCharType="end"/>
        </w:r>
      </w:hyperlink>
    </w:p>
    <w:p w14:paraId="126AC8EC" w14:textId="40A3A854" w:rsidR="00AE6634" w:rsidRPr="00AE6634" w:rsidRDefault="00445536" w:rsidP="00AE6634">
      <w:pPr>
        <w:pStyle w:val="Innehll1"/>
        <w:rPr>
          <w:rStyle w:val="Hyperlnk"/>
          <w:rFonts w:eastAsia="MS Gothic"/>
        </w:rPr>
      </w:pPr>
      <w:hyperlink w:anchor="_Toc160524805" w:history="1">
        <w:r w:rsidR="00AE6634" w:rsidRPr="00212EF0">
          <w:rPr>
            <w:rStyle w:val="Hyperlnk"/>
            <w:rFonts w:eastAsia="MS Gothic"/>
            <w:noProof/>
          </w:rPr>
          <w:t>Korta ingrepp i spinal eller epiduralblockad</w:t>
        </w:r>
        <w:r w:rsidR="00AE6634" w:rsidRPr="00AE6634">
          <w:rPr>
            <w:rStyle w:val="Hyperlnk"/>
            <w:rFonts w:eastAsia="MS Gothic"/>
            <w:webHidden/>
          </w:rPr>
          <w:tab/>
        </w:r>
        <w:r w:rsidR="00AE6634" w:rsidRPr="00AE6634">
          <w:rPr>
            <w:rStyle w:val="Hyperlnk"/>
            <w:rFonts w:eastAsia="MS Gothic"/>
            <w:webHidden/>
          </w:rPr>
          <w:fldChar w:fldCharType="begin"/>
        </w:r>
        <w:r w:rsidR="00AE6634" w:rsidRPr="00AE6634">
          <w:rPr>
            <w:rStyle w:val="Hyperlnk"/>
            <w:rFonts w:eastAsia="MS Gothic"/>
            <w:webHidden/>
          </w:rPr>
          <w:instrText xml:space="preserve"> PAGEREF _Toc160524805 \h </w:instrText>
        </w:r>
        <w:r w:rsidR="00AE6634" w:rsidRPr="00AE6634">
          <w:rPr>
            <w:rStyle w:val="Hyperlnk"/>
            <w:rFonts w:eastAsia="MS Gothic"/>
            <w:webHidden/>
          </w:rPr>
        </w:r>
        <w:r w:rsidR="00AE6634" w:rsidRPr="00AE6634">
          <w:rPr>
            <w:rStyle w:val="Hyperlnk"/>
            <w:rFonts w:eastAsia="MS Gothic"/>
            <w:webHidden/>
          </w:rPr>
          <w:fldChar w:fldCharType="separate"/>
        </w:r>
        <w:r w:rsidR="00AE6634" w:rsidRPr="00AE6634">
          <w:rPr>
            <w:rStyle w:val="Hyperlnk"/>
            <w:rFonts w:eastAsia="MS Gothic"/>
            <w:webHidden/>
          </w:rPr>
          <w:t>4</w:t>
        </w:r>
        <w:r w:rsidR="00AE6634" w:rsidRPr="00AE6634">
          <w:rPr>
            <w:rStyle w:val="Hyperlnk"/>
            <w:rFonts w:eastAsia="MS Gothic"/>
            <w:webHidden/>
          </w:rPr>
          <w:fldChar w:fldCharType="end"/>
        </w:r>
      </w:hyperlink>
    </w:p>
    <w:p w14:paraId="25AABA1C" w14:textId="1DB3CB95" w:rsidR="00AE6634" w:rsidRPr="00AE6634" w:rsidRDefault="00445536" w:rsidP="00AE6634">
      <w:pPr>
        <w:pStyle w:val="Innehll1"/>
        <w:rPr>
          <w:rStyle w:val="Hyperlnk"/>
          <w:rFonts w:eastAsia="MS Gothic"/>
        </w:rPr>
      </w:pPr>
      <w:hyperlink w:anchor="_Toc160524806" w:history="1">
        <w:r w:rsidR="00AE6634" w:rsidRPr="00212EF0">
          <w:rPr>
            <w:rStyle w:val="Hyperlnk"/>
            <w:rFonts w:eastAsia="MS Gothic"/>
            <w:noProof/>
          </w:rPr>
          <w:t>Postoperativ vätska</w:t>
        </w:r>
        <w:r w:rsidR="00AE6634" w:rsidRPr="00AE6634">
          <w:rPr>
            <w:rStyle w:val="Hyperlnk"/>
            <w:rFonts w:eastAsia="MS Gothic"/>
            <w:webHidden/>
          </w:rPr>
          <w:tab/>
        </w:r>
        <w:r w:rsidR="00AE6634" w:rsidRPr="00AE6634">
          <w:rPr>
            <w:rStyle w:val="Hyperlnk"/>
            <w:rFonts w:eastAsia="MS Gothic"/>
            <w:webHidden/>
          </w:rPr>
          <w:fldChar w:fldCharType="begin"/>
        </w:r>
        <w:r w:rsidR="00AE6634" w:rsidRPr="00AE6634">
          <w:rPr>
            <w:rStyle w:val="Hyperlnk"/>
            <w:rFonts w:eastAsia="MS Gothic"/>
            <w:webHidden/>
          </w:rPr>
          <w:instrText xml:space="preserve"> PAGEREF _Toc160524806 \h </w:instrText>
        </w:r>
        <w:r w:rsidR="00AE6634" w:rsidRPr="00AE6634">
          <w:rPr>
            <w:rStyle w:val="Hyperlnk"/>
            <w:rFonts w:eastAsia="MS Gothic"/>
            <w:webHidden/>
          </w:rPr>
        </w:r>
        <w:r w:rsidR="00AE6634" w:rsidRPr="00AE6634">
          <w:rPr>
            <w:rStyle w:val="Hyperlnk"/>
            <w:rFonts w:eastAsia="MS Gothic"/>
            <w:webHidden/>
          </w:rPr>
          <w:fldChar w:fldCharType="separate"/>
        </w:r>
        <w:r w:rsidR="00AE6634" w:rsidRPr="00AE6634">
          <w:rPr>
            <w:rStyle w:val="Hyperlnk"/>
            <w:rFonts w:eastAsia="MS Gothic"/>
            <w:webHidden/>
          </w:rPr>
          <w:t>4</w:t>
        </w:r>
        <w:r w:rsidR="00AE6634" w:rsidRPr="00AE6634">
          <w:rPr>
            <w:rStyle w:val="Hyperlnk"/>
            <w:rFonts w:eastAsia="MS Gothic"/>
            <w:webHidden/>
          </w:rPr>
          <w:fldChar w:fldCharType="end"/>
        </w:r>
      </w:hyperlink>
    </w:p>
    <w:p w14:paraId="21B29CBD" w14:textId="6546D7C7" w:rsidR="00AE6634" w:rsidRPr="00AE6634" w:rsidRDefault="00445536" w:rsidP="00AE6634">
      <w:pPr>
        <w:pStyle w:val="Innehll1"/>
        <w:rPr>
          <w:rStyle w:val="Hyperlnk"/>
          <w:rFonts w:eastAsia="MS Gothic"/>
        </w:rPr>
      </w:pPr>
      <w:hyperlink w:anchor="_Toc160524807" w:history="1">
        <w:r w:rsidR="00AE6634" w:rsidRPr="00212EF0">
          <w:rPr>
            <w:rStyle w:val="Hyperlnk"/>
            <w:rFonts w:eastAsia="MS Gothic"/>
            <w:noProof/>
          </w:rPr>
          <w:t>Vätskerestriktion vid elektiv tarmkirurgi – ERAS konceptet</w:t>
        </w:r>
        <w:r w:rsidR="00AE6634" w:rsidRPr="00AE6634">
          <w:rPr>
            <w:rStyle w:val="Hyperlnk"/>
            <w:rFonts w:eastAsia="MS Gothic"/>
            <w:webHidden/>
          </w:rPr>
          <w:tab/>
        </w:r>
        <w:r w:rsidR="00AE6634" w:rsidRPr="00AE6634">
          <w:rPr>
            <w:rStyle w:val="Hyperlnk"/>
            <w:rFonts w:eastAsia="MS Gothic"/>
            <w:webHidden/>
          </w:rPr>
          <w:fldChar w:fldCharType="begin"/>
        </w:r>
        <w:r w:rsidR="00AE6634" w:rsidRPr="00AE6634">
          <w:rPr>
            <w:rStyle w:val="Hyperlnk"/>
            <w:rFonts w:eastAsia="MS Gothic"/>
            <w:webHidden/>
          </w:rPr>
          <w:instrText xml:space="preserve"> PAGEREF _Toc160524807 \h </w:instrText>
        </w:r>
        <w:r w:rsidR="00AE6634" w:rsidRPr="00AE6634">
          <w:rPr>
            <w:rStyle w:val="Hyperlnk"/>
            <w:rFonts w:eastAsia="MS Gothic"/>
            <w:webHidden/>
          </w:rPr>
        </w:r>
        <w:r w:rsidR="00AE6634" w:rsidRPr="00AE6634">
          <w:rPr>
            <w:rStyle w:val="Hyperlnk"/>
            <w:rFonts w:eastAsia="MS Gothic"/>
            <w:webHidden/>
          </w:rPr>
          <w:fldChar w:fldCharType="separate"/>
        </w:r>
        <w:r w:rsidR="00AE6634" w:rsidRPr="00AE6634">
          <w:rPr>
            <w:rStyle w:val="Hyperlnk"/>
            <w:rFonts w:eastAsia="MS Gothic"/>
            <w:webHidden/>
          </w:rPr>
          <w:t>4</w:t>
        </w:r>
        <w:r w:rsidR="00AE6634" w:rsidRPr="00AE6634">
          <w:rPr>
            <w:rStyle w:val="Hyperlnk"/>
            <w:rFonts w:eastAsia="MS Gothic"/>
            <w:webHidden/>
          </w:rPr>
          <w:fldChar w:fldCharType="end"/>
        </w:r>
      </w:hyperlink>
    </w:p>
    <w:p w14:paraId="5C33CCF5" w14:textId="2C64808B" w:rsidR="00AE6634" w:rsidRPr="00AE6634" w:rsidRDefault="00445536" w:rsidP="00AE6634">
      <w:pPr>
        <w:pStyle w:val="Innehll1"/>
        <w:rPr>
          <w:rStyle w:val="Hyperlnk"/>
          <w:rFonts w:eastAsia="MS Gothic"/>
        </w:rPr>
      </w:pPr>
      <w:hyperlink w:anchor="_Toc160524808" w:history="1">
        <w:r w:rsidR="00AE6634" w:rsidRPr="00212EF0">
          <w:rPr>
            <w:rStyle w:val="Hyperlnk"/>
            <w:rFonts w:eastAsia="MS Gothic"/>
            <w:noProof/>
          </w:rPr>
          <w:t>Detta gäller för patienter som genomgår elektiv tarmkirurgi</w:t>
        </w:r>
        <w:r w:rsidR="00AE6634" w:rsidRPr="00AE6634">
          <w:rPr>
            <w:rStyle w:val="Hyperlnk"/>
            <w:rFonts w:eastAsia="MS Gothic"/>
            <w:webHidden/>
          </w:rPr>
          <w:tab/>
        </w:r>
        <w:r w:rsidR="00AE6634" w:rsidRPr="00AE6634">
          <w:rPr>
            <w:rStyle w:val="Hyperlnk"/>
            <w:rFonts w:eastAsia="MS Gothic"/>
            <w:webHidden/>
          </w:rPr>
          <w:fldChar w:fldCharType="begin"/>
        </w:r>
        <w:r w:rsidR="00AE6634" w:rsidRPr="00AE6634">
          <w:rPr>
            <w:rStyle w:val="Hyperlnk"/>
            <w:rFonts w:eastAsia="MS Gothic"/>
            <w:webHidden/>
          </w:rPr>
          <w:instrText xml:space="preserve"> PAGEREF _Toc160524808 \h </w:instrText>
        </w:r>
        <w:r w:rsidR="00AE6634" w:rsidRPr="00AE6634">
          <w:rPr>
            <w:rStyle w:val="Hyperlnk"/>
            <w:rFonts w:eastAsia="MS Gothic"/>
            <w:webHidden/>
          </w:rPr>
        </w:r>
        <w:r w:rsidR="00AE6634" w:rsidRPr="00AE6634">
          <w:rPr>
            <w:rStyle w:val="Hyperlnk"/>
            <w:rFonts w:eastAsia="MS Gothic"/>
            <w:webHidden/>
          </w:rPr>
          <w:fldChar w:fldCharType="separate"/>
        </w:r>
        <w:r w:rsidR="00AE6634" w:rsidRPr="00AE6634">
          <w:rPr>
            <w:rStyle w:val="Hyperlnk"/>
            <w:rFonts w:eastAsia="MS Gothic"/>
            <w:webHidden/>
          </w:rPr>
          <w:t>5</w:t>
        </w:r>
        <w:r w:rsidR="00AE6634" w:rsidRPr="00AE6634">
          <w:rPr>
            <w:rStyle w:val="Hyperlnk"/>
            <w:rFonts w:eastAsia="MS Gothic"/>
            <w:webHidden/>
          </w:rPr>
          <w:fldChar w:fldCharType="end"/>
        </w:r>
      </w:hyperlink>
    </w:p>
    <w:p w14:paraId="4A4ACC16" w14:textId="3CEE0731" w:rsidR="00AE6634" w:rsidRPr="00AE6634" w:rsidRDefault="00445536" w:rsidP="00AE6634">
      <w:pPr>
        <w:pStyle w:val="Innehll1"/>
        <w:rPr>
          <w:rStyle w:val="Hyperlnk"/>
          <w:rFonts w:eastAsia="MS Gothic"/>
        </w:rPr>
      </w:pPr>
      <w:hyperlink w:anchor="_Toc160524809" w:history="1">
        <w:r w:rsidR="00AE6634" w:rsidRPr="00212EF0">
          <w:rPr>
            <w:rStyle w:val="Hyperlnk"/>
            <w:rFonts w:eastAsia="MS Gothic"/>
            <w:noProof/>
          </w:rPr>
          <w:t>Uppföljning</w:t>
        </w:r>
        <w:r w:rsidR="00AE6634" w:rsidRPr="00AE6634">
          <w:rPr>
            <w:rStyle w:val="Hyperlnk"/>
            <w:rFonts w:eastAsia="MS Gothic"/>
            <w:webHidden/>
          </w:rPr>
          <w:tab/>
        </w:r>
        <w:r w:rsidR="00AE6634" w:rsidRPr="00AE6634">
          <w:rPr>
            <w:rStyle w:val="Hyperlnk"/>
            <w:rFonts w:eastAsia="MS Gothic"/>
            <w:webHidden/>
          </w:rPr>
          <w:fldChar w:fldCharType="begin"/>
        </w:r>
        <w:r w:rsidR="00AE6634" w:rsidRPr="00AE6634">
          <w:rPr>
            <w:rStyle w:val="Hyperlnk"/>
            <w:rFonts w:eastAsia="MS Gothic"/>
            <w:webHidden/>
          </w:rPr>
          <w:instrText xml:space="preserve"> PAGEREF _Toc160524809 \h </w:instrText>
        </w:r>
        <w:r w:rsidR="00AE6634" w:rsidRPr="00AE6634">
          <w:rPr>
            <w:rStyle w:val="Hyperlnk"/>
            <w:rFonts w:eastAsia="MS Gothic"/>
            <w:webHidden/>
          </w:rPr>
        </w:r>
        <w:r w:rsidR="00AE6634" w:rsidRPr="00AE6634">
          <w:rPr>
            <w:rStyle w:val="Hyperlnk"/>
            <w:rFonts w:eastAsia="MS Gothic"/>
            <w:webHidden/>
          </w:rPr>
          <w:fldChar w:fldCharType="separate"/>
        </w:r>
        <w:r w:rsidR="00AE6634" w:rsidRPr="00AE6634">
          <w:rPr>
            <w:rStyle w:val="Hyperlnk"/>
            <w:rFonts w:eastAsia="MS Gothic"/>
            <w:webHidden/>
          </w:rPr>
          <w:t>6</w:t>
        </w:r>
        <w:r w:rsidR="00AE6634" w:rsidRPr="00AE6634">
          <w:rPr>
            <w:rStyle w:val="Hyperlnk"/>
            <w:rFonts w:eastAsia="MS Gothic"/>
            <w:webHidden/>
          </w:rPr>
          <w:fldChar w:fldCharType="end"/>
        </w:r>
      </w:hyperlink>
    </w:p>
    <w:p w14:paraId="32845636" w14:textId="768BE6DD" w:rsidR="00AE6634" w:rsidRPr="00AE6634" w:rsidRDefault="00445536" w:rsidP="00AE6634">
      <w:pPr>
        <w:pStyle w:val="Innehll1"/>
        <w:rPr>
          <w:rStyle w:val="Hyperlnk"/>
          <w:rFonts w:eastAsia="MS Gothic"/>
        </w:rPr>
      </w:pPr>
      <w:hyperlink w:anchor="_Toc160524810" w:history="1">
        <w:r w:rsidR="00AE6634" w:rsidRPr="00212EF0">
          <w:rPr>
            <w:rStyle w:val="Hyperlnk"/>
            <w:rFonts w:eastAsia="MS Gothic"/>
            <w:noProof/>
          </w:rPr>
          <w:t>Dokumentinformation</w:t>
        </w:r>
        <w:r w:rsidR="00AE6634" w:rsidRPr="00AE6634">
          <w:rPr>
            <w:rStyle w:val="Hyperlnk"/>
            <w:rFonts w:eastAsia="MS Gothic"/>
            <w:webHidden/>
          </w:rPr>
          <w:tab/>
        </w:r>
        <w:r w:rsidR="00AE6634" w:rsidRPr="00AE6634">
          <w:rPr>
            <w:rStyle w:val="Hyperlnk"/>
            <w:rFonts w:eastAsia="MS Gothic"/>
            <w:webHidden/>
          </w:rPr>
          <w:fldChar w:fldCharType="begin"/>
        </w:r>
        <w:r w:rsidR="00AE6634" w:rsidRPr="00AE6634">
          <w:rPr>
            <w:rStyle w:val="Hyperlnk"/>
            <w:rFonts w:eastAsia="MS Gothic"/>
            <w:webHidden/>
          </w:rPr>
          <w:instrText xml:space="preserve"> PAGEREF _Toc160524810 \h </w:instrText>
        </w:r>
        <w:r w:rsidR="00AE6634" w:rsidRPr="00AE6634">
          <w:rPr>
            <w:rStyle w:val="Hyperlnk"/>
            <w:rFonts w:eastAsia="MS Gothic"/>
            <w:webHidden/>
          </w:rPr>
        </w:r>
        <w:r w:rsidR="00AE6634" w:rsidRPr="00AE6634">
          <w:rPr>
            <w:rStyle w:val="Hyperlnk"/>
            <w:rFonts w:eastAsia="MS Gothic"/>
            <w:webHidden/>
          </w:rPr>
          <w:fldChar w:fldCharType="separate"/>
        </w:r>
        <w:r w:rsidR="00AE6634" w:rsidRPr="00AE6634">
          <w:rPr>
            <w:rStyle w:val="Hyperlnk"/>
            <w:rFonts w:eastAsia="MS Gothic"/>
            <w:webHidden/>
          </w:rPr>
          <w:t>6</w:t>
        </w:r>
        <w:r w:rsidR="00AE6634" w:rsidRPr="00AE6634">
          <w:rPr>
            <w:rStyle w:val="Hyperlnk"/>
            <w:rFonts w:eastAsia="MS Gothic"/>
            <w:webHidden/>
          </w:rPr>
          <w:fldChar w:fldCharType="end"/>
        </w:r>
      </w:hyperlink>
    </w:p>
    <w:p w14:paraId="3CEF4023" w14:textId="19EC36E0" w:rsidR="00EC52C3" w:rsidRPr="00EC52C3" w:rsidRDefault="00EC52C3" w:rsidP="00B15DB0">
      <w:pPr>
        <w:pStyle w:val="Innehll1"/>
        <w:ind w:left="0"/>
        <w:rPr>
          <w:szCs w:val="20"/>
        </w:rPr>
      </w:pPr>
      <w:r w:rsidRPr="00EC52C3">
        <w:rPr>
          <w:szCs w:val="20"/>
        </w:rPr>
        <w:fldChar w:fldCharType="end"/>
      </w:r>
    </w:p>
    <w:p w14:paraId="417C5F99" w14:textId="77777777" w:rsidR="00EC52C3" w:rsidRPr="00EC52C3" w:rsidRDefault="00EC52C3" w:rsidP="00FB1FCD">
      <w:pPr>
        <w:pStyle w:val="Rubrik2"/>
      </w:pPr>
      <w:bookmarkStart w:id="14" w:name="_Toc469059846"/>
      <w:bookmarkStart w:id="15" w:name="_Toc256000001"/>
      <w:bookmarkStart w:id="16" w:name="_Toc470787341"/>
      <w:bookmarkStart w:id="17" w:name="_Toc256000008"/>
      <w:bookmarkStart w:id="18" w:name="_Toc471207285"/>
      <w:bookmarkStart w:id="19" w:name="_Toc256000022"/>
      <w:bookmarkStart w:id="20" w:name="_Toc256000046"/>
      <w:bookmarkStart w:id="21" w:name="_Toc472342629"/>
      <w:bookmarkStart w:id="22" w:name="_Toc256000061"/>
      <w:bookmarkStart w:id="23" w:name="_Toc256000076"/>
      <w:bookmarkStart w:id="24" w:name="_Toc160524797"/>
      <w:r w:rsidRPr="00EC52C3">
        <w:t>Förutsättningar</w:t>
      </w:r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</w:p>
    <w:p w14:paraId="5B6C451A" w14:textId="77777777" w:rsidR="00EC52C3" w:rsidRPr="00EC52C3" w:rsidRDefault="00EC52C3" w:rsidP="00FB1FCD">
      <w:r w:rsidRPr="00EC52C3">
        <w:t xml:space="preserve">Rutinen gäller vätsketerapi under och efter operativa ingrepp. </w:t>
      </w:r>
    </w:p>
    <w:p w14:paraId="1DD95970" w14:textId="1C8D069B" w:rsidR="00EC52C3" w:rsidRPr="00B15DB0" w:rsidRDefault="00EC52C3" w:rsidP="00B15DB0">
      <w:r w:rsidRPr="00EC52C3">
        <w:t xml:space="preserve">Rutiner för fasta och preoperativ vätsketerapi finns i det sjukhusövergripande dokumentet </w:t>
      </w:r>
      <w:hyperlink r:id="rId17" w:history="1">
        <w:r w:rsidR="00E51237">
          <w:rPr>
            <w:rStyle w:val="Hyperlnk"/>
          </w:rPr>
          <w:t>Preoperativa förberedelser för operationsavdelningarna vid Södra Älvsborgs Sjukhus (vgregion.se)</w:t>
        </w:r>
      </w:hyperlink>
    </w:p>
    <w:p w14:paraId="3648D150" w14:textId="77777777" w:rsidR="00EC52C3" w:rsidRPr="00EC52C3" w:rsidRDefault="00EC52C3" w:rsidP="00E51237">
      <w:pPr>
        <w:pStyle w:val="Rubrik2"/>
      </w:pPr>
      <w:bookmarkStart w:id="25" w:name="_Toc469059847"/>
      <w:bookmarkStart w:id="26" w:name="_Toc256000002"/>
      <w:bookmarkStart w:id="27" w:name="_Toc470787342"/>
      <w:bookmarkStart w:id="28" w:name="_Toc256000018"/>
      <w:bookmarkStart w:id="29" w:name="_Toc471207286"/>
      <w:bookmarkStart w:id="30" w:name="_Toc256000026"/>
      <w:bookmarkStart w:id="31" w:name="_Toc256000047"/>
      <w:bookmarkStart w:id="32" w:name="_Toc472342630"/>
      <w:bookmarkStart w:id="33" w:name="_Toc256000062"/>
      <w:bookmarkStart w:id="34" w:name="_Toc256000077"/>
      <w:bookmarkStart w:id="35" w:name="_Toc160524798"/>
      <w:r w:rsidRPr="00EC52C3">
        <w:t>Genomförande</w:t>
      </w:r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</w:p>
    <w:p w14:paraId="2292C9AC" w14:textId="77777777" w:rsidR="00EC52C3" w:rsidRPr="00EC52C3" w:rsidRDefault="00EC52C3" w:rsidP="00E51237">
      <w:pPr>
        <w:pStyle w:val="Rubrik2"/>
      </w:pPr>
      <w:bookmarkStart w:id="36" w:name="_Toc469059848"/>
      <w:bookmarkStart w:id="37" w:name="_Toc256000003"/>
      <w:bookmarkStart w:id="38" w:name="_Toc470787343"/>
      <w:bookmarkStart w:id="39" w:name="_Toc256000019"/>
      <w:bookmarkStart w:id="40" w:name="_Toc471207287"/>
      <w:bookmarkStart w:id="41" w:name="_Toc256000033"/>
      <w:bookmarkStart w:id="42" w:name="_Toc256000048"/>
      <w:bookmarkStart w:id="43" w:name="_Toc472342631"/>
      <w:bookmarkStart w:id="44" w:name="_Toc256000063"/>
      <w:bookmarkStart w:id="45" w:name="_Toc256000078"/>
      <w:bookmarkStart w:id="46" w:name="_Toc160524799"/>
      <w:r w:rsidRPr="00EC52C3">
        <w:t>Peroperativ vätska</w:t>
      </w:r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</w:p>
    <w:p w14:paraId="744F9CA1" w14:textId="77777777" w:rsidR="00EC52C3" w:rsidRPr="00EC52C3" w:rsidRDefault="00EC52C3" w:rsidP="00E51237">
      <w:pPr>
        <w:pStyle w:val="Rubrik3"/>
      </w:pPr>
      <w:bookmarkStart w:id="47" w:name="_Toc469059849"/>
      <w:bookmarkStart w:id="48" w:name="_Toc256000004"/>
      <w:bookmarkStart w:id="49" w:name="_Toc470787344"/>
      <w:bookmarkStart w:id="50" w:name="_Toc256000020"/>
      <w:bookmarkStart w:id="51" w:name="_Toc471207288"/>
      <w:bookmarkStart w:id="52" w:name="_Toc256000034"/>
      <w:bookmarkStart w:id="53" w:name="_Toc256000049"/>
      <w:bookmarkStart w:id="54" w:name="_Toc472342632"/>
      <w:bookmarkStart w:id="55" w:name="_Toc256000064"/>
      <w:bookmarkStart w:id="56" w:name="_Toc256000079"/>
      <w:bookmarkStart w:id="57" w:name="_Toc160524800"/>
      <w:r w:rsidRPr="00EC52C3">
        <w:t>Ringer-Acetat</w:t>
      </w:r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r w:rsidRPr="00EC52C3">
        <w:t xml:space="preserve"> </w:t>
      </w:r>
    </w:p>
    <w:p w14:paraId="2D38C1D4" w14:textId="41BF64C8" w:rsidR="00EC52C3" w:rsidRPr="00EC52C3" w:rsidRDefault="00EC52C3" w:rsidP="00E51237">
      <w:r w:rsidRPr="00EC52C3">
        <w:t xml:space="preserve">Peroperativ kristalloid vätsketillförsel </w:t>
      </w:r>
    </w:p>
    <w:p w14:paraId="7570A6DF" w14:textId="5A584877" w:rsidR="00EC52C3" w:rsidRPr="00EC52C3" w:rsidRDefault="00EC52C3" w:rsidP="00E51237">
      <w:r w:rsidRPr="00EC52C3">
        <w:t xml:space="preserve">Patientens basalbehov (ca </w:t>
      </w:r>
      <w:r w:rsidR="000D580E" w:rsidRPr="00EC52C3">
        <w:t>2000–2500</w:t>
      </w:r>
      <w:r w:rsidRPr="00EC52C3">
        <w:t xml:space="preserve"> ml/dygn eller 1,5 ml/kg/tim).</w:t>
      </w:r>
    </w:p>
    <w:p w14:paraId="7DBEB670" w14:textId="77777777" w:rsidR="00EC52C3" w:rsidRPr="00EC52C3" w:rsidRDefault="00EC52C3" w:rsidP="00E51237">
      <w:r w:rsidRPr="00EC52C3">
        <w:t>De förluster som kirurgin orsakar; förlust av kroppsvätska och avdunstning.</w:t>
      </w:r>
    </w:p>
    <w:p w14:paraId="1869E997" w14:textId="15BF6B9B" w:rsidR="00EC52C3" w:rsidRPr="00EC52C3" w:rsidRDefault="00EC52C3" w:rsidP="00E51237">
      <w:r>
        <w:lastRenderedPageBreak/>
        <w:t xml:space="preserve">Dessa kristalloida förluster är svåra att uppskatta. </w:t>
      </w:r>
      <w:r w:rsidR="60A42D8A">
        <w:t>U</w:t>
      </w:r>
      <w:r>
        <w:t>tgå från ta</w:t>
      </w:r>
      <w:r w:rsidR="2FA036D2">
        <w:t>bellen nedan</w:t>
      </w:r>
      <w:r>
        <w:t xml:space="preserve"> </w:t>
      </w:r>
      <w:r w:rsidR="0D72CFD7">
        <w:t xml:space="preserve">men </w:t>
      </w:r>
      <w:r>
        <w:t xml:space="preserve">modifiera tillförseln efter hemodynamik, </w:t>
      </w:r>
      <w:proofErr w:type="spellStart"/>
      <w:r>
        <w:t>diures</w:t>
      </w:r>
      <w:proofErr w:type="spellEnd"/>
      <w:r w:rsidR="0CF5AFE2">
        <w:t>, blodgaser</w:t>
      </w:r>
      <w:r>
        <w:t xml:space="preserve"> m</w:t>
      </w:r>
      <w:r w:rsidR="00E51237">
        <w:t>ed mera.</w:t>
      </w:r>
    </w:p>
    <w:tbl>
      <w:tblPr>
        <w:tblW w:w="0" w:type="auto"/>
        <w:tblInd w:w="1215" w:type="dxa"/>
        <w:tblBorders>
          <w:top w:val="single" w:sz="6" w:space="0" w:color="808080" w:themeColor="background1" w:themeShade="80"/>
          <w:left w:val="single" w:sz="6" w:space="0" w:color="808080" w:themeColor="background1" w:themeShade="80"/>
          <w:bottom w:val="single" w:sz="6" w:space="0" w:color="808080" w:themeColor="background1" w:themeShade="80"/>
          <w:right w:val="single" w:sz="6" w:space="0" w:color="808080" w:themeColor="background1" w:themeShade="80"/>
          <w:insideH w:val="single" w:sz="6" w:space="0" w:color="808080" w:themeColor="background1" w:themeShade="80"/>
          <w:insideV w:val="single" w:sz="6" w:space="0" w:color="808080" w:themeColor="background1" w:themeShade="8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1698"/>
      </w:tblGrid>
      <w:tr w:rsidR="00EC52C3" w:rsidRPr="00EC52C3" w14:paraId="4B1A2453" w14:textId="77777777" w:rsidTr="00E51237">
        <w:tc>
          <w:tcPr>
            <w:tcW w:w="5772" w:type="dxa"/>
          </w:tcPr>
          <w:p w14:paraId="6A76EDD2" w14:textId="37E8DFF3" w:rsidR="00EC52C3" w:rsidRPr="00EC52C3" w:rsidRDefault="00EC52C3" w:rsidP="209B7734">
            <w:pPr>
              <w:keepNext/>
              <w:keepLines/>
              <w:overflowPunct w:val="0"/>
              <w:autoSpaceDE w:val="0"/>
              <w:autoSpaceDN w:val="0"/>
              <w:adjustRightInd w:val="0"/>
              <w:spacing w:after="20" w:line="240" w:lineRule="auto"/>
              <w:ind w:left="72" w:right="0"/>
              <w:textAlignment w:val="baseline"/>
            </w:pPr>
            <w:r w:rsidRPr="209B7734">
              <w:rPr>
                <w:b/>
                <w:bCs/>
                <w:i/>
                <w:iCs/>
                <w:sz w:val="22"/>
                <w:szCs w:val="22"/>
              </w:rPr>
              <w:t>Ingrepp med mindre</w:t>
            </w:r>
            <w:r w:rsidR="59E08942" w:rsidRPr="209B7734">
              <w:rPr>
                <w:b/>
                <w:bCs/>
                <w:i/>
                <w:iCs/>
                <w:sz w:val="22"/>
                <w:szCs w:val="22"/>
              </w:rPr>
              <w:t xml:space="preserve"> - medelstora</w:t>
            </w:r>
            <w:r w:rsidRPr="209B7734">
              <w:rPr>
                <w:b/>
                <w:bCs/>
                <w:i/>
                <w:iCs/>
                <w:sz w:val="22"/>
                <w:szCs w:val="22"/>
              </w:rPr>
              <w:t xml:space="preserve"> kristalloida vätskeförluster, </w:t>
            </w:r>
            <w:proofErr w:type="gramStart"/>
            <w:r w:rsidRPr="209B7734">
              <w:rPr>
                <w:b/>
                <w:bCs/>
                <w:i/>
                <w:iCs/>
                <w:sz w:val="22"/>
                <w:szCs w:val="22"/>
              </w:rPr>
              <w:t>t.ex.</w:t>
            </w:r>
            <w:proofErr w:type="gramEnd"/>
            <w:r w:rsidRPr="209B7734">
              <w:rPr>
                <w:b/>
                <w:bCs/>
                <w:i/>
                <w:iCs/>
                <w:sz w:val="22"/>
                <w:szCs w:val="22"/>
              </w:rPr>
              <w:t>:</w:t>
            </w:r>
            <w:r w:rsidRPr="209B7734">
              <w:rPr>
                <w:b/>
                <w:bCs/>
                <w:sz w:val="22"/>
                <w:szCs w:val="22"/>
              </w:rPr>
              <w:t xml:space="preserve"> </w:t>
            </w:r>
            <w:r>
              <w:br/>
              <w:t>Skelettkirurgi, varicer, bråck, bröstingrepp, perifer kärlkirurgi, laparoskopiska ingrepp</w:t>
            </w:r>
            <w:r w:rsidR="2A910A7A">
              <w:t xml:space="preserve">. </w:t>
            </w:r>
            <w:r w:rsidR="2A910A7A" w:rsidRPr="209B7734">
              <w:rPr>
                <w:sz w:val="22"/>
                <w:szCs w:val="22"/>
              </w:rPr>
              <w:t>Öppen c</w:t>
            </w:r>
            <w:r w:rsidR="2A910A7A">
              <w:t>holecystektomi, abdominell hysterektomi</w:t>
            </w:r>
          </w:p>
        </w:tc>
        <w:tc>
          <w:tcPr>
            <w:tcW w:w="1698" w:type="dxa"/>
          </w:tcPr>
          <w:p w14:paraId="6F8E8F3E" w14:textId="0AE75ADF" w:rsidR="00EC52C3" w:rsidRPr="00EC52C3" w:rsidRDefault="0E144382" w:rsidP="00EC52C3">
            <w:pPr>
              <w:keepNext/>
              <w:keepLines/>
              <w:overflowPunct w:val="0"/>
              <w:autoSpaceDE w:val="0"/>
              <w:autoSpaceDN w:val="0"/>
              <w:adjustRightInd w:val="0"/>
              <w:spacing w:after="20" w:line="240" w:lineRule="auto"/>
              <w:ind w:left="0" w:right="72"/>
              <w:jc w:val="right"/>
              <w:textAlignment w:val="baseline"/>
              <w:rPr>
                <w:sz w:val="22"/>
                <w:szCs w:val="22"/>
              </w:rPr>
            </w:pPr>
            <w:r w:rsidRPr="209B7734">
              <w:rPr>
                <w:sz w:val="22"/>
                <w:szCs w:val="22"/>
              </w:rPr>
              <w:t>2</w:t>
            </w:r>
            <w:r w:rsidR="00EC52C3" w:rsidRPr="209B7734">
              <w:rPr>
                <w:sz w:val="22"/>
                <w:szCs w:val="22"/>
              </w:rPr>
              <w:t xml:space="preserve"> ml/kg x tim</w:t>
            </w:r>
          </w:p>
        </w:tc>
      </w:tr>
      <w:tr w:rsidR="00EC52C3" w:rsidRPr="00EC52C3" w14:paraId="2B8FF71D" w14:textId="77777777" w:rsidTr="00E51237">
        <w:tc>
          <w:tcPr>
            <w:tcW w:w="5772" w:type="dxa"/>
          </w:tcPr>
          <w:p w14:paraId="20B1BB0D" w14:textId="58EFBE27" w:rsidR="00EC52C3" w:rsidRPr="00EC52C3" w:rsidRDefault="00EC52C3" w:rsidP="00EC52C3">
            <w:pPr>
              <w:keepNext/>
              <w:keepLines/>
              <w:overflowPunct w:val="0"/>
              <w:autoSpaceDE w:val="0"/>
              <w:autoSpaceDN w:val="0"/>
              <w:adjustRightInd w:val="0"/>
              <w:spacing w:after="20" w:line="240" w:lineRule="auto"/>
              <w:ind w:left="72" w:right="0"/>
              <w:textAlignment w:val="baseline"/>
            </w:pPr>
            <w:r w:rsidRPr="209B7734">
              <w:rPr>
                <w:b/>
                <w:bCs/>
                <w:i/>
                <w:iCs/>
                <w:sz w:val="22"/>
                <w:szCs w:val="22"/>
              </w:rPr>
              <w:t xml:space="preserve">Ingrepp med stora kristalloida vätskeförluster, </w:t>
            </w:r>
            <w:r w:rsidR="00C76B38" w:rsidRPr="209B7734">
              <w:rPr>
                <w:b/>
                <w:bCs/>
                <w:i/>
                <w:iCs/>
                <w:sz w:val="22"/>
                <w:szCs w:val="22"/>
              </w:rPr>
              <w:t>till exempel</w:t>
            </w:r>
            <w:r w:rsidRPr="209B7734">
              <w:rPr>
                <w:b/>
                <w:bCs/>
                <w:i/>
                <w:iCs/>
                <w:sz w:val="22"/>
                <w:szCs w:val="22"/>
              </w:rPr>
              <w:t>:</w:t>
            </w:r>
            <w:r w:rsidRPr="209B7734">
              <w:rPr>
                <w:b/>
                <w:bCs/>
                <w:sz w:val="22"/>
                <w:szCs w:val="22"/>
              </w:rPr>
              <w:t xml:space="preserve"> </w:t>
            </w:r>
            <w:r>
              <w:br/>
              <w:t>Ventrikelresektion, större öppen tarmkirurgi, bukaortaaneurysm eller annan större kärlkirurgi</w:t>
            </w:r>
          </w:p>
        </w:tc>
        <w:tc>
          <w:tcPr>
            <w:tcW w:w="1698" w:type="dxa"/>
          </w:tcPr>
          <w:p w14:paraId="5D61A6E1" w14:textId="3393FF4A" w:rsidR="00EC52C3" w:rsidRPr="00EC52C3" w:rsidRDefault="00C76B38" w:rsidP="00EC52C3">
            <w:pPr>
              <w:keepNext/>
              <w:keepLines/>
              <w:overflowPunct w:val="0"/>
              <w:autoSpaceDE w:val="0"/>
              <w:autoSpaceDN w:val="0"/>
              <w:adjustRightInd w:val="0"/>
              <w:spacing w:after="20" w:line="240" w:lineRule="auto"/>
              <w:ind w:left="0" w:right="72"/>
              <w:jc w:val="right"/>
              <w:textAlignment w:val="baseline"/>
              <w:rPr>
                <w:sz w:val="22"/>
                <w:szCs w:val="22"/>
              </w:rPr>
            </w:pPr>
            <w:r w:rsidRPr="209B7734">
              <w:rPr>
                <w:sz w:val="22"/>
                <w:szCs w:val="22"/>
              </w:rPr>
              <w:t>4–5</w:t>
            </w:r>
            <w:r w:rsidR="2862BD96" w:rsidRPr="209B7734">
              <w:rPr>
                <w:sz w:val="22"/>
                <w:szCs w:val="22"/>
              </w:rPr>
              <w:t xml:space="preserve"> </w:t>
            </w:r>
            <w:r w:rsidR="00EC52C3" w:rsidRPr="209B7734">
              <w:rPr>
                <w:sz w:val="22"/>
                <w:szCs w:val="22"/>
              </w:rPr>
              <w:t>ml/kg x tim</w:t>
            </w:r>
          </w:p>
          <w:p w14:paraId="064BF8AF" w14:textId="77777777" w:rsidR="00EC52C3" w:rsidRPr="00EC52C3" w:rsidRDefault="00EC52C3" w:rsidP="00EC52C3">
            <w:pPr>
              <w:keepNext/>
              <w:keepLines/>
              <w:overflowPunct w:val="0"/>
              <w:autoSpaceDE w:val="0"/>
              <w:autoSpaceDN w:val="0"/>
              <w:adjustRightInd w:val="0"/>
              <w:spacing w:after="20" w:line="240" w:lineRule="auto"/>
              <w:ind w:left="0" w:right="72"/>
              <w:textAlignment w:val="baseline"/>
              <w:rPr>
                <w:sz w:val="22"/>
                <w:szCs w:val="20"/>
              </w:rPr>
            </w:pPr>
          </w:p>
        </w:tc>
      </w:tr>
    </w:tbl>
    <w:p w14:paraId="4D07ED73" w14:textId="77777777" w:rsidR="00EC52C3" w:rsidRPr="00EC52C3" w:rsidRDefault="00EC52C3" w:rsidP="00EC52C3">
      <w:pPr>
        <w:keepNext/>
        <w:keepLines/>
        <w:overflowPunct w:val="0"/>
        <w:autoSpaceDE w:val="0"/>
        <w:autoSpaceDN w:val="0"/>
        <w:adjustRightInd w:val="0"/>
        <w:spacing w:after="20" w:line="240" w:lineRule="auto"/>
        <w:ind w:left="0" w:right="0"/>
        <w:textAlignment w:val="baseline"/>
        <w:rPr>
          <w:sz w:val="20"/>
          <w:szCs w:val="20"/>
        </w:rPr>
      </w:pPr>
    </w:p>
    <w:p w14:paraId="442D2D6B" w14:textId="77777777" w:rsidR="00EC52C3" w:rsidRPr="00EC52C3" w:rsidRDefault="00EC52C3" w:rsidP="00E51237">
      <w:pPr>
        <w:pStyle w:val="Rubrik3"/>
      </w:pPr>
      <w:bookmarkStart w:id="58" w:name="_Toc469059850"/>
      <w:bookmarkStart w:id="59" w:name="_Toc256000005"/>
      <w:bookmarkStart w:id="60" w:name="_Toc470787345"/>
      <w:bookmarkStart w:id="61" w:name="_Toc256000021"/>
      <w:bookmarkStart w:id="62" w:name="_Toc471207289"/>
      <w:bookmarkStart w:id="63" w:name="_Toc256000035"/>
      <w:bookmarkStart w:id="64" w:name="_Toc256000050"/>
      <w:bookmarkStart w:id="65" w:name="_Toc472342633"/>
      <w:bookmarkStart w:id="66" w:name="_Toc256000065"/>
      <w:bookmarkStart w:id="67" w:name="_Toc256000080"/>
      <w:bookmarkStart w:id="68" w:name="_Toc160524801"/>
      <w:r w:rsidRPr="00EC52C3">
        <w:t>Kolloider och blod</w:t>
      </w:r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</w:p>
    <w:p w14:paraId="14343724" w14:textId="43389D8F" w:rsidR="00EC52C3" w:rsidRPr="00EC52C3" w:rsidRDefault="00EC52C3" w:rsidP="00660683">
      <w:r>
        <w:t>Patienten förlorar kolloider genom blödning, läckage in i såret och läckage ut ur blodkärlen</w:t>
      </w:r>
      <w:r w:rsidR="15441802">
        <w:t xml:space="preserve"> ut i interstitiet</w:t>
      </w:r>
      <w:r>
        <w:t xml:space="preserve">. </w:t>
      </w:r>
    </w:p>
    <w:p w14:paraId="32342EAE" w14:textId="77777777" w:rsidR="00EC52C3" w:rsidRPr="00EC52C3" w:rsidRDefault="00EC52C3" w:rsidP="00660683">
      <w:pPr>
        <w:rPr>
          <w:szCs w:val="20"/>
        </w:rPr>
      </w:pPr>
      <w:r w:rsidRPr="00EC52C3">
        <w:rPr>
          <w:szCs w:val="20"/>
        </w:rPr>
        <w:t xml:space="preserve">Små förluster ersätts med kristalloider. </w:t>
      </w:r>
    </w:p>
    <w:p w14:paraId="16EF9172" w14:textId="6DBC16B2" w:rsidR="00EC52C3" w:rsidRPr="00EC52C3" w:rsidRDefault="00EC52C3" w:rsidP="00660683">
      <w:r>
        <w:t xml:space="preserve">Måttliga förluster som endast marginellt </w:t>
      </w:r>
      <w:proofErr w:type="gramStart"/>
      <w:r>
        <w:t>påverkar cirkulationen</w:t>
      </w:r>
      <w:proofErr w:type="gramEnd"/>
      <w:r>
        <w:t xml:space="preserve"> ersätts i första hand med kombination av kristalloid</w:t>
      </w:r>
      <w:r w:rsidR="7350F33F">
        <w:t>er. B</w:t>
      </w:r>
      <w:r>
        <w:t>lod och plasma</w:t>
      </w:r>
      <w:r w:rsidR="00DF8541">
        <w:t xml:space="preserve"> används på indikation.</w:t>
      </w:r>
    </w:p>
    <w:p w14:paraId="7FAB79C8" w14:textId="2849299D" w:rsidR="00EC52C3" w:rsidRPr="00EC52C3" w:rsidRDefault="00EC52C3" w:rsidP="00660683">
      <w:r>
        <w:t>Albumin</w:t>
      </w:r>
      <w:r w:rsidR="391DD40E">
        <w:t xml:space="preserve"> är en </w:t>
      </w:r>
      <w:r w:rsidR="77C2B93F">
        <w:t xml:space="preserve">kolloid och </w:t>
      </w:r>
      <w:r w:rsidR="391DD40E">
        <w:t xml:space="preserve">dyr </w:t>
      </w:r>
      <w:r>
        <w:t xml:space="preserve">volymexpander </w:t>
      </w:r>
      <w:r w:rsidR="187046A7">
        <w:t>men kan övervägas när effekt av kristalloider ensamt inte räcker.</w:t>
      </w:r>
    </w:p>
    <w:p w14:paraId="706BF6C6" w14:textId="698A76DF" w:rsidR="00EC52C3" w:rsidRPr="00EC52C3" w:rsidRDefault="00EC52C3" w:rsidP="00660683">
      <w:r>
        <w:t>Större förluster som påverkar cirkulationen ersätts i första hand med adekvat tillförsel med blod</w:t>
      </w:r>
      <w:r w:rsidR="635E267E">
        <w:t>,</w:t>
      </w:r>
      <w:r>
        <w:t xml:space="preserve"> plasma</w:t>
      </w:r>
      <w:r w:rsidR="02918B7E">
        <w:t xml:space="preserve"> och trombocyter</w:t>
      </w:r>
      <w:r>
        <w:t xml:space="preserve"> följ rekommendationerna i dokumentet </w:t>
      </w:r>
      <w:hyperlink r:id="rId18" w:history="1">
        <w:r w:rsidR="009160F6">
          <w:rPr>
            <w:rStyle w:val="Hyperlnk"/>
          </w:rPr>
          <w:t>Allvarlig blödning (vgregion.se)</w:t>
        </w:r>
      </w:hyperlink>
      <w:r w:rsidR="009160F6">
        <w:t xml:space="preserve"> </w:t>
      </w:r>
      <w:r w:rsidR="462E4A62">
        <w:t>Bedömer man att det är en pågående massiv blödning späder man alltså inte först ut Hb/koagulationsfaktorer med kristalloider om transfusion finns att tillgå.</w:t>
      </w:r>
      <w:r w:rsidR="5DBF0BC8">
        <w:t xml:space="preserve"> Permissiv hypot</w:t>
      </w:r>
      <w:r w:rsidR="0EA67321">
        <w:t>ension</w:t>
      </w:r>
      <w:r w:rsidR="5DBF0BC8">
        <w:t xml:space="preserve"> ned till sys BT </w:t>
      </w:r>
      <w:r w:rsidR="003E18EB">
        <w:t>70–90</w:t>
      </w:r>
      <w:r w:rsidR="5DBF0BC8">
        <w:t xml:space="preserve"> (</w:t>
      </w:r>
      <w:r w:rsidR="300AF9BF">
        <w:t>&gt;1</w:t>
      </w:r>
      <w:r w:rsidR="5DBF0BC8">
        <w:t>10 om skallskada) mm Hg kan övervägas</w:t>
      </w:r>
      <w:r w:rsidR="7A41E05F">
        <w:t xml:space="preserve"> för en övergående period</w:t>
      </w:r>
      <w:r w:rsidR="003E18EB">
        <w:t>, till exempel</w:t>
      </w:r>
      <w:r w:rsidR="0D6D7F00">
        <w:t xml:space="preserve"> vid traumatisk blödning eller brustet bukaortaaneurysm.</w:t>
      </w:r>
    </w:p>
    <w:p w14:paraId="228DB64C" w14:textId="2F06A18A" w:rsidR="00EC52C3" w:rsidRPr="009160F6" w:rsidRDefault="00EC52C3" w:rsidP="009160F6">
      <w:pPr>
        <w:rPr>
          <w:rFonts w:ascii="Arial" w:hAnsi="Arial" w:cs="Arial"/>
          <w:b/>
          <w:bCs/>
        </w:rPr>
      </w:pPr>
      <w:r>
        <w:t xml:space="preserve">Transfusionsgränser </w:t>
      </w:r>
      <w:r w:rsidR="4C10AEA4">
        <w:t>sätts individuellt men även hjärtsjuka patienter tål att spädas till H</w:t>
      </w:r>
      <w:r>
        <w:t>b 90 (EVF 27 %).</w:t>
      </w:r>
    </w:p>
    <w:p w14:paraId="4F12B36A" w14:textId="7DF8BCAA" w:rsidR="00EC52C3" w:rsidRPr="00EC52C3" w:rsidRDefault="00EC52C3" w:rsidP="009160F6">
      <w:pPr>
        <w:pStyle w:val="Rubrik2"/>
      </w:pPr>
      <w:r>
        <w:t xml:space="preserve"> </w:t>
      </w:r>
      <w:bookmarkStart w:id="69" w:name="_Toc469059851"/>
      <w:bookmarkStart w:id="70" w:name="_Toc256000007"/>
      <w:bookmarkStart w:id="71" w:name="_Toc470787346"/>
      <w:bookmarkStart w:id="72" w:name="_Toc256000023"/>
      <w:bookmarkStart w:id="73" w:name="_Toc471207290"/>
      <w:bookmarkStart w:id="74" w:name="_Toc256000036"/>
      <w:bookmarkStart w:id="75" w:name="_Toc256000051"/>
      <w:bookmarkStart w:id="76" w:name="_Toc472342634"/>
      <w:bookmarkStart w:id="77" w:name="_Toc256000066"/>
      <w:bookmarkStart w:id="78" w:name="_Toc256000081"/>
      <w:bookmarkStart w:id="79" w:name="_Toc160524802"/>
      <w:r w:rsidRPr="209B7734">
        <w:t>Blodersättningsschema</w:t>
      </w:r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</w:p>
    <w:p w14:paraId="1B79BCC1" w14:textId="1CCDF0CB" w:rsidR="00EC52C3" w:rsidRPr="00EC52C3" w:rsidRDefault="00EC52C3" w:rsidP="209B7734">
      <w:pPr>
        <w:spacing w:after="160" w:line="240" w:lineRule="auto"/>
        <w:ind w:left="2676" w:right="0"/>
      </w:pPr>
    </w:p>
    <w:p w14:paraId="284B0A63" w14:textId="4158F95E" w:rsidR="00EC52C3" w:rsidRPr="00EC52C3" w:rsidRDefault="00EC52C3" w:rsidP="009160F6">
      <w:r>
        <w:t>Blödning till acceptabel utspädningsnivå</w:t>
      </w:r>
      <w:r w:rsidR="3538212A">
        <w:t xml:space="preserve"> (utifrån anamnes, status och situation)</w:t>
      </w:r>
      <w:r>
        <w:t xml:space="preserve"> ersätts med Ringer-acetat och ev. kolloid.</w:t>
      </w:r>
    </w:p>
    <w:p w14:paraId="61DA3C5F" w14:textId="46E4D048" w:rsidR="00EC52C3" w:rsidRPr="00EC52C3" w:rsidRDefault="00EC52C3" w:rsidP="009160F6">
      <w:r>
        <w:t>Blödning därutöver och upp till patientens beräknade blodvolym ersätts med Ringer-acetat</w:t>
      </w:r>
      <w:r w:rsidR="77093500">
        <w:t xml:space="preserve"> (</w:t>
      </w:r>
      <w:r w:rsidR="00470B9D">
        <w:t>ev. albumin</w:t>
      </w:r>
      <w:r w:rsidR="77093500">
        <w:t>)</w:t>
      </w:r>
      <w:r>
        <w:t xml:space="preserve"> och erytrocytkoncentrat. Plasma </w:t>
      </w:r>
      <w:r w:rsidR="4A12ACF3">
        <w:t xml:space="preserve">ersätter successivt </w:t>
      </w:r>
      <w:r w:rsidR="38644FCF">
        <w:t xml:space="preserve">med ökande blödning </w:t>
      </w:r>
      <w:r w:rsidR="4A12ACF3">
        <w:t xml:space="preserve">Ringer-Acetat som plasmaexpander </w:t>
      </w:r>
      <w:r>
        <w:t xml:space="preserve">för </w:t>
      </w:r>
      <w:r>
        <w:lastRenderedPageBreak/>
        <w:t>att hindra negativa effekter på koagulationen.</w:t>
      </w:r>
      <w:r w:rsidR="7C6E977E">
        <w:t xml:space="preserve"> ROTEM analyseras på IVA och kan vägleda </w:t>
      </w:r>
      <w:proofErr w:type="gramStart"/>
      <w:r w:rsidR="7C6E977E">
        <w:t>bl.a.</w:t>
      </w:r>
      <w:proofErr w:type="gramEnd"/>
      <w:r w:rsidR="7C6E977E">
        <w:t xml:space="preserve"> plasmatransfusion.</w:t>
      </w:r>
    </w:p>
    <w:p w14:paraId="10611BCA" w14:textId="0CD00F6E" w:rsidR="209B7734" w:rsidRDefault="00EC52C3" w:rsidP="008638AC">
      <w:r>
        <w:t xml:space="preserve">Blödning </w:t>
      </w:r>
      <w:r w:rsidR="25B4BEC5">
        <w:t xml:space="preserve">som överstiger patientens blodvolym </w:t>
      </w:r>
      <w:r>
        <w:t>ersätts med erytrocytkoncentrat</w:t>
      </w:r>
      <w:r w:rsidR="78C7ADAB">
        <w:t xml:space="preserve">, </w:t>
      </w:r>
      <w:r>
        <w:t xml:space="preserve">plasma </w:t>
      </w:r>
      <w:r w:rsidR="0FFF1481">
        <w:t xml:space="preserve">och trombocyter </w:t>
      </w:r>
      <w:r>
        <w:t xml:space="preserve">enligt rekommendationerna i dokumentet </w:t>
      </w:r>
      <w:hyperlink r:id="rId19" w:history="1">
        <w:r w:rsidR="009160F6">
          <w:rPr>
            <w:rStyle w:val="Hyperlnk"/>
          </w:rPr>
          <w:t>Allvarlig blödning (vgregion.se)</w:t>
        </w:r>
      </w:hyperlink>
    </w:p>
    <w:p w14:paraId="34AB90E3" w14:textId="77777777" w:rsidR="00EC52C3" w:rsidRPr="00EC52C3" w:rsidRDefault="00EC52C3" w:rsidP="009160F6">
      <w:pPr>
        <w:pStyle w:val="Rubrik3"/>
      </w:pPr>
      <w:bookmarkStart w:id="80" w:name="_Toc469059852"/>
      <w:bookmarkStart w:id="81" w:name="_Toc256000009"/>
      <w:bookmarkStart w:id="82" w:name="_Toc470787347"/>
      <w:bookmarkStart w:id="83" w:name="_Toc256000024"/>
      <w:bookmarkStart w:id="84" w:name="_Toc471207291"/>
      <w:bookmarkStart w:id="85" w:name="_Toc256000037"/>
      <w:bookmarkStart w:id="86" w:name="_Toc256000052"/>
      <w:bookmarkStart w:id="87" w:name="_Toc472342635"/>
      <w:bookmarkStart w:id="88" w:name="_Toc256000067"/>
      <w:bookmarkStart w:id="89" w:name="_Toc256000082"/>
      <w:bookmarkStart w:id="90" w:name="_Toc160524803"/>
      <w:r w:rsidRPr="00EC52C3">
        <w:t>Glukos</w:t>
      </w:r>
      <w:bookmarkEnd w:id="80"/>
      <w:bookmarkEnd w:id="81"/>
      <w:bookmarkEnd w:id="82"/>
      <w:bookmarkEnd w:id="83"/>
      <w:bookmarkEnd w:id="84"/>
      <w:bookmarkEnd w:id="85"/>
      <w:bookmarkEnd w:id="86"/>
      <w:bookmarkEnd w:id="87"/>
      <w:bookmarkEnd w:id="88"/>
      <w:bookmarkEnd w:id="89"/>
      <w:bookmarkEnd w:id="90"/>
    </w:p>
    <w:p w14:paraId="34E22AA2" w14:textId="1B341F15" w:rsidR="00EC52C3" w:rsidRPr="00EC52C3" w:rsidRDefault="00EC52C3" w:rsidP="00F70163">
      <w:r w:rsidRPr="00EC52C3">
        <w:t xml:space="preserve">Patienter med diabetes skall hanteras enligt </w:t>
      </w:r>
      <w:r>
        <w:tab/>
      </w:r>
      <w:r w:rsidRPr="00EC52C3">
        <w:t xml:space="preserve">rådande riktlinjer; </w:t>
      </w:r>
    </w:p>
    <w:p w14:paraId="4E523979" w14:textId="1617538D" w:rsidR="00EC52C3" w:rsidRPr="00EC52C3" w:rsidRDefault="00445536" w:rsidP="00F70163">
      <w:pPr>
        <w:rPr>
          <w:szCs w:val="20"/>
        </w:rPr>
      </w:pPr>
      <w:hyperlink r:id="rId20" w:history="1">
        <w:r w:rsidR="00F70163">
          <w:rPr>
            <w:rStyle w:val="Hyperlnk"/>
          </w:rPr>
          <w:t>Perioperativt omhändertagande av diabetespatienter - riktlinjer för narkosläkare (vgregion.se)</w:t>
        </w:r>
      </w:hyperlink>
    </w:p>
    <w:p w14:paraId="4373B930" w14:textId="62E28C14" w:rsidR="00EC52C3" w:rsidRPr="00EC52C3" w:rsidRDefault="00EC52C3" w:rsidP="008638AC">
      <w:r>
        <w:t xml:space="preserve">Operationstraumat och stressnivån gör att serumglukoshalten ligger på normal eller lätt förhöjd nivå, dels med hjälp av mobilisering av </w:t>
      </w:r>
      <w:r w:rsidR="00F304DB">
        <w:t>kroppsegen glukos</w:t>
      </w:r>
      <w:r>
        <w:t xml:space="preserve">, dels genom akut inducerad insulinresistens. </w:t>
      </w:r>
    </w:p>
    <w:p w14:paraId="4994454C" w14:textId="1F5717CE" w:rsidR="00EC52C3" w:rsidRPr="00EC52C3" w:rsidRDefault="00EC52C3" w:rsidP="008638AC">
      <w:r>
        <w:t xml:space="preserve">Man kan dock överväga </w:t>
      </w:r>
      <w:r w:rsidR="1E5D02BB">
        <w:t xml:space="preserve">substitution med </w:t>
      </w:r>
      <w:r w:rsidR="1B229AFC">
        <w:t xml:space="preserve">för vuxna </w:t>
      </w:r>
      <w:r w:rsidR="1E5D02BB">
        <w:t>exempelvis</w:t>
      </w:r>
      <w:r>
        <w:t xml:space="preserve"> 10 % Glukos med 40 mmol Na + 20 mmol K</w:t>
      </w:r>
      <w:r w:rsidR="62E44C2E">
        <w:t>.</w:t>
      </w:r>
      <w:r>
        <w:t xml:space="preserve"> </w:t>
      </w:r>
      <w:r w:rsidR="7DA60CFB">
        <w:t>Infusions</w:t>
      </w:r>
      <w:r>
        <w:t>hastigheten 150 ml/h</w:t>
      </w:r>
      <w:r w:rsidR="69B3C7C5">
        <w:t xml:space="preserve"> eller lägre.</w:t>
      </w:r>
    </w:p>
    <w:p w14:paraId="58334CCC" w14:textId="429A2CA0" w:rsidR="00EC52C3" w:rsidRPr="00EC52C3" w:rsidRDefault="00EC52C3" w:rsidP="008638AC">
      <w:r>
        <w:t>Indikationer för peroperativ glukostillförsel föreligger vid risk för hypoglykemi, tex.</w:t>
      </w:r>
      <w:r w:rsidR="27B591D3">
        <w:t>:</w:t>
      </w:r>
    </w:p>
    <w:p w14:paraId="4316264B" w14:textId="2942274F" w:rsidR="00EC52C3" w:rsidRPr="00EC52C3" w:rsidRDefault="00EC52C3" w:rsidP="008638AC">
      <w:pPr>
        <w:pStyle w:val="Punktlista"/>
      </w:pPr>
      <w:r>
        <w:t>Extremt lång fasta utan iv. kaloritillförsel</w:t>
      </w:r>
    </w:p>
    <w:p w14:paraId="43C7F293" w14:textId="6052724A" w:rsidR="00EC52C3" w:rsidRPr="00EC52C3" w:rsidRDefault="00EC52C3" w:rsidP="008638AC">
      <w:pPr>
        <w:pStyle w:val="Punktlista"/>
      </w:pPr>
      <w:r>
        <w:t>Diabetes mellitus och risk för kvarstående effekt av serumglukossänkande farmaka.</w:t>
      </w:r>
    </w:p>
    <w:p w14:paraId="68B1B762" w14:textId="07AA4052" w:rsidR="00EC52C3" w:rsidRPr="00EC52C3" w:rsidRDefault="00EC52C3" w:rsidP="008638AC">
      <w:pPr>
        <w:pStyle w:val="Punktlista"/>
      </w:pPr>
      <w:r>
        <w:t>Lång operationstid</w:t>
      </w:r>
    </w:p>
    <w:p w14:paraId="0D62842D" w14:textId="349F17DD" w:rsidR="00EC52C3" w:rsidRPr="00EC52C3" w:rsidRDefault="00EC52C3" w:rsidP="008638AC">
      <w:pPr>
        <w:pStyle w:val="Punktlista"/>
      </w:pPr>
      <w:r>
        <w:t>Grav malnutrition, särskilt i samband med alkoholpåverkan</w:t>
      </w:r>
    </w:p>
    <w:p w14:paraId="7ED84986" w14:textId="57B9EA6E" w:rsidR="00EC52C3" w:rsidRPr="00EC52C3" w:rsidRDefault="00EC52C3" w:rsidP="008638AC">
      <w:pPr>
        <w:pStyle w:val="Punktlista"/>
      </w:pPr>
      <w:r>
        <w:t>Insulin om eller annan sjukdom med hypoglykemirisk</w:t>
      </w:r>
    </w:p>
    <w:p w14:paraId="4A899E14" w14:textId="77777777" w:rsidR="00EC52C3" w:rsidRPr="00EC52C3" w:rsidRDefault="00EC52C3" w:rsidP="008638AC">
      <w:pPr>
        <w:pStyle w:val="Rubrik3"/>
      </w:pPr>
      <w:bookmarkStart w:id="91" w:name="_Toc469059853"/>
      <w:bookmarkStart w:id="92" w:name="_Toc256000010"/>
      <w:bookmarkStart w:id="93" w:name="_Toc470787348"/>
      <w:bookmarkStart w:id="94" w:name="_Toc256000025"/>
      <w:bookmarkStart w:id="95" w:name="_Toc471207292"/>
      <w:bookmarkStart w:id="96" w:name="_Toc256000038"/>
      <w:bookmarkStart w:id="97" w:name="_Toc256000053"/>
      <w:bookmarkStart w:id="98" w:name="_Toc472342636"/>
      <w:bookmarkStart w:id="99" w:name="_Toc256000068"/>
      <w:bookmarkStart w:id="100" w:name="_Toc256000083"/>
      <w:bookmarkStart w:id="101" w:name="_Toc160524804"/>
      <w:r w:rsidRPr="00EC52C3">
        <w:t>Ingen peroperativ vätska</w:t>
      </w:r>
      <w:bookmarkEnd w:id="91"/>
      <w:bookmarkEnd w:id="92"/>
      <w:bookmarkEnd w:id="93"/>
      <w:bookmarkEnd w:id="94"/>
      <w:bookmarkEnd w:id="95"/>
      <w:bookmarkEnd w:id="96"/>
      <w:bookmarkEnd w:id="97"/>
      <w:bookmarkEnd w:id="98"/>
      <w:bookmarkEnd w:id="99"/>
      <w:bookmarkEnd w:id="100"/>
      <w:bookmarkEnd w:id="101"/>
    </w:p>
    <w:p w14:paraId="1C823D9C" w14:textId="56186FAE" w:rsidR="00EC52C3" w:rsidRPr="00EC52C3" w:rsidRDefault="00EC52C3" w:rsidP="008638AC">
      <w:r>
        <w:t>Elektiva patienter som skall genomgå korta ingrepp får dricka klar dryck (vatten, saft</w:t>
      </w:r>
      <w:r w:rsidR="1F6B7408">
        <w:t xml:space="preserve">, </w:t>
      </w:r>
      <w:r>
        <w:t>kaffe och te utan mjölk) fram till 2 timmar före operation och kan förväntas dricka 1 timma efter ingreppet. I ett vätskebalansperspektiv är det därför inte nödvändigt att ge peroperativ vätska.</w:t>
      </w:r>
    </w:p>
    <w:p w14:paraId="4B824311" w14:textId="77777777" w:rsidR="00EC52C3" w:rsidRPr="00EC52C3" w:rsidRDefault="00EC52C3" w:rsidP="008638AC">
      <w:r w:rsidRPr="00EC52C3">
        <w:t>Man kan avstå att ge peroperativ vätska:</w:t>
      </w:r>
    </w:p>
    <w:p w14:paraId="32F286BD" w14:textId="2CFFF1A4" w:rsidR="00EC52C3" w:rsidRPr="00EC52C3" w:rsidRDefault="0DE10317" w:rsidP="008638AC">
      <w:pPr>
        <w:pStyle w:val="Punktlista"/>
      </w:pPr>
      <w:r>
        <w:t xml:space="preserve">Vid ingrepp som görs i lokalbedövning. </w:t>
      </w:r>
    </w:p>
    <w:p w14:paraId="5F53C242" w14:textId="26F9AEC6" w:rsidR="00EC52C3" w:rsidRPr="00EC52C3" w:rsidRDefault="00EC52C3" w:rsidP="008638AC">
      <w:pPr>
        <w:pStyle w:val="Punktlista"/>
      </w:pPr>
      <w:r>
        <w:t>Vid korta ingrepp (under 30 minuter) i generell anestesi.</w:t>
      </w:r>
    </w:p>
    <w:p w14:paraId="655F2D3B" w14:textId="06136744" w:rsidR="00EC52C3" w:rsidRPr="00EC52C3" w:rsidRDefault="00EC52C3" w:rsidP="008638AC">
      <w:pPr>
        <w:pStyle w:val="Rubrik3"/>
      </w:pPr>
      <w:bookmarkStart w:id="102" w:name="_Toc469059854"/>
      <w:bookmarkStart w:id="103" w:name="_Toc256000012"/>
      <w:bookmarkStart w:id="104" w:name="_Toc470787349"/>
      <w:bookmarkStart w:id="105" w:name="_Toc256000027"/>
      <w:bookmarkStart w:id="106" w:name="_Toc471207293"/>
      <w:bookmarkStart w:id="107" w:name="_Toc256000039"/>
      <w:bookmarkStart w:id="108" w:name="_Toc256000054"/>
      <w:bookmarkStart w:id="109" w:name="_Toc472342637"/>
      <w:bookmarkStart w:id="110" w:name="_Toc256000069"/>
      <w:bookmarkStart w:id="111" w:name="_Toc256000085"/>
      <w:bookmarkStart w:id="112" w:name="_Toc160524805"/>
      <w:r>
        <w:t>Korta ingrepp i spinal eller epiduralblockad</w:t>
      </w:r>
      <w:bookmarkEnd w:id="102"/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bookmarkEnd w:id="111"/>
      <w:bookmarkEnd w:id="112"/>
    </w:p>
    <w:p w14:paraId="0F572866" w14:textId="77777777" w:rsidR="00EC52C3" w:rsidRPr="00EC52C3" w:rsidRDefault="00EC52C3" w:rsidP="008638AC">
      <w:r w:rsidRPr="00EC52C3">
        <w:t>Vid kortare ingrepp som görs i epidural eller spinal bedövning (</w:t>
      </w:r>
      <w:proofErr w:type="gramStart"/>
      <w:r w:rsidRPr="00EC52C3">
        <w:t>t.ex.</w:t>
      </w:r>
      <w:proofErr w:type="gramEnd"/>
      <w:r w:rsidRPr="00EC52C3">
        <w:t xml:space="preserve"> bråck) ges rutinmässigt endast 1000 ml Ringer-Acetat. </w:t>
      </w:r>
    </w:p>
    <w:p w14:paraId="1DB57D1D" w14:textId="1DC7279C" w:rsidR="00EC52C3" w:rsidRPr="00EC52C3" w:rsidRDefault="00EC52C3" w:rsidP="008638AC">
      <w:r>
        <w:lastRenderedPageBreak/>
        <w:t>Tryckfall kuperas i första hand med efedrin</w:t>
      </w:r>
      <w:r w:rsidR="4F9A2418">
        <w:t>,</w:t>
      </w:r>
      <w:r w:rsidR="1FFCE8BB">
        <w:t xml:space="preserve"> atropin eller</w:t>
      </w:r>
      <w:r>
        <w:t xml:space="preserve"> n</w:t>
      </w:r>
      <w:r w:rsidR="41F78DA7">
        <w:t>oradrenalin</w:t>
      </w:r>
      <w:r>
        <w:t>. Utöver detta ges vätska på narkosläkares ordination. Detta gäller även vid sectio.</w:t>
      </w:r>
    </w:p>
    <w:p w14:paraId="106F107C" w14:textId="77777777" w:rsidR="00EC52C3" w:rsidRPr="00EC52C3" w:rsidRDefault="00EC52C3" w:rsidP="007C4B42">
      <w:pPr>
        <w:pStyle w:val="Rubrik3"/>
      </w:pPr>
      <w:bookmarkStart w:id="113" w:name="_Toc469059855"/>
      <w:bookmarkStart w:id="114" w:name="_Toc256000013"/>
      <w:bookmarkStart w:id="115" w:name="_Toc470787350"/>
      <w:bookmarkStart w:id="116" w:name="_Toc256000028"/>
      <w:bookmarkStart w:id="117" w:name="_Toc471207294"/>
      <w:bookmarkStart w:id="118" w:name="_Toc256000040"/>
      <w:bookmarkStart w:id="119" w:name="_Toc256000055"/>
      <w:bookmarkStart w:id="120" w:name="_Toc472342638"/>
      <w:bookmarkStart w:id="121" w:name="_Toc256000070"/>
      <w:bookmarkStart w:id="122" w:name="_Toc256000087"/>
      <w:bookmarkStart w:id="123" w:name="_Toc160524806"/>
      <w:r w:rsidRPr="00EC52C3">
        <w:t>Postoperativ vätska</w:t>
      </w:r>
      <w:bookmarkEnd w:id="113"/>
      <w:bookmarkEnd w:id="114"/>
      <w:bookmarkEnd w:id="115"/>
      <w:bookmarkEnd w:id="116"/>
      <w:bookmarkEnd w:id="117"/>
      <w:bookmarkEnd w:id="118"/>
      <w:bookmarkEnd w:id="119"/>
      <w:bookmarkEnd w:id="120"/>
      <w:bookmarkEnd w:id="121"/>
      <w:bookmarkEnd w:id="122"/>
      <w:bookmarkEnd w:id="123"/>
    </w:p>
    <w:p w14:paraId="0FD80E30" w14:textId="77777777" w:rsidR="00EC52C3" w:rsidRPr="00EC52C3" w:rsidRDefault="00EC52C3" w:rsidP="007C4B42">
      <w:r w:rsidRPr="00EC52C3">
        <w:t>Vid ingrepp då patienten förväntas kunna dricka inom de närmaste fyra timmarna behövs ingen ytterligare postoperativ vätsketillförsel.</w:t>
      </w:r>
    </w:p>
    <w:p w14:paraId="6EA4F032" w14:textId="77777777" w:rsidR="00EC52C3" w:rsidRPr="00EC52C3" w:rsidRDefault="00EC52C3" w:rsidP="007C4B42">
      <w:r>
        <w:t>Övriga postoperativa patienter skall ha Glukos 50 alternativt 100 mg/ml med 40 mmol Na och 20 mmol K enligt ordination av narkosläkare.</w:t>
      </w:r>
    </w:p>
    <w:p w14:paraId="2FDD2A50" w14:textId="77777777" w:rsidR="00EC52C3" w:rsidRPr="00EC52C3" w:rsidRDefault="00EC52C3" w:rsidP="007C4B42">
      <w:pPr>
        <w:pStyle w:val="Rubrik3"/>
        <w:rPr>
          <w:szCs w:val="23"/>
        </w:rPr>
      </w:pPr>
      <w:bookmarkStart w:id="124" w:name="_Toc469059856"/>
      <w:bookmarkStart w:id="125" w:name="_Toc256000014"/>
      <w:bookmarkStart w:id="126" w:name="_Toc470787351"/>
      <w:bookmarkStart w:id="127" w:name="_Toc256000029"/>
      <w:bookmarkStart w:id="128" w:name="_Toc471207295"/>
      <w:bookmarkStart w:id="129" w:name="_Toc256000041"/>
      <w:bookmarkStart w:id="130" w:name="_Toc256000056"/>
      <w:bookmarkStart w:id="131" w:name="_Toc472342639"/>
      <w:bookmarkStart w:id="132" w:name="_Toc256000071"/>
      <w:bookmarkStart w:id="133" w:name="_Toc256000089"/>
      <w:bookmarkStart w:id="134" w:name="_Toc160524807"/>
      <w:r w:rsidRPr="00EC52C3">
        <w:t>Vätskerestriktion vid elektiv tarmkirurgi – ERAS konceptet</w:t>
      </w:r>
      <w:bookmarkEnd w:id="124"/>
      <w:bookmarkEnd w:id="125"/>
      <w:bookmarkEnd w:id="126"/>
      <w:bookmarkEnd w:id="127"/>
      <w:bookmarkEnd w:id="128"/>
      <w:bookmarkEnd w:id="129"/>
      <w:bookmarkEnd w:id="130"/>
      <w:bookmarkEnd w:id="131"/>
      <w:bookmarkEnd w:id="132"/>
      <w:bookmarkEnd w:id="133"/>
      <w:bookmarkEnd w:id="134"/>
    </w:p>
    <w:p w14:paraId="52AD050B" w14:textId="77777777" w:rsidR="00EC52C3" w:rsidRPr="00EC52C3" w:rsidRDefault="00EC52C3" w:rsidP="007C4B42">
      <w:r w:rsidRPr="00EC52C3">
        <w:t>Ett postoperativt vätskeöverskott har visat sig innebära en ökad komplikationsfrekvens samt sämre överlevnad, jämfört med en mer restriktiv vätskeregim.</w:t>
      </w:r>
      <w:r w:rsidRPr="00EC52C3">
        <w:br/>
      </w:r>
      <w:r w:rsidRPr="00EC52C3">
        <w:br/>
        <w:t>Ökade kardiopulmonella komplikationer, ökat antal sårinfektioner samt sämre magtarmfunktion/motilitet, har visat sig vanligare hos patienter med allt för generösa vätskeersättningsrutiner.</w:t>
      </w:r>
    </w:p>
    <w:p w14:paraId="52A769DC" w14:textId="46FE6A51" w:rsidR="00EC52C3" w:rsidRPr="00EC52C3" w:rsidRDefault="00EC52C3" w:rsidP="007C4B42">
      <w:r>
        <w:t>Tänkbara orsaker kan vara generella ödem i tarm/subcutis/muskler, som försämrar syrgastension, försämrar sårläkning och gastrointestinal motilitet.</w:t>
      </w:r>
      <w:r w:rsidR="13611B69">
        <w:t xml:space="preserve"> Särskilt skadlig är övervätskning </w:t>
      </w:r>
      <w:r w:rsidR="4B9F6A36">
        <w:t>om</w:t>
      </w:r>
      <w:r w:rsidR="13611B69">
        <w:t xml:space="preserve"> kirurgin inkl</w:t>
      </w:r>
      <w:r w:rsidR="2D9710AF">
        <w:t>uderar</w:t>
      </w:r>
      <w:r w:rsidR="13611B69">
        <w:t xml:space="preserve"> tarmanastomoser.</w:t>
      </w:r>
    </w:p>
    <w:p w14:paraId="7B950837" w14:textId="77777777" w:rsidR="00EC52C3" w:rsidRPr="00EC52C3" w:rsidRDefault="00EC52C3" w:rsidP="007C4B42">
      <w:r w:rsidRPr="00EC52C3">
        <w:t>Ökade kardiopulmonella komplikationer, kan orsakas av det vätskeöverskott som mobiliseras från ödematös vävnad postoperativt.</w:t>
      </w:r>
    </w:p>
    <w:p w14:paraId="1F692A62" w14:textId="0F2A2C81" w:rsidR="00EC52C3" w:rsidRPr="00EC52C3" w:rsidRDefault="00EC52C3" w:rsidP="007C4B42">
      <w:r w:rsidRPr="00EC52C3">
        <w:t xml:space="preserve">Nuvarande rutiner med en skonsammare laxering samt energirik dryck fram till 2 timmar preoperativt (Se rutin </w:t>
      </w:r>
      <w:hyperlink r:id="rId21" w:history="1">
        <w:r w:rsidR="00662F00">
          <w:rPr>
            <w:rStyle w:val="Hyperlnk"/>
          </w:rPr>
          <w:t>Preoperativ dryck till patient med planerad kolorektal bukoperation vid SÄS (vgregion.se)</w:t>
        </w:r>
      </w:hyperlink>
      <w:r w:rsidR="00662F00">
        <w:t xml:space="preserve"> </w:t>
      </w:r>
      <w:r w:rsidRPr="00EC52C3">
        <w:t xml:space="preserve">gör att patienter som skall genomgå elektiv tarmkirurgi ofta är i en bättre balans både vätskemässigt och energimässigt. </w:t>
      </w:r>
    </w:p>
    <w:p w14:paraId="208BA395" w14:textId="77777777" w:rsidR="00EC52C3" w:rsidRPr="00EC52C3" w:rsidRDefault="00EC52C3" w:rsidP="00662F00">
      <w:pPr>
        <w:pStyle w:val="Rubrik3"/>
      </w:pPr>
      <w:bookmarkStart w:id="135" w:name="_Toc469059857"/>
      <w:bookmarkStart w:id="136" w:name="_Toc256000015"/>
      <w:bookmarkStart w:id="137" w:name="_Toc470787352"/>
      <w:bookmarkStart w:id="138" w:name="_Toc256000030"/>
      <w:bookmarkStart w:id="139" w:name="_Toc471207296"/>
      <w:bookmarkStart w:id="140" w:name="_Toc256000042"/>
      <w:bookmarkStart w:id="141" w:name="_Toc256000057"/>
      <w:bookmarkStart w:id="142" w:name="_Toc472342640"/>
      <w:bookmarkStart w:id="143" w:name="_Toc256000072"/>
      <w:bookmarkStart w:id="144" w:name="_Toc256000090"/>
      <w:bookmarkStart w:id="145" w:name="_Toc160524808"/>
      <w:r w:rsidRPr="00EC52C3">
        <w:t>Detta gäller för patienter som genomgår elektiv tarmkirurgi</w:t>
      </w:r>
      <w:bookmarkEnd w:id="135"/>
      <w:bookmarkEnd w:id="136"/>
      <w:bookmarkEnd w:id="137"/>
      <w:bookmarkEnd w:id="138"/>
      <w:bookmarkEnd w:id="139"/>
      <w:bookmarkEnd w:id="140"/>
      <w:bookmarkEnd w:id="141"/>
      <w:bookmarkEnd w:id="142"/>
      <w:bookmarkEnd w:id="143"/>
      <w:bookmarkEnd w:id="144"/>
      <w:bookmarkEnd w:id="145"/>
    </w:p>
    <w:p w14:paraId="280F4487" w14:textId="77777777" w:rsidR="00EC52C3" w:rsidRPr="00EC52C3" w:rsidRDefault="00EC52C3" w:rsidP="00662F00">
      <w:r w:rsidRPr="00EC52C3">
        <w:t>Ingen preloading behövs, dvs. ingen volymersättning ”för epiduralen”, (inte heller för fastan).</w:t>
      </w:r>
    </w:p>
    <w:p w14:paraId="6CC4A7C3" w14:textId="77777777" w:rsidR="00EC52C3" w:rsidRPr="00EC52C3" w:rsidRDefault="00EC52C3" w:rsidP="00662F00">
      <w:r w:rsidRPr="00EC52C3">
        <w:t>Förmodade förluster till tredjerummet ersätts inte.</w:t>
      </w:r>
    </w:p>
    <w:p w14:paraId="4F64D0EF" w14:textId="5C153318" w:rsidR="00EC52C3" w:rsidRPr="00EC52C3" w:rsidRDefault="00EC52C3" w:rsidP="00662F00">
      <w:r>
        <w:t>Volymersättning görs för avdunstning (perspiratio)</w:t>
      </w:r>
      <w:r w:rsidR="026C07AC">
        <w:t>,</w:t>
      </w:r>
      <w:r>
        <w:t xml:space="preserve"> blödning</w:t>
      </w:r>
      <w:r w:rsidR="0E1DD56A">
        <w:t xml:space="preserve"> samt vid bedömd hypovolemi</w:t>
      </w:r>
      <w:r w:rsidR="004E75A0">
        <w:t>.</w:t>
      </w:r>
    </w:p>
    <w:p w14:paraId="69B04CA5" w14:textId="4EC98740" w:rsidR="00EC52C3" w:rsidRPr="00EC52C3" w:rsidRDefault="79DA7688" w:rsidP="00662F00">
      <w:r>
        <w:lastRenderedPageBreak/>
        <w:t>K</w:t>
      </w:r>
      <w:r w:rsidR="00EC52C3">
        <w:t>ristalloid</w:t>
      </w:r>
      <w:r w:rsidR="3D1B2358">
        <w:t>, eventuellt med tillägg av albumin</w:t>
      </w:r>
      <w:r w:rsidR="00EC52C3">
        <w:t xml:space="preserve"> ersätter blödning upp till cirka 1500 ml. (patient-/hematokrit-beroende).</w:t>
      </w:r>
    </w:p>
    <w:p w14:paraId="655B641C" w14:textId="77777777" w:rsidR="00EC52C3" w:rsidRPr="00EC52C3" w:rsidRDefault="00EC52C3" w:rsidP="00662F00">
      <w:r w:rsidRPr="00EC52C3">
        <w:t>Urinproduktion peroperativt bör vara mer än 0,5 ml/kg/timme.</w:t>
      </w:r>
    </w:p>
    <w:p w14:paraId="7E1C6195" w14:textId="1AAB20FD" w:rsidR="00EC52C3" w:rsidRPr="00EC52C3" w:rsidRDefault="00EC52C3" w:rsidP="00662F00">
      <w:r>
        <w:t>Medelartärtryck (MAP) över 6</w:t>
      </w:r>
      <w:r w:rsidR="6474AFE1">
        <w:t>5</w:t>
      </w:r>
      <w:r>
        <w:t xml:space="preserve"> mmHg eftersträvas</w:t>
      </w:r>
      <w:r w:rsidR="43C7227A">
        <w:t xml:space="preserve"> med patienten i planläge</w:t>
      </w:r>
      <w:r>
        <w:t>.</w:t>
      </w:r>
      <w:r w:rsidR="0918137B">
        <w:t xml:space="preserve"> Högre vid hjärtkärlsjuklighet (inklusive hypertoni).</w:t>
      </w:r>
    </w:p>
    <w:p w14:paraId="21D8820C" w14:textId="0C64DBA1" w:rsidR="00EC52C3" w:rsidRPr="00EC52C3" w:rsidRDefault="00EC52C3" w:rsidP="00662F00">
      <w:r>
        <w:t xml:space="preserve">Selektiva vasopressorer ex: Efedrin (i bolusdoser) eller </w:t>
      </w:r>
      <w:r w:rsidR="387F5BBA">
        <w:t>noradrenalin</w:t>
      </w:r>
      <w:r>
        <w:t>, bör ges vid anestesi-/epiduralorsakad vasodilatation och/eller MAP</w:t>
      </w:r>
      <w:r w:rsidRPr="209B7734">
        <w:rPr>
          <w:rFonts w:ascii="Symbol" w:hAnsi="Symbol"/>
        </w:rPr>
        <w:t></w:t>
      </w:r>
      <w:r>
        <w:t>6</w:t>
      </w:r>
      <w:r w:rsidR="4A2DB8DE">
        <w:t>5</w:t>
      </w:r>
      <w:r>
        <w:t xml:space="preserve"> mmHg</w:t>
      </w:r>
      <w:r w:rsidR="3156E9C2">
        <w:t>.</w:t>
      </w:r>
    </w:p>
    <w:p w14:paraId="0A01D603" w14:textId="77777777" w:rsidR="00EC52C3" w:rsidRPr="00EC52C3" w:rsidRDefault="00EC52C3" w:rsidP="00662F00">
      <w:r w:rsidRPr="00EC52C3">
        <w:t>Postop ges vätska i form av 10 % Glukos 40 Na + 20 K, 1000 ml/operationsdygnet.</w:t>
      </w:r>
    </w:p>
    <w:p w14:paraId="4377FAC9" w14:textId="1FEEF3F3" w:rsidR="00EC52C3" w:rsidRPr="001558A7" w:rsidRDefault="00EC52C3" w:rsidP="001558A7">
      <w:r>
        <w:t xml:space="preserve">Första postoperativa dagen ska kirurgkliniken riktlinjer för ERAS följas. </w:t>
      </w:r>
      <w:hyperlink r:id="rId22" w:history="1">
        <w:r w:rsidR="00DE224B">
          <w:rPr>
            <w:rStyle w:val="Hyperlnk"/>
          </w:rPr>
          <w:t>Tunntarm- och kolonkirurgi, pre- och postoperativ vård (vgregion.se)</w:t>
        </w:r>
      </w:hyperlink>
      <w:r>
        <w:t xml:space="preserve"> och </w:t>
      </w:r>
      <w:hyperlink r:id="rId23" w:history="1">
        <w:r w:rsidR="001558A7">
          <w:rPr>
            <w:rStyle w:val="Hyperlnk"/>
          </w:rPr>
          <w:t>Rektumkirurgi, pre- och postoperativ vård (vgregion.se)</w:t>
        </w:r>
      </w:hyperlink>
      <w:r w:rsidR="001558A7">
        <w:t xml:space="preserve"> </w:t>
      </w:r>
      <w:r>
        <w:t>Detta innebär vanligen att iv vätska inte ordineras.</w:t>
      </w:r>
      <w:r w:rsidR="61BE7A44">
        <w:t xml:space="preserve"> Syftet är dock att optimera</w:t>
      </w:r>
      <w:r w:rsidR="2CAC5A1C">
        <w:t>,</w:t>
      </w:r>
      <w:r w:rsidR="61BE7A44">
        <w:t xml:space="preserve"> inte </w:t>
      </w:r>
      <w:r w:rsidR="2B3C1007">
        <w:t xml:space="preserve">att </w:t>
      </w:r>
      <w:r w:rsidR="61BE7A44">
        <w:t>minimera</w:t>
      </w:r>
      <w:r w:rsidR="13B1E163">
        <w:t>,</w:t>
      </w:r>
      <w:r w:rsidR="61BE7A44">
        <w:t xml:space="preserve"> vätsketillförsel och i enstaka fall är vätskeinfusioner rätt väg att gå. Med itererade doser som noggrant </w:t>
      </w:r>
      <w:r w:rsidR="4D59E783">
        <w:t>utvärderas.</w:t>
      </w:r>
    </w:p>
    <w:p w14:paraId="6CDCD905" w14:textId="77777777" w:rsidR="00EC52C3" w:rsidRPr="00EC52C3" w:rsidRDefault="00EC52C3" w:rsidP="001558A7">
      <w:r w:rsidRPr="00EC52C3">
        <w:t xml:space="preserve">Noteras bör att ovanstående är riktlinjer för elektiv tarmkirurgi. </w:t>
      </w:r>
      <w:r w:rsidRPr="00EC52C3">
        <w:br/>
        <w:t xml:space="preserve">Vid akut kirurgi av olika genes, perforationer, peritonit, infektioner, sepsis och reoperation mm, gäller på kliniken gängse rutiner. </w:t>
      </w:r>
    </w:p>
    <w:p w14:paraId="6F7E7326" w14:textId="77777777" w:rsidR="00EC52C3" w:rsidRPr="00EC52C3" w:rsidRDefault="00EC52C3" w:rsidP="001558A7">
      <w:r w:rsidRPr="00EC52C3">
        <w:t>Den aktuella patientens volymstatus, allmäntillstånd och kardiopulmonella status, gör att avsteg från ovanstående riktlinjer kan vara nödvändiga, även vid elektiv tarmkirurgi.</w:t>
      </w:r>
    </w:p>
    <w:p w14:paraId="61146D04" w14:textId="77777777" w:rsidR="00EC52C3" w:rsidRPr="00EC52C3" w:rsidRDefault="00EC52C3" w:rsidP="001558A7">
      <w:pPr>
        <w:pStyle w:val="Rubrik3"/>
      </w:pPr>
      <w:bookmarkStart w:id="146" w:name="_Toc469059858"/>
      <w:bookmarkStart w:id="147" w:name="_Toc256000016"/>
      <w:bookmarkStart w:id="148" w:name="_Toc470787353"/>
      <w:bookmarkStart w:id="149" w:name="_Toc256000031"/>
      <w:bookmarkStart w:id="150" w:name="_Toc471207297"/>
      <w:bookmarkStart w:id="151" w:name="_Toc256000043"/>
      <w:bookmarkStart w:id="152" w:name="_Toc256000058"/>
      <w:bookmarkStart w:id="153" w:name="_Toc472342641"/>
      <w:bookmarkStart w:id="154" w:name="_Toc256000073"/>
      <w:bookmarkStart w:id="155" w:name="_Toc256000091"/>
      <w:bookmarkStart w:id="156" w:name="_Toc160524809"/>
      <w:r w:rsidRPr="00EC52C3">
        <w:t>Uppföljning</w:t>
      </w:r>
      <w:bookmarkEnd w:id="146"/>
      <w:bookmarkEnd w:id="147"/>
      <w:bookmarkEnd w:id="148"/>
      <w:bookmarkEnd w:id="149"/>
      <w:bookmarkEnd w:id="150"/>
      <w:bookmarkEnd w:id="151"/>
      <w:bookmarkEnd w:id="152"/>
      <w:bookmarkEnd w:id="153"/>
      <w:bookmarkEnd w:id="154"/>
      <w:bookmarkEnd w:id="155"/>
      <w:bookmarkEnd w:id="156"/>
    </w:p>
    <w:p w14:paraId="6198B184" w14:textId="0B9D134D" w:rsidR="004E75A0" w:rsidRDefault="00EC52C3" w:rsidP="00414832">
      <w:r>
        <w:t>Komplikationer som uppstår i samband med perioperativ vätsketerapi skall rapporteras i sjukhusets avvikelsesystem och omhändertas adekvat av ansvarig klinik.</w:t>
      </w:r>
    </w:p>
    <w:p w14:paraId="66DEE350" w14:textId="4E11C1D4" w:rsidR="004E75A0" w:rsidRPr="004E75A0" w:rsidRDefault="004E75A0" w:rsidP="004E75A0">
      <w:pPr>
        <w:pStyle w:val="Rubrik3"/>
      </w:pPr>
      <w:bookmarkStart w:id="157" w:name="_Toc160524810"/>
      <w:r>
        <w:t>Dokumentinformation</w:t>
      </w:r>
      <w:bookmarkEnd w:id="0"/>
      <w:bookmarkEnd w:id="157"/>
    </w:p>
    <w:p w14:paraId="5C92491D" w14:textId="5423C220" w:rsidR="7F5F0D96" w:rsidRDefault="7F5F0D96" w:rsidP="6BE7E05C">
      <w:pPr>
        <w:rPr>
          <w:color w:val="000000" w:themeColor="text2"/>
        </w:rPr>
      </w:pPr>
      <w:r w:rsidRPr="7C972D51">
        <w:rPr>
          <w:b/>
          <w:bCs/>
          <w:color w:val="000000" w:themeColor="text2"/>
        </w:rPr>
        <w:t>Innehållsansvar</w:t>
      </w:r>
      <w:r w:rsidRPr="7C972D51">
        <w:rPr>
          <w:color w:val="000000" w:themeColor="text2"/>
        </w:rPr>
        <w:t>: Fredrik Smith, överläkare AnOpIVA</w:t>
      </w:r>
    </w:p>
    <w:p w14:paraId="7A25E163" w14:textId="5A98C845" w:rsidR="7C0D82FE" w:rsidRDefault="7C0D82FE" w:rsidP="7C972D51">
      <w:pPr>
        <w:rPr>
          <w:color w:val="000000" w:themeColor="text2"/>
        </w:rPr>
      </w:pPr>
      <w:r w:rsidRPr="7C972D51">
        <w:rPr>
          <w:b/>
          <w:bCs/>
          <w:color w:val="000000" w:themeColor="text2"/>
        </w:rPr>
        <w:t>Granskad av</w:t>
      </w:r>
      <w:r w:rsidRPr="7C972D51">
        <w:rPr>
          <w:color w:val="000000" w:themeColor="text2"/>
        </w:rPr>
        <w:t>: Martin Henricson, Specialistläkare</w:t>
      </w:r>
    </w:p>
    <w:p w14:paraId="467EA4F1" w14:textId="394C6333" w:rsidR="7F5F0D96" w:rsidRDefault="7F5F0D96" w:rsidP="6BE7E05C">
      <w:pPr>
        <w:rPr>
          <w:color w:val="000000" w:themeColor="text2"/>
        </w:rPr>
      </w:pPr>
      <w:r w:rsidRPr="7C972D51">
        <w:rPr>
          <w:b/>
          <w:bCs/>
          <w:color w:val="000000" w:themeColor="text2"/>
        </w:rPr>
        <w:t>Godkänd av</w:t>
      </w:r>
      <w:r w:rsidRPr="7C972D51">
        <w:rPr>
          <w:color w:val="000000" w:themeColor="text2"/>
        </w:rPr>
        <w:t>: Håkan Joelsson, verksamhetschef, AnOpIVA</w:t>
      </w:r>
    </w:p>
    <w:p w14:paraId="38219DD5" w14:textId="7B1AE8F8" w:rsidR="6BE7E05C" w:rsidRPr="003D2308" w:rsidRDefault="003D2308" w:rsidP="6BE7E05C">
      <w:r w:rsidRPr="003D2308">
        <w:rPr>
          <w:b/>
          <w:bCs/>
        </w:rPr>
        <w:t>Nyckelord</w:t>
      </w:r>
      <w:r>
        <w:rPr>
          <w:b/>
          <w:bCs/>
        </w:rPr>
        <w:t xml:space="preserve">: </w:t>
      </w:r>
      <w:r>
        <w:t>V</w:t>
      </w:r>
      <w:r w:rsidRPr="003D2308">
        <w:t>ätska, rektumkirurgi, kolonkirurgi, tunntarmskirurgi, ERAS, laddning, kolhydrater, tarmkirurgi, restriktioner, vätsketerapi, elektiv, terapi</w:t>
      </w:r>
    </w:p>
    <w:sectPr w:rsidR="6BE7E05C" w:rsidRPr="003D2308" w:rsidSect="00EC52C3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82AEE2" w14:textId="77777777" w:rsidR="007470B9" w:rsidRDefault="007470B9">
      <w:r>
        <w:separator/>
      </w:r>
    </w:p>
  </w:endnote>
  <w:endnote w:type="continuationSeparator" w:id="0">
    <w:p w14:paraId="3CFFEF48" w14:textId="77777777" w:rsidR="007470B9" w:rsidRDefault="007470B9">
      <w:r>
        <w:continuationSeparator/>
      </w:r>
    </w:p>
  </w:endnote>
  <w:endnote w:type="continuationNotice" w:id="1">
    <w:p w14:paraId="1B198C13" w14:textId="77777777" w:rsidR="007470B9" w:rsidRDefault="007470B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A4F6DE" w14:textId="77777777" w:rsidR="007470B9" w:rsidRDefault="007470B9"/>
  </w:footnote>
  <w:footnote w:type="continuationSeparator" w:id="0">
    <w:p w14:paraId="692105F1" w14:textId="77777777" w:rsidR="007470B9" w:rsidRDefault="007470B9">
      <w:r>
        <w:continuationSeparator/>
      </w:r>
    </w:p>
  </w:footnote>
  <w:footnote w:type="continuationNotice" w:id="1">
    <w:p w14:paraId="67B1B00D" w14:textId="77777777" w:rsidR="007470B9" w:rsidRDefault="007470B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1" name="Bildobjekt 1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4181523"/>
    <w:multiLevelType w:val="hybridMultilevel"/>
    <w:tmpl w:val="C36E0A88"/>
    <w:lvl w:ilvl="0" w:tplc="6504C8A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218AC2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6D095E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6261606">
      <w:start w:val="1"/>
      <w:numFmt w:val="bullet"/>
      <w:lvlText w:val="-"/>
      <w:lvlJc w:val="left"/>
      <w:pPr>
        <w:ind w:left="2880" w:hanging="360"/>
      </w:pPr>
      <w:rPr>
        <w:rFonts w:ascii="Calibri" w:hAnsi="Calibri" w:hint="default"/>
      </w:rPr>
    </w:lvl>
    <w:lvl w:ilvl="4" w:tplc="3FE22CE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7EA5BC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E8C3D7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4A0BE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984391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5CE60D5"/>
    <w:multiLevelType w:val="hybridMultilevel"/>
    <w:tmpl w:val="F1EA1D0C"/>
    <w:lvl w:ilvl="0" w:tplc="BFF4798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16A3A7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8A08EE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56C01DA">
      <w:start w:val="1"/>
      <w:numFmt w:val="bullet"/>
      <w:lvlText w:val="-"/>
      <w:lvlJc w:val="left"/>
      <w:pPr>
        <w:ind w:left="2880" w:hanging="360"/>
      </w:pPr>
      <w:rPr>
        <w:rFonts w:ascii="Calibri" w:hAnsi="Calibri" w:hint="default"/>
      </w:rPr>
    </w:lvl>
    <w:lvl w:ilvl="4" w:tplc="56ECF55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1CAB92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B38860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310DDB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A8AA2A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3F3659A0"/>
    <w:multiLevelType w:val="hybridMultilevel"/>
    <w:tmpl w:val="1144DB3A"/>
    <w:lvl w:ilvl="0" w:tplc="DC58D97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67C756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A12FE5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3B4E6E2">
      <w:start w:val="1"/>
      <w:numFmt w:val="bullet"/>
      <w:lvlText w:val="-"/>
      <w:lvlJc w:val="left"/>
      <w:pPr>
        <w:ind w:left="2880" w:hanging="360"/>
      </w:pPr>
      <w:rPr>
        <w:rFonts w:ascii="Calibri" w:hAnsi="Calibri" w:hint="default"/>
      </w:rPr>
    </w:lvl>
    <w:lvl w:ilvl="4" w:tplc="0356715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A887A8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AE75B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B58201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D2A4A5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6881EE1"/>
    <w:multiLevelType w:val="hybridMultilevel"/>
    <w:tmpl w:val="66C8A814"/>
    <w:lvl w:ilvl="0" w:tplc="B89E18E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8CED10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9AE50D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1FE71F6">
      <w:start w:val="1"/>
      <w:numFmt w:val="bullet"/>
      <w:lvlText w:val="-"/>
      <w:lvlJc w:val="left"/>
      <w:pPr>
        <w:ind w:left="2880" w:hanging="360"/>
      </w:pPr>
      <w:rPr>
        <w:rFonts w:ascii="Calibri" w:hAnsi="Calibri" w:hint="default"/>
      </w:rPr>
    </w:lvl>
    <w:lvl w:ilvl="4" w:tplc="74DA355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EEAEB2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F4E4F1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B9AE9D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A74944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2A2B983"/>
    <w:multiLevelType w:val="hybridMultilevel"/>
    <w:tmpl w:val="1292CF24"/>
    <w:lvl w:ilvl="0" w:tplc="4006B3D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A08216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C50D3D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84C569C">
      <w:start w:val="1"/>
      <w:numFmt w:val="bullet"/>
      <w:lvlText w:val="-"/>
      <w:lvlJc w:val="left"/>
      <w:pPr>
        <w:ind w:left="2880" w:hanging="360"/>
      </w:pPr>
      <w:rPr>
        <w:rFonts w:ascii="Calibri" w:hAnsi="Calibri" w:hint="default"/>
      </w:rPr>
    </w:lvl>
    <w:lvl w:ilvl="4" w:tplc="F77E63D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454C2D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64CC82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D6E462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23E42E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7D8453E"/>
    <w:multiLevelType w:val="hybridMultilevel"/>
    <w:tmpl w:val="A844D990"/>
    <w:lvl w:ilvl="0" w:tplc="17FA4ED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3DECF7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D60F74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294BE60">
      <w:start w:val="1"/>
      <w:numFmt w:val="bullet"/>
      <w:lvlText w:val="-"/>
      <w:lvlJc w:val="left"/>
      <w:pPr>
        <w:ind w:left="2880" w:hanging="360"/>
      </w:pPr>
      <w:rPr>
        <w:rFonts w:ascii="Calibri" w:hAnsi="Calibri" w:hint="default"/>
      </w:rPr>
    </w:lvl>
    <w:lvl w:ilvl="4" w:tplc="1398056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802F4E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A763E0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85C185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D82332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7DBB4FBF"/>
    <w:multiLevelType w:val="multilevel"/>
    <w:tmpl w:val="B70E413C"/>
    <w:lvl w:ilvl="0">
      <w:start w:val="1"/>
      <w:numFmt w:val="bullet"/>
      <w:lvlText w:val=""/>
      <w:lvlJc w:val="left"/>
      <w:pPr>
        <w:tabs>
          <w:tab w:val="num" w:pos="3036"/>
        </w:tabs>
        <w:ind w:left="3036" w:hanging="360"/>
      </w:pPr>
      <w:rPr>
        <w:rFonts w:ascii="Wingdings" w:hAnsi="Wingdings" w:hint="default"/>
        <w:outline w:val="0"/>
        <w:shadow w:val="0"/>
        <w:emboss w:val="0"/>
        <w:imprint w:val="0"/>
        <w:color w:val="auto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701276697">
    <w:abstractNumId w:val="21"/>
  </w:num>
  <w:num w:numId="2" w16cid:durableId="1033308524">
    <w:abstractNumId w:val="15"/>
  </w:num>
  <w:num w:numId="3" w16cid:durableId="413665647">
    <w:abstractNumId w:val="12"/>
  </w:num>
  <w:num w:numId="4" w16cid:durableId="740442560">
    <w:abstractNumId w:val="7"/>
  </w:num>
  <w:num w:numId="5" w16cid:durableId="1521968948">
    <w:abstractNumId w:val="2"/>
  </w:num>
  <w:num w:numId="6" w16cid:durableId="1823620919">
    <w:abstractNumId w:val="20"/>
  </w:num>
  <w:num w:numId="7" w16cid:durableId="805971467">
    <w:abstractNumId w:val="24"/>
  </w:num>
  <w:num w:numId="8" w16cid:durableId="140659517">
    <w:abstractNumId w:val="18"/>
  </w:num>
  <w:num w:numId="9" w16cid:durableId="731273453">
    <w:abstractNumId w:val="0"/>
  </w:num>
  <w:num w:numId="10" w16cid:durableId="1443375793">
    <w:abstractNumId w:val="8"/>
  </w:num>
  <w:num w:numId="11" w16cid:durableId="1262953810">
    <w:abstractNumId w:val="19"/>
  </w:num>
  <w:num w:numId="12" w16cid:durableId="102070762">
    <w:abstractNumId w:val="3"/>
  </w:num>
  <w:num w:numId="13" w16cid:durableId="1880118027">
    <w:abstractNumId w:val="14"/>
  </w:num>
  <w:num w:numId="14" w16cid:durableId="1667323398">
    <w:abstractNumId w:val="10"/>
  </w:num>
  <w:num w:numId="15" w16cid:durableId="66849041">
    <w:abstractNumId w:val="1"/>
  </w:num>
  <w:num w:numId="16" w16cid:durableId="107772873">
    <w:abstractNumId w:val="1"/>
  </w:num>
  <w:num w:numId="17" w16cid:durableId="2136751255">
    <w:abstractNumId w:val="4"/>
  </w:num>
  <w:num w:numId="18" w16cid:durableId="254289840">
    <w:abstractNumId w:val="5"/>
  </w:num>
  <w:num w:numId="19" w16cid:durableId="728311578">
    <w:abstractNumId w:val="17"/>
  </w:num>
  <w:num w:numId="20" w16cid:durableId="2039617650">
    <w:abstractNumId w:val="11"/>
  </w:num>
  <w:num w:numId="21" w16cid:durableId="509758663">
    <w:abstractNumId w:val="9"/>
  </w:num>
  <w:num w:numId="22" w16cid:durableId="1922903956">
    <w:abstractNumId w:val="16"/>
  </w:num>
  <w:num w:numId="23" w16cid:durableId="836652111">
    <w:abstractNumId w:val="6"/>
  </w:num>
  <w:num w:numId="24" w16cid:durableId="292712444">
    <w:abstractNumId w:val="13"/>
  </w:num>
  <w:num w:numId="25" w16cid:durableId="1453404846">
    <w:abstractNumId w:val="22"/>
  </w:num>
  <w:num w:numId="26" w16cid:durableId="991369451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580E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5354"/>
    <w:rsid w:val="001558A7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96E70"/>
    <w:rsid w:val="001A4E7C"/>
    <w:rsid w:val="001B762C"/>
    <w:rsid w:val="001C4D0A"/>
    <w:rsid w:val="001C5FEF"/>
    <w:rsid w:val="001F565B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308"/>
    <w:rsid w:val="003D29D2"/>
    <w:rsid w:val="003E0705"/>
    <w:rsid w:val="003E18EB"/>
    <w:rsid w:val="003E2FF7"/>
    <w:rsid w:val="003E320B"/>
    <w:rsid w:val="003F1013"/>
    <w:rsid w:val="003F1ACF"/>
    <w:rsid w:val="00404948"/>
    <w:rsid w:val="00406BEA"/>
    <w:rsid w:val="00413A60"/>
    <w:rsid w:val="00414832"/>
    <w:rsid w:val="004230F7"/>
    <w:rsid w:val="0043167E"/>
    <w:rsid w:val="00432FBD"/>
    <w:rsid w:val="0043409A"/>
    <w:rsid w:val="00443C1E"/>
    <w:rsid w:val="00445536"/>
    <w:rsid w:val="00446255"/>
    <w:rsid w:val="00451935"/>
    <w:rsid w:val="00460ED0"/>
    <w:rsid w:val="00465651"/>
    <w:rsid w:val="00470B9D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75A0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0683"/>
    <w:rsid w:val="00662F00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B606D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3829"/>
    <w:rsid w:val="00715BA1"/>
    <w:rsid w:val="0072075B"/>
    <w:rsid w:val="007221C2"/>
    <w:rsid w:val="00725816"/>
    <w:rsid w:val="00730955"/>
    <w:rsid w:val="00733A9C"/>
    <w:rsid w:val="00736574"/>
    <w:rsid w:val="007367E0"/>
    <w:rsid w:val="00737215"/>
    <w:rsid w:val="007470B9"/>
    <w:rsid w:val="00754905"/>
    <w:rsid w:val="00760038"/>
    <w:rsid w:val="00762EE0"/>
    <w:rsid w:val="00765C41"/>
    <w:rsid w:val="0076676A"/>
    <w:rsid w:val="00771100"/>
    <w:rsid w:val="007759DD"/>
    <w:rsid w:val="0078609F"/>
    <w:rsid w:val="007917BA"/>
    <w:rsid w:val="007A5C6F"/>
    <w:rsid w:val="007C4B42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38AC"/>
    <w:rsid w:val="008654B6"/>
    <w:rsid w:val="0087139C"/>
    <w:rsid w:val="00880E83"/>
    <w:rsid w:val="00892F28"/>
    <w:rsid w:val="008A0C5F"/>
    <w:rsid w:val="008A3DEA"/>
    <w:rsid w:val="008A4EB9"/>
    <w:rsid w:val="008A6244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160F6"/>
    <w:rsid w:val="00921F47"/>
    <w:rsid w:val="009228AB"/>
    <w:rsid w:val="0093085B"/>
    <w:rsid w:val="00931C57"/>
    <w:rsid w:val="009347A5"/>
    <w:rsid w:val="00942257"/>
    <w:rsid w:val="0094448D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E6634"/>
    <w:rsid w:val="00AF5AAF"/>
    <w:rsid w:val="00B046D8"/>
    <w:rsid w:val="00B13F4C"/>
    <w:rsid w:val="00B15DB0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678D"/>
    <w:rsid w:val="00BB69DB"/>
    <w:rsid w:val="00BC322E"/>
    <w:rsid w:val="00BC44CD"/>
    <w:rsid w:val="00BC48A6"/>
    <w:rsid w:val="00BE7978"/>
    <w:rsid w:val="00C07DDB"/>
    <w:rsid w:val="00C1148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6B38"/>
    <w:rsid w:val="00C85DA1"/>
    <w:rsid w:val="00C9006F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B69BB"/>
    <w:rsid w:val="00DD2BE0"/>
    <w:rsid w:val="00DE224B"/>
    <w:rsid w:val="00DE4447"/>
    <w:rsid w:val="00DE5DA2"/>
    <w:rsid w:val="00DF0033"/>
    <w:rsid w:val="00DF8541"/>
    <w:rsid w:val="00E026BF"/>
    <w:rsid w:val="00E07B1B"/>
    <w:rsid w:val="00E11853"/>
    <w:rsid w:val="00E51237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C52C3"/>
    <w:rsid w:val="00ED49C3"/>
    <w:rsid w:val="00ED6CE8"/>
    <w:rsid w:val="00ED7AA6"/>
    <w:rsid w:val="00EE2A56"/>
    <w:rsid w:val="00EE3818"/>
    <w:rsid w:val="00F22264"/>
    <w:rsid w:val="00F2564D"/>
    <w:rsid w:val="00F304DB"/>
    <w:rsid w:val="00F35B05"/>
    <w:rsid w:val="00F413D9"/>
    <w:rsid w:val="00F5135F"/>
    <w:rsid w:val="00F51F78"/>
    <w:rsid w:val="00F70163"/>
    <w:rsid w:val="00F86F47"/>
    <w:rsid w:val="00F90B64"/>
    <w:rsid w:val="00FB1FCD"/>
    <w:rsid w:val="00FB2F0F"/>
    <w:rsid w:val="00FB5086"/>
    <w:rsid w:val="00FB5411"/>
    <w:rsid w:val="00FB6392"/>
    <w:rsid w:val="00FD3C70"/>
    <w:rsid w:val="00FD6820"/>
    <w:rsid w:val="00FE12D8"/>
    <w:rsid w:val="00FF7C02"/>
    <w:rsid w:val="0144F906"/>
    <w:rsid w:val="024801E3"/>
    <w:rsid w:val="026C07AC"/>
    <w:rsid w:val="02918B7E"/>
    <w:rsid w:val="0502962F"/>
    <w:rsid w:val="0640ACE6"/>
    <w:rsid w:val="07E98BD1"/>
    <w:rsid w:val="0918137B"/>
    <w:rsid w:val="09267200"/>
    <w:rsid w:val="095E833B"/>
    <w:rsid w:val="09A3B7D3"/>
    <w:rsid w:val="0CDB5895"/>
    <w:rsid w:val="0CF5AFE2"/>
    <w:rsid w:val="0D6D7F00"/>
    <w:rsid w:val="0D72CFD7"/>
    <w:rsid w:val="0DE10317"/>
    <w:rsid w:val="0E144382"/>
    <w:rsid w:val="0E1DD56A"/>
    <w:rsid w:val="0EA67321"/>
    <w:rsid w:val="0FFF1481"/>
    <w:rsid w:val="11C92105"/>
    <w:rsid w:val="11E11937"/>
    <w:rsid w:val="125EC4AC"/>
    <w:rsid w:val="1342105C"/>
    <w:rsid w:val="13611B69"/>
    <w:rsid w:val="13B1E163"/>
    <w:rsid w:val="14379E76"/>
    <w:rsid w:val="14BFD4A4"/>
    <w:rsid w:val="15441802"/>
    <w:rsid w:val="160C7CEC"/>
    <w:rsid w:val="170DBC50"/>
    <w:rsid w:val="18584841"/>
    <w:rsid w:val="187046A7"/>
    <w:rsid w:val="18ECB260"/>
    <w:rsid w:val="19242BCC"/>
    <w:rsid w:val="1B229AFC"/>
    <w:rsid w:val="1BDC99AC"/>
    <w:rsid w:val="1CF969E5"/>
    <w:rsid w:val="1D786A0D"/>
    <w:rsid w:val="1E5D02BB"/>
    <w:rsid w:val="1F6B7408"/>
    <w:rsid w:val="1FFCE8BB"/>
    <w:rsid w:val="209B7734"/>
    <w:rsid w:val="20D84D8C"/>
    <w:rsid w:val="2158183D"/>
    <w:rsid w:val="22D1D797"/>
    <w:rsid w:val="2559E307"/>
    <w:rsid w:val="25B4BEC5"/>
    <w:rsid w:val="26097859"/>
    <w:rsid w:val="27B591D3"/>
    <w:rsid w:val="2862BD96"/>
    <w:rsid w:val="2939A06E"/>
    <w:rsid w:val="2A910A7A"/>
    <w:rsid w:val="2B3C1007"/>
    <w:rsid w:val="2CAC5A1C"/>
    <w:rsid w:val="2D9710AF"/>
    <w:rsid w:val="2FA036D2"/>
    <w:rsid w:val="300AF9BF"/>
    <w:rsid w:val="3156E9C2"/>
    <w:rsid w:val="348BB948"/>
    <w:rsid w:val="3538212A"/>
    <w:rsid w:val="38644FCF"/>
    <w:rsid w:val="387F5BBA"/>
    <w:rsid w:val="38E7A654"/>
    <w:rsid w:val="391DD40E"/>
    <w:rsid w:val="39F29666"/>
    <w:rsid w:val="3A38FBB3"/>
    <w:rsid w:val="3C96CB2D"/>
    <w:rsid w:val="3CEA079B"/>
    <w:rsid w:val="3CEA930E"/>
    <w:rsid w:val="3D1B2358"/>
    <w:rsid w:val="3DE723B2"/>
    <w:rsid w:val="3E004C0F"/>
    <w:rsid w:val="3E329B8E"/>
    <w:rsid w:val="40D98FDC"/>
    <w:rsid w:val="416A3C50"/>
    <w:rsid w:val="41F78DA7"/>
    <w:rsid w:val="43060CB1"/>
    <w:rsid w:val="43C7227A"/>
    <w:rsid w:val="43D91F63"/>
    <w:rsid w:val="462E4A62"/>
    <w:rsid w:val="46953283"/>
    <w:rsid w:val="4A12ACF3"/>
    <w:rsid w:val="4A2DB8DE"/>
    <w:rsid w:val="4B9F6A36"/>
    <w:rsid w:val="4C10AEA4"/>
    <w:rsid w:val="4D59E783"/>
    <w:rsid w:val="4F9A2418"/>
    <w:rsid w:val="506170A5"/>
    <w:rsid w:val="513CD5C4"/>
    <w:rsid w:val="51FD4106"/>
    <w:rsid w:val="525AFAB0"/>
    <w:rsid w:val="53991167"/>
    <w:rsid w:val="567ED681"/>
    <w:rsid w:val="5947B4D8"/>
    <w:rsid w:val="59E08942"/>
    <w:rsid w:val="5D9DAD57"/>
    <w:rsid w:val="5DBF0BC8"/>
    <w:rsid w:val="5F397DB8"/>
    <w:rsid w:val="5FB7292D"/>
    <w:rsid w:val="60A42D8A"/>
    <w:rsid w:val="61BE7A44"/>
    <w:rsid w:val="6276F2E0"/>
    <w:rsid w:val="62E44C2E"/>
    <w:rsid w:val="635E267E"/>
    <w:rsid w:val="6474AFE1"/>
    <w:rsid w:val="647B2B65"/>
    <w:rsid w:val="657350E0"/>
    <w:rsid w:val="69638F46"/>
    <w:rsid w:val="69B3C7C5"/>
    <w:rsid w:val="6B2CF8ED"/>
    <w:rsid w:val="6BE7E05C"/>
    <w:rsid w:val="6E136BBD"/>
    <w:rsid w:val="6E30B20D"/>
    <w:rsid w:val="702D3A4B"/>
    <w:rsid w:val="7350F33F"/>
    <w:rsid w:val="748F8343"/>
    <w:rsid w:val="74DDD736"/>
    <w:rsid w:val="74FE12DD"/>
    <w:rsid w:val="757B58B0"/>
    <w:rsid w:val="77093500"/>
    <w:rsid w:val="77C2B93F"/>
    <w:rsid w:val="78C7ADAB"/>
    <w:rsid w:val="79DA7688"/>
    <w:rsid w:val="7A41E05F"/>
    <w:rsid w:val="7C0D82FE"/>
    <w:rsid w:val="7C6E977E"/>
    <w:rsid w:val="7C972D51"/>
    <w:rsid w:val="7DA60CFB"/>
    <w:rsid w:val="7E736EF2"/>
    <w:rsid w:val="7F5F0D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EC52C3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EC52C3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EC52C3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10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9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20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EC52C3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EC52C3"/>
    <w:rPr>
      <w:rFonts w:asciiTheme="majorHAnsi" w:eastAsiaTheme="majorEastAsia" w:hAnsiTheme="majorHAnsi" w:cstheme="majorBidi"/>
      <w:i/>
      <w:iCs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EC52C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Underrubrik">
    <w:name w:val="Subtitle"/>
    <w:basedOn w:val="Normal"/>
    <w:next w:val="Normal"/>
    <w:link w:val="UnderrubrikChar"/>
    <w:qFormat/>
    <w:rsid w:val="00FB1FCD"/>
    <w:pPr>
      <w:numPr>
        <w:ilvl w:val="1"/>
      </w:numPr>
      <w:spacing w:after="160"/>
      <w:ind w:left="992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FB1FCD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sas9642-738863596-508/surrogate/Allvarlig%20bl%c3%b6dning.pdf" TargetMode="External" Id="rId18" /><Relationship Type="http://schemas.openxmlformats.org/officeDocument/2006/relationships/hyperlink" Target="https://mellanarkiv-offentlig.vgregion.se/alfresco/s/archive/stream/public/v1/source/available/sofia/sas9642-738863596-150/surrogate/Preoperativ%20dryck%20till%20patient%20med%20planerad%20kolorektal%20bukoperation%20vid%20S%c3%84S.pdf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sas9642-738863596-151/surrogate/Preoperativa%20f%c3%b6rberedelser%20f%c3%b6r%20operationsavdelningarna%20vid%20S%c3%b6dra%20%c3%84lvsborgs%20Sjukhus.pdf" TargetMode="External" Id="rId17" /><Relationship Type="http://schemas.openxmlformats.org/officeDocument/2006/relationships/theme" Target="theme/theme1.xml" Id="rId25" /><Relationship Type="http://schemas.openxmlformats.org/officeDocument/2006/relationships/footer" Target="footer3.xml" Id="rId16" /><Relationship Type="http://schemas.openxmlformats.org/officeDocument/2006/relationships/hyperlink" Target="https://mellanarkiv-offentlig.vgregion.se/alfresco/s/archive/stream/public/v1/source/available/sofia/sas9614-1097948292-29/surrogate/Perioperativt%20omh%c3%a4ndertagande%20av%20diabetespatienter%20-%20riktlinjer%20f%c3%b6r%20narkosl%c3%a4kare.pdf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ntTable" Target="fontTable.xml" Id="rId24" /><Relationship Type="http://schemas.openxmlformats.org/officeDocument/2006/relationships/header" Target="header2.xml" Id="rId15" /><Relationship Type="http://schemas.openxmlformats.org/officeDocument/2006/relationships/hyperlink" Target="https://mellanarkiv-offentlig.vgregion.se/alfresco/s/archive/stream/public/v1/source/available/sofia/sas9004-593667208-188/surrogate/Rektumkirurgi%2c%20pre-%20och%20postoperativ%20v%c3%a5rd.pdf" TargetMode="External" Id="rId23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sas9642-738863596-508/surrogate/Allvarlig%20bl%c3%b6dning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mellanarkiv-offentlig.vgregion.se/alfresco/s/archive/stream/public/v1/source/available/sofia/sas9004-593667208-200/surrogate/Tunntarm-%20och%20kolonkirurgi%2c%20pre-%20och%20postoperativ%20v%c3%a5rd.pdf" TargetMode="Externa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6</Pages>
  <Words>1104</Words>
  <Characters>10261</Characters>
  <Application>Microsoft Office Word</Application>
  <DocSecurity>0</DocSecurity>
  <Lines>85</Lines>
  <Paragraphs>22</Paragraphs>
  <ScaleCrop>false</ScaleCrop>
  <Manager/>
  <Company/>
  <LinksUpToDate>false</LinksUpToDate>
  <CharactersWithSpaces>11343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Vätsketerapi perioperativt till vuxna</dc:title>
  <dc:subject/>
  <dc:creator>patrik.jens.johansson@vgregion.se</dc:creator>
  <keywords/>
  <lastModifiedBy>Malin Stormvall</lastModifiedBy>
  <revision>41</revision>
  <lastPrinted>2016-03-31T10:56:00.0000000Z</lastPrinted>
  <dcterms:created xsi:type="dcterms:W3CDTF">2022-01-17T09:13:00.0000000Z</dcterms:created>
  <dcterms:modified xsi:type="dcterms:W3CDTF">2024-04-08T06:26:00.0000000Z</dcterms:modified>
</coreProperties>
</file>