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AF88702" w14:textId="77777777" w:rsidR="00AA5B35" w:rsidRPr="00AA5B35" w:rsidRDefault="00AA5B35" w:rsidP="00AA5B35">
      <w:pPr>
        <w:pStyle w:val="Heading1"/>
      </w:pPr>
      <w:r w:rsidRPr="00AA5B35">
        <w:t>Ansvarsfördelning vid intravenös sedering, anestesi och operation  </w:t>
      </w:r>
    </w:p>
    <w:p w14:paraId="6B603C47" w14:textId="77777777" w:rsidR="00AA5B35" w:rsidRPr="00AA5B35" w:rsidRDefault="00AA5B35" w:rsidP="00AA5B35">
      <w:pPr>
        <w:pStyle w:val="Heading2"/>
      </w:pPr>
      <w:r w:rsidRPr="00AA5B35">
        <w:t>Förändringar sedan föregående version </w:t>
      </w:r>
    </w:p>
    <w:p w14:paraId="65F566DA" w14:textId="5237F5C8" w:rsidR="00AA5B35" w:rsidRPr="00AA5B35" w:rsidRDefault="00AA5B35" w:rsidP="00AA5B35">
      <w:r>
        <w:t>Förlängs</w:t>
      </w:r>
      <w:r w:rsidR="3A630FBA">
        <w:t>.</w:t>
      </w:r>
    </w:p>
    <w:p w14:paraId="1277AB2A" w14:textId="77777777" w:rsidR="00AA5B35" w:rsidRPr="00AA5B35" w:rsidRDefault="00AA5B35" w:rsidP="00AA5B35">
      <w:pPr>
        <w:pStyle w:val="Heading2"/>
      </w:pPr>
      <w:r w:rsidRPr="00AA5B35">
        <w:t>Sammanfattning </w:t>
      </w:r>
    </w:p>
    <w:p w14:paraId="13EE284D" w14:textId="77777777" w:rsidR="00AA5B35" w:rsidRPr="00AA5B35" w:rsidRDefault="00AA5B35" w:rsidP="00AA5B35">
      <w:r w:rsidRPr="00AA5B35">
        <w:t>Följande rutin har utarbetats efter rekommendation från Kvalitetsrådet Riksföreningen för operationssjukvård och Socialstyrelsens föreskrifter angående ansvarsfördelning vid anestesi och operation. </w:t>
      </w:r>
    </w:p>
    <w:p w14:paraId="328CD4BC" w14:textId="77777777" w:rsidR="00AA5B35" w:rsidRPr="00AA5B35" w:rsidRDefault="00AA5B35" w:rsidP="00AA5B35">
      <w:pPr>
        <w:pStyle w:val="Heading2"/>
      </w:pPr>
      <w:r w:rsidRPr="00AA5B35">
        <w:t>Förutsättningar </w:t>
      </w:r>
    </w:p>
    <w:p w14:paraId="5FCA0411" w14:textId="77777777" w:rsidR="00AA5B35" w:rsidRPr="00AA5B35" w:rsidRDefault="00AA5B35" w:rsidP="00AA5B35">
      <w:r w:rsidRPr="00AA5B35">
        <w:t>I det </w:t>
      </w:r>
      <w:proofErr w:type="spellStart"/>
      <w:r w:rsidRPr="00AA5B35">
        <w:t>perioperativa</w:t>
      </w:r>
      <w:proofErr w:type="spellEnd"/>
      <w:r w:rsidRPr="00AA5B35">
        <w:t> flödet utförs en stor mängd uppgifter av olika medarbetare. Dessa uppgifter regleras ofta av olika riktlinjer och rutiner. Detta är en sammanställning av dessa samt hänvisning till bakomliggande dokument. </w:t>
      </w:r>
    </w:p>
    <w:p w14:paraId="640ADCDC" w14:textId="77777777" w:rsidR="00AA5B35" w:rsidRPr="00AA5B35" w:rsidRDefault="00AA5B35" w:rsidP="00AA5B35">
      <w:pPr>
        <w:pStyle w:val="Heading2"/>
      </w:pPr>
      <w:r w:rsidRPr="00AA5B35">
        <w:t>Genomförande </w:t>
      </w:r>
    </w:p>
    <w:p w14:paraId="0FC7D837" w14:textId="77777777" w:rsidR="00AA5B35" w:rsidRPr="00AA5B35" w:rsidRDefault="00AA5B35" w:rsidP="00AA5B35">
      <w:pPr>
        <w:pStyle w:val="Heading3"/>
      </w:pPr>
      <w:r w:rsidRPr="00AA5B35">
        <w:t>Ansvarsfördelning preanestesiologisk bedömning och premedicinering </w:t>
      </w:r>
    </w:p>
    <w:p w14:paraId="00BE65DD" w14:textId="77777777" w:rsidR="00AA5B35" w:rsidRPr="00AA5B35" w:rsidRDefault="00AA5B35" w:rsidP="00AA5B35">
      <w:r w:rsidRPr="00AA5B35">
        <w:t>Narkosläkare ansvarar enligt Socialstyrelsens föreskrifter (SOSFS 2001:17,1987:27, 2005:24 och SOSFS 1989:1) för preanestesiologisk  </w:t>
      </w:r>
      <w:r w:rsidRPr="00AA5B35">
        <w:br/>
        <w:t>bedömning, ordination av premedicinering och anestesiform med ingående läkemedel.  </w:t>
      </w:r>
    </w:p>
    <w:p w14:paraId="4947DFFC" w14:textId="385DDEB1" w:rsidR="00AA5B35" w:rsidRPr="00AA5B35" w:rsidRDefault="00AA5B35" w:rsidP="00AA5B35">
      <w:r>
        <w:t xml:space="preserve">Sköterskor </w:t>
      </w:r>
      <w:r w:rsidR="68650AA1">
        <w:t>inom verksamhetsområde anestesi, operation och intensivvård (AnOpIVA)</w:t>
      </w:r>
      <w:r>
        <w:t>, SÄS kan administrera och dokumentera premedicinering i Melior läkemedelsmodul enligt gällande rutiner och generella ordinationer.  S</w:t>
      </w:r>
      <w:r w:rsidRPr="60CB1DD6">
        <w:rPr>
          <w:b/>
          <w:bCs/>
        </w:rPr>
        <w:t>e rutin</w:t>
      </w:r>
      <w:r w:rsidR="62873F98" w:rsidRPr="60CB1DD6">
        <w:rPr>
          <w:b/>
          <w:bCs/>
        </w:rPr>
        <w:t>er</w:t>
      </w:r>
      <w:r w:rsidR="62873F98">
        <w:t>:</w:t>
      </w:r>
      <w:r>
        <w:t> </w:t>
      </w:r>
    </w:p>
    <w:p w14:paraId="26635F0C" w14:textId="77777777" w:rsidR="00AA5B35" w:rsidRDefault="00AA5B35" w:rsidP="00AA5B35">
      <w:hyperlink r:id="rId11" w:history="1">
        <w:r w:rsidRPr="00AA5B35">
          <w:rPr>
            <w:rStyle w:val="Hyperlink"/>
          </w:rPr>
          <w:t xml:space="preserve">Preoperativa förberedelser för operationsavdelningarna vid Södra Älvsborgs </w:t>
        </w:r>
        <w:proofErr w:type="spellStart"/>
        <w:r w:rsidRPr="00AA5B35">
          <w:rPr>
            <w:rStyle w:val="Hyperlink"/>
          </w:rPr>
          <w:t>Sjukhus.pdf</w:t>
        </w:r>
      </w:hyperlink>
      <w:proofErr w:type="spellEnd"/>
    </w:p>
    <w:p w14:paraId="4AF69BB2" w14:textId="77777777" w:rsidR="00AA5B35" w:rsidRDefault="00AA5B35" w:rsidP="00AA5B35">
      <w:hyperlink r:id="rId12" w:history="1">
        <w:r w:rsidRPr="00AA5B35">
          <w:rPr>
            <w:rStyle w:val="Hyperlink"/>
          </w:rPr>
          <w:t>Premedicinering inför anestesi.pdf</w:t>
        </w:r>
      </w:hyperlink>
    </w:p>
    <w:p w14:paraId="2885FB8A" w14:textId="370FAEF5" w:rsidR="00AA5B35" w:rsidRDefault="00AA5B35" w:rsidP="00AA5B35">
      <w:hyperlink r:id="rId13" w:history="1">
        <w:r w:rsidRPr="00AA5B35">
          <w:rPr>
            <w:rStyle w:val="Hyperlink"/>
          </w:rPr>
          <w:t xml:space="preserve">Läkemedel – generella ordinationer för sjuksköterskor vid </w:t>
        </w:r>
        <w:proofErr w:type="spellStart"/>
        <w:r w:rsidRPr="00AA5B35">
          <w:rPr>
            <w:rStyle w:val="Hyperlink"/>
          </w:rPr>
          <w:t>AnOpIVA</w:t>
        </w:r>
        <w:proofErr w:type="spellEnd"/>
        <w:r w:rsidRPr="00AA5B35">
          <w:rPr>
            <w:rStyle w:val="Hyperlink"/>
          </w:rPr>
          <w:t xml:space="preserve">, </w:t>
        </w:r>
        <w:proofErr w:type="spellStart"/>
        <w:r w:rsidRPr="00AA5B35">
          <w:rPr>
            <w:rStyle w:val="Hyperlink"/>
          </w:rPr>
          <w:t>SÄS.pdf</w:t>
        </w:r>
      </w:hyperlink>
      <w:proofErr w:type="spellEnd"/>
    </w:p>
    <w:p w14:paraId="691E3F82" w14:textId="64ABA92C" w:rsidR="00AA5B35" w:rsidRPr="00AA5B35" w:rsidRDefault="00AA5B35" w:rsidP="00AA5B35">
      <w:pPr>
        <w:pStyle w:val="Heading3"/>
      </w:pPr>
      <w:r w:rsidRPr="00AA5B35">
        <w:t>Information av patient och märkning av operationsfält  </w:t>
      </w:r>
    </w:p>
    <w:p w14:paraId="48775D9B" w14:textId="77777777" w:rsidR="00AA5B35" w:rsidRPr="00AA5B35" w:rsidRDefault="00AA5B35" w:rsidP="00AA5B35">
      <w:r w:rsidRPr="00AA5B35">
        <w:t>Kirurgen ansvarar för att informera patienten om det planerade ingreppet och för att säkerställa att patienten accepterar det planerade ingreppet. </w:t>
      </w:r>
    </w:p>
    <w:p w14:paraId="264ED50F" w14:textId="77777777" w:rsidR="00AA5B35" w:rsidRPr="00AA5B35" w:rsidRDefault="00AA5B35" w:rsidP="00AA5B35">
      <w:r w:rsidRPr="00AA5B35">
        <w:t>Kirurgen ansvarar för märkning av operationsfältet som görs för att förhindra förväxling, detta är speciellt viktigt vid operation på extremiteter eller pariga organ.   </w:t>
      </w:r>
    </w:p>
    <w:p w14:paraId="39505A72" w14:textId="77777777" w:rsidR="00AA5B35" w:rsidRPr="00AA5B35" w:rsidRDefault="00AA5B35" w:rsidP="00AA5B35">
      <w:r w:rsidRPr="00AA5B35">
        <w:rPr>
          <w:b/>
          <w:bCs/>
        </w:rPr>
        <w:t>Se sjukhusövergripande rutin</w:t>
      </w:r>
      <w:r w:rsidRPr="00AA5B35">
        <w:t> </w:t>
      </w:r>
    </w:p>
    <w:p w14:paraId="721A6302" w14:textId="77777777" w:rsidR="00AA5B35" w:rsidRDefault="00AA5B35" w:rsidP="00AA5B35">
      <w:hyperlink r:id="rId14" w:history="1">
        <w:r w:rsidRPr="00AA5B35">
          <w:rPr>
            <w:rStyle w:val="Hyperlink"/>
          </w:rPr>
          <w:t xml:space="preserve">Sidomarkering inför operation, </w:t>
        </w:r>
        <w:proofErr w:type="spellStart"/>
        <w:r w:rsidRPr="00AA5B35">
          <w:rPr>
            <w:rStyle w:val="Hyperlink"/>
          </w:rPr>
          <w:t>SÄS</w:t>
        </w:r>
      </w:hyperlink>
      <w:proofErr w:type="spellEnd"/>
    </w:p>
    <w:p w14:paraId="5C9D6771" w14:textId="53229E29" w:rsidR="00AA5B35" w:rsidRPr="00AA5B35" w:rsidRDefault="00AA5B35" w:rsidP="00AA5B35">
      <w:pPr>
        <w:pStyle w:val="Heading3"/>
      </w:pPr>
      <w:r w:rsidRPr="00AA5B35">
        <w:t>Kontroll av identitet och operationsmarkering </w:t>
      </w:r>
    </w:p>
    <w:p w14:paraId="1D9648DF" w14:textId="77777777" w:rsidR="00AA5B35" w:rsidRPr="00AA5B35" w:rsidRDefault="00AA5B35" w:rsidP="00AA5B35">
      <w:r w:rsidRPr="00AA5B35">
        <w:t>Den som tar emot patienten på operationsavdelningen ska kontrollera identitet och operationsmarkering. Anestesi får inte påbörjas om handlingar och/eller föreskriven hudmarkering saknas såvida inte operatören ger tillstånd därtill.  </w:t>
      </w:r>
    </w:p>
    <w:p w14:paraId="3D327047" w14:textId="497D2734" w:rsidR="00AA5B35" w:rsidRPr="00AA5B35" w:rsidRDefault="00AA5B35" w:rsidP="00AA5B35">
      <w:r w:rsidRPr="00AA5B35">
        <w:t>Operatören har det slutliga ansvaret för att ingreppet utförs på rätt patient och på rätt kroppsdel eller organ.  </w:t>
      </w:r>
    </w:p>
    <w:p w14:paraId="530A17D4" w14:textId="77777777" w:rsidR="00AA5B35" w:rsidRPr="00AA5B35" w:rsidRDefault="00AA5B35" w:rsidP="00AA5B35">
      <w:pPr>
        <w:rPr>
          <w:b/>
          <w:bCs/>
        </w:rPr>
      </w:pPr>
      <w:r w:rsidRPr="00AA5B35">
        <w:rPr>
          <w:b/>
          <w:bCs/>
        </w:rPr>
        <w:t>Se sjukhusövergripande rutin </w:t>
      </w:r>
    </w:p>
    <w:p w14:paraId="6D04980B" w14:textId="77777777" w:rsidR="00AA5B35" w:rsidRDefault="00AA5B35" w:rsidP="00AA5B35">
      <w:hyperlink r:id="rId15" w:history="1">
        <w:r w:rsidRPr="00AA5B35">
          <w:rPr>
            <w:rStyle w:val="Hyperlink"/>
          </w:rPr>
          <w:t xml:space="preserve">Sidomarkering inför operation, </w:t>
        </w:r>
        <w:proofErr w:type="spellStart"/>
        <w:r w:rsidRPr="00AA5B35">
          <w:rPr>
            <w:rStyle w:val="Hyperlink"/>
          </w:rPr>
          <w:t>SÄS</w:t>
        </w:r>
      </w:hyperlink>
      <w:proofErr w:type="spellEnd"/>
    </w:p>
    <w:p w14:paraId="7DEA1E35" w14:textId="1995E0AD" w:rsidR="00AA5B35" w:rsidRDefault="00AA5B35">
      <w:pPr>
        <w:spacing w:after="0" w:line="240" w:lineRule="auto"/>
        <w:ind w:left="0" w:right="0"/>
      </w:pPr>
      <w:r>
        <w:br w:type="page"/>
      </w:r>
    </w:p>
    <w:p w14:paraId="25D9056C" w14:textId="77777777" w:rsidR="00AA5B35" w:rsidRDefault="00AA5B35" w:rsidP="00AA5B35"/>
    <w:p w14:paraId="68569CE2" w14:textId="6449CA7E" w:rsidR="00AA5B35" w:rsidRPr="00AA5B35" w:rsidRDefault="00AA5B35" w:rsidP="00AA5B35">
      <w:pPr>
        <w:pStyle w:val="Heading3"/>
      </w:pPr>
      <w:r w:rsidRPr="00AA5B35">
        <w:t>Uppläggning av patient </w:t>
      </w:r>
    </w:p>
    <w:p w14:paraId="5DCD84C2" w14:textId="77777777" w:rsidR="00AA5B35" w:rsidRPr="00AA5B35" w:rsidRDefault="00AA5B35" w:rsidP="00AA5B35">
      <w:r w:rsidRPr="00AA5B35">
        <w:t>Det är operatörens ansvar att patienten är korrekt upplagd inför ett operativt ingrepp. I det praktiska arbetet kommer dock oftast operationssköterska och anestesisköterska gemensamt genomföra uppläggning av patienten. Vid komplicerade uppläggningar eller vid långa operationer ska dock operatören alltid godkänna uppläggningen innan operationen påbörjas.  </w:t>
      </w:r>
    </w:p>
    <w:p w14:paraId="306AED94" w14:textId="77777777" w:rsidR="00AA5B35" w:rsidRPr="00AA5B35" w:rsidRDefault="00AA5B35" w:rsidP="00AA5B35">
      <w:pPr>
        <w:pStyle w:val="Heading3"/>
      </w:pPr>
      <w:r w:rsidRPr="00AA5B35">
        <w:t>Narkos/sedering </w:t>
      </w:r>
    </w:p>
    <w:p w14:paraId="11291E36" w14:textId="77777777" w:rsidR="00AA5B35" w:rsidRPr="00AA5B35" w:rsidRDefault="00AA5B35" w:rsidP="00AA5B35">
      <w:r w:rsidRPr="00AA5B35">
        <w:t>Inför varje anestesi ska all apparatur (narkosapparat, ventilator, andningssystem, övervakningsutrustning samt sugutrustning) funktionstestas före anslutning till, och användning på patienten. Basal övervakning skall om möjligt appliceras före induktion.  </w:t>
      </w:r>
    </w:p>
    <w:p w14:paraId="7178B01E" w14:textId="77777777" w:rsidR="00AA5B35" w:rsidRPr="00AA5B35" w:rsidRDefault="00AA5B35" w:rsidP="00AA5B35">
      <w:r w:rsidRPr="00AA5B35">
        <w:rPr>
          <w:b/>
          <w:bCs/>
        </w:rPr>
        <w:t>Se rutin</w:t>
      </w:r>
      <w:r w:rsidRPr="00AA5B35">
        <w:t> </w:t>
      </w:r>
    </w:p>
    <w:p w14:paraId="07AAF038" w14:textId="60426FC3" w:rsidR="00AA5B35" w:rsidRPr="00AA5B35" w:rsidRDefault="00AA5B35" w:rsidP="00AA5B35">
      <w:hyperlink r:id="rId16" w:history="1">
        <w:r w:rsidRPr="00AA5B35">
          <w:rPr>
            <w:rStyle w:val="Hyperlink"/>
          </w:rPr>
          <w:t>Övervakning vid anestesi och intravenös sedering</w:t>
        </w:r>
      </w:hyperlink>
      <w:r w:rsidRPr="00AA5B35">
        <w:t> </w:t>
      </w:r>
      <w:r w:rsidRPr="00AA5B35">
        <w:br/>
      </w:r>
      <w:r w:rsidRPr="00AA5B35">
        <w:rPr>
          <w:b/>
          <w:bCs/>
        </w:rPr>
        <w:t>Anestesisjuksköterska</w:t>
      </w:r>
      <w:r w:rsidRPr="00AA5B35">
        <w:t> ansvarar för att ordinerade läkemedel är uppdragna och tillgängliga. Läkemedel som skall administreras via sprutpump skall placeras på ett enhetligt sätt för att minimera risken för felaktig programmering. Infusionspumparna skall därför placeras på följande sätt: </w:t>
      </w:r>
    </w:p>
    <w:p w14:paraId="43CE3E4E" w14:textId="77777777" w:rsidR="00AA5B35" w:rsidRPr="00AA5B35" w:rsidRDefault="00AA5B35" w:rsidP="00EF2156">
      <w:pPr>
        <w:pStyle w:val="ListBullet"/>
      </w:pPr>
      <w:r w:rsidRPr="00AA5B35">
        <w:t>Propofol överst </w:t>
      </w:r>
    </w:p>
    <w:p w14:paraId="5A390562" w14:textId="77777777" w:rsidR="00AA5B35" w:rsidRPr="00AA5B35" w:rsidRDefault="00AA5B35" w:rsidP="00EF2156">
      <w:pPr>
        <w:pStyle w:val="ListBullet"/>
      </w:pPr>
      <w:proofErr w:type="spellStart"/>
      <w:r w:rsidRPr="00AA5B35">
        <w:t>Opioid</w:t>
      </w:r>
      <w:proofErr w:type="spellEnd"/>
      <w:r w:rsidRPr="00AA5B35">
        <w:t> direkt under </w:t>
      </w:r>
      <w:proofErr w:type="spellStart"/>
      <w:r w:rsidRPr="00AA5B35">
        <w:t>propofol</w:t>
      </w:r>
      <w:proofErr w:type="spellEnd"/>
      <w:r w:rsidRPr="00AA5B35">
        <w:t> </w:t>
      </w:r>
    </w:p>
    <w:p w14:paraId="028969E1" w14:textId="77777777" w:rsidR="00EF2156" w:rsidRPr="00EF2156" w:rsidRDefault="00EF2156" w:rsidP="00EF2156">
      <w:pPr>
        <w:pStyle w:val="ListBullet"/>
      </w:pPr>
      <w:r w:rsidRPr="00EF2156">
        <w:t>Ev. lokalanestesimedel i infusionspump</w:t>
      </w:r>
    </w:p>
    <w:p w14:paraId="44179748" w14:textId="4842D10D" w:rsidR="00AA5B35" w:rsidRPr="00AA5B35" w:rsidRDefault="00AA5B35" w:rsidP="00EF2156">
      <w:pPr>
        <w:pStyle w:val="ListBullet"/>
      </w:pPr>
      <w:r w:rsidRPr="00AA5B35">
        <w:t>Övriga pumpar för tex </w:t>
      </w:r>
      <w:proofErr w:type="spellStart"/>
      <w:r w:rsidRPr="00AA5B35">
        <w:t>fenylefrin</w:t>
      </w:r>
      <w:proofErr w:type="spellEnd"/>
      <w:r w:rsidRPr="00AA5B35">
        <w:t>, noradrenalin mm längst ner. </w:t>
      </w:r>
    </w:p>
    <w:p w14:paraId="5813794D" w14:textId="77777777" w:rsidR="00AA5B35" w:rsidRPr="00AA5B35" w:rsidRDefault="00AA5B35" w:rsidP="00AA5B35">
      <w:r w:rsidRPr="00AA5B35">
        <w:rPr>
          <w:b/>
          <w:bCs/>
        </w:rPr>
        <w:t>Anestesisköterska</w:t>
      </w:r>
      <w:r w:rsidRPr="00AA5B35">
        <w:t> ansvarar för att ansvarig anestesiläkare kontaktas innan anestesi påbörjas, samt vid avvikelse från det förväntade förloppet.  </w:t>
      </w:r>
    </w:p>
    <w:p w14:paraId="7E215822" w14:textId="77777777" w:rsidR="00AA5B35" w:rsidRPr="00AA5B35" w:rsidRDefault="00AA5B35" w:rsidP="00AA5B35">
      <w:r w:rsidRPr="00AA5B35">
        <w:t>Anestesisköterskan ansvarar också för genomförandet av anestesin inklusive övervakning av patienten. Vid inledning av en anestesi ska dock alltid anestesiläkare eller två anestesisköterskor närvara. Avsteg från detta får endast ske i akuta situationer. </w:t>
      </w:r>
    </w:p>
    <w:p w14:paraId="6F4B1F3E" w14:textId="043D8C7A" w:rsidR="00AA5B35" w:rsidRPr="00AA5B35" w:rsidRDefault="00AA5B35" w:rsidP="00AA5B35">
      <w:r w:rsidRPr="00AA5B35">
        <w:rPr>
          <w:b/>
          <w:bCs/>
        </w:rPr>
        <w:t>Anestesiläkaren</w:t>
      </w:r>
      <w:r w:rsidRPr="00AA5B35">
        <w:t> är ansvarig för patientens säkerhet under hela operationen även om narkosen sköts av två narkossköterskor. Narkosläkare kan givetvis själv med annan assistans än anestesisjuksköterska ansvara för genomförandet av anestesin inklusive övervakning av patienten.</w:t>
      </w:r>
      <w:r w:rsidRPr="00AA5B35">
        <w:tab/>
        <w:t> </w:t>
      </w:r>
    </w:p>
    <w:p w14:paraId="2FFA85B6" w14:textId="77777777" w:rsidR="00AA5B35" w:rsidRPr="00AA5B35" w:rsidRDefault="00AA5B35" w:rsidP="00AA5B35">
      <w:pPr>
        <w:pStyle w:val="Heading3"/>
      </w:pPr>
      <w:r w:rsidRPr="00AA5B35">
        <w:t>Intravenös sedering som genomförs utan tillgänglig narkospersonal </w:t>
      </w:r>
    </w:p>
    <w:p w14:paraId="38E85815" w14:textId="77777777" w:rsidR="00AA5B35" w:rsidRPr="00AA5B35" w:rsidRDefault="00AA5B35" w:rsidP="00AA5B35">
      <w:r w:rsidRPr="00AA5B35">
        <w:t>Vid endoskopiska undersökning, röntgenundersökning eller mindre ingrepp på akutmottagningen kan det förekomma att patienten får intravenös sedering utan att anestesipersonal finns närvarande. Det är då den läkare som ordinerar </w:t>
      </w:r>
      <w:proofErr w:type="spellStart"/>
      <w:r w:rsidRPr="00AA5B35">
        <w:t>sederingen</w:t>
      </w:r>
      <w:proofErr w:type="spellEnd"/>
      <w:r w:rsidRPr="00AA5B35">
        <w:t> som har ansvaret för övervakningen av patienten och för det som administreras. </w:t>
      </w:r>
    </w:p>
    <w:p w14:paraId="4487E39D" w14:textId="77777777" w:rsidR="00AA5B35" w:rsidRPr="00AA5B35" w:rsidRDefault="00AA5B35" w:rsidP="00AA5B35">
      <w:r w:rsidRPr="00AA5B35">
        <w:t>Anestesikliniken har tagit fram rekommendationer för intravenös sedering som genomförs utan att anestesipersonal är närvarande, även om dessa rekommendationer följs är det fortfarande ordinerande läkare som är ansvarig för patienten.  </w:t>
      </w:r>
    </w:p>
    <w:p w14:paraId="2C33CA8A" w14:textId="77777777" w:rsidR="00AA5B35" w:rsidRPr="00AA5B35" w:rsidRDefault="00AA5B35" w:rsidP="00AA5B35">
      <w:r w:rsidRPr="00AA5B35">
        <w:rPr>
          <w:b/>
          <w:bCs/>
        </w:rPr>
        <w:t>Se rutin</w:t>
      </w:r>
      <w:r w:rsidRPr="00AA5B35">
        <w:t> </w:t>
      </w:r>
    </w:p>
    <w:p w14:paraId="31E1FBFA" w14:textId="77777777" w:rsidR="00AA5B35" w:rsidRDefault="00AA5B35" w:rsidP="00AA5B35">
      <w:hyperlink r:id="rId17" w:history="1">
        <w:r w:rsidRPr="00AA5B35">
          <w:rPr>
            <w:rStyle w:val="Hyperlink"/>
          </w:rPr>
          <w:t xml:space="preserve">Intravenös sedering utan narkospersonal på endoskopienheten, </w:t>
        </w:r>
        <w:proofErr w:type="spellStart"/>
        <w:r w:rsidRPr="00AA5B35">
          <w:rPr>
            <w:rStyle w:val="Hyperlink"/>
          </w:rPr>
          <w:t>SÄS.pdf</w:t>
        </w:r>
      </w:hyperlink>
      <w:proofErr w:type="spellEnd"/>
    </w:p>
    <w:p w14:paraId="1413CB37" w14:textId="25BBD4DD" w:rsidR="00AA5B35" w:rsidRPr="00AA5B35" w:rsidRDefault="00AA5B35" w:rsidP="00AA5B35">
      <w:pPr>
        <w:pStyle w:val="Heading3"/>
      </w:pPr>
      <w:r w:rsidRPr="00AA5B35">
        <w:t>Time-out enligt WHO:s checklista för säker kirurgi </w:t>
      </w:r>
    </w:p>
    <w:p w14:paraId="5667AEE2" w14:textId="77777777" w:rsidR="00AA5B35" w:rsidRPr="00AA5B35" w:rsidRDefault="00AA5B35" w:rsidP="00AA5B35">
      <w:r w:rsidRPr="00AA5B35">
        <w:t>Riksföreningen för operationssjukvård rekommenderar användning av WHO:s checklista för säker kirurgi som ett led i arbetet för optimering av patientsäkerheten.  </w:t>
      </w:r>
    </w:p>
    <w:p w14:paraId="62ACECE4" w14:textId="77777777" w:rsidR="00AA5B35" w:rsidRPr="00AA5B35" w:rsidRDefault="00AA5B35" w:rsidP="00AA5B35">
      <w:pPr>
        <w:pStyle w:val="ListBullet"/>
      </w:pPr>
      <w:r w:rsidRPr="00AA5B35">
        <w:t>Innan operationen kan påbörjas skall teamet presentera sig för varandra så att alla vet vem som har vilken funktion. </w:t>
      </w:r>
    </w:p>
    <w:p w14:paraId="1F08CA09" w14:textId="77777777" w:rsidR="00AA5B35" w:rsidRPr="00AA5B35" w:rsidRDefault="00AA5B35" w:rsidP="00AA5B35">
      <w:pPr>
        <w:pStyle w:val="ListBullet"/>
      </w:pPr>
      <w:r w:rsidRPr="00AA5B35">
        <w:t>Teamet skall sedan bekräfta för varandra att de är eniga om att det rätt patient, rätt åtgärd och rätt operations ställe. </w:t>
      </w:r>
    </w:p>
    <w:p w14:paraId="2F3B81A1" w14:textId="77777777" w:rsidR="00AA5B35" w:rsidRPr="00AA5B35" w:rsidRDefault="00AA5B35" w:rsidP="00AA5B35">
      <w:pPr>
        <w:pStyle w:val="ListBullet"/>
      </w:pPr>
      <w:r w:rsidRPr="00AA5B35">
        <w:t>Alla förmedlar eventuella förväntade svårigheter och hur dessa skall hanteras. </w:t>
      </w:r>
    </w:p>
    <w:p w14:paraId="18E8C679" w14:textId="77777777" w:rsidR="00AA5B35" w:rsidRPr="00AA5B35" w:rsidRDefault="00AA5B35" w:rsidP="00AA5B35">
      <w:pPr>
        <w:pStyle w:val="ListBullet"/>
      </w:pPr>
      <w:r w:rsidRPr="00AA5B35">
        <w:t>Time-out initieras oftast av narkossköterskan även om det är kirurgen som ansvarar för att den genomförs. </w:t>
      </w:r>
    </w:p>
    <w:p w14:paraId="3512C049" w14:textId="77777777" w:rsidR="00AA5B35" w:rsidRPr="00AA5B35" w:rsidRDefault="00AA5B35" w:rsidP="00AA5B35">
      <w:pPr>
        <w:pStyle w:val="Heading3"/>
      </w:pPr>
      <w:proofErr w:type="spellStart"/>
      <w:r w:rsidRPr="00AA5B35">
        <w:t>Time</w:t>
      </w:r>
      <w:proofErr w:type="spellEnd"/>
      <w:r w:rsidRPr="00AA5B35">
        <w:t>-off, avslutning av ingreppet </w:t>
      </w:r>
    </w:p>
    <w:p w14:paraId="2B67906E" w14:textId="77777777" w:rsidR="00AA5B35" w:rsidRPr="00AA5B35" w:rsidRDefault="00AA5B35" w:rsidP="00AA5B35">
      <w:r w:rsidRPr="00AA5B35">
        <w:t>I samband med ingreppets avslutande görs en avstämning enligt WHO:s checklista för säker kirurgi. Genomfört ingrepp dokumenteras enligt de system som verksamheten använder. </w:t>
      </w:r>
    </w:p>
    <w:p w14:paraId="3F1C929E" w14:textId="77777777" w:rsidR="00AA5B35" w:rsidRPr="00AA5B35" w:rsidRDefault="00AA5B35" w:rsidP="00AA5B35">
      <w:pPr>
        <w:pStyle w:val="Heading3"/>
      </w:pPr>
      <w:r w:rsidRPr="00AA5B35">
        <w:t>Avlösning av narkospersonal på operationssal </w:t>
      </w:r>
    </w:p>
    <w:p w14:paraId="46319C40" w14:textId="77777777" w:rsidR="00AA5B35" w:rsidRPr="00AA5B35" w:rsidRDefault="00AA5B35" w:rsidP="00AA5B35">
      <w:r w:rsidRPr="00AA5B35">
        <w:t>I samband med byte av arbetspass, måltidsrast eller annat längre uppehåll lämnas en muntlig rapport enligt SBAR beträffande, för anestesin, väsentliga fakta. Dessutom antecknas i anestesijournalen vem som avlöser och tidpunkt för avlösning. Detta gäller både för ansvarig narkossköterska och ansvarig narkosläkare. </w:t>
      </w:r>
    </w:p>
    <w:p w14:paraId="78442FD1" w14:textId="77777777" w:rsidR="00AA5B35" w:rsidRPr="00AA5B35" w:rsidRDefault="00AA5B35" w:rsidP="00AA5B35">
      <w:pPr>
        <w:pStyle w:val="Heading2"/>
      </w:pPr>
      <w:r w:rsidRPr="00AA5B35">
        <w:t>Referensförteckning </w:t>
      </w:r>
    </w:p>
    <w:p w14:paraId="6AEB6CB2" w14:textId="77777777" w:rsidR="00AA5B35" w:rsidRPr="00AA5B35" w:rsidRDefault="00AA5B35" w:rsidP="00AA5B35">
      <w:r w:rsidRPr="00AA5B35">
        <w:t>Patientsäkerhetslagen SFS 2010:659 </w:t>
      </w:r>
    </w:p>
    <w:p w14:paraId="64B5C799" w14:textId="77777777" w:rsidR="00AA5B35" w:rsidRPr="00AA5B35" w:rsidRDefault="00AA5B35" w:rsidP="00AA5B35">
      <w:r w:rsidRPr="00AA5B35">
        <w:t>Patientdatalagen SFS 2008:355 </w:t>
      </w:r>
    </w:p>
    <w:p w14:paraId="2CB717D1" w14:textId="77777777" w:rsidR="00AA5B35" w:rsidRPr="00AA5B35" w:rsidRDefault="00AA5B35" w:rsidP="00AA5B35">
      <w:r w:rsidRPr="00AA5B35">
        <w:t>SOSFS 2011:9 Socialstyrelsens föreskrifter och allmänna råd om  </w:t>
      </w:r>
      <w:r w:rsidRPr="00AA5B35">
        <w:br/>
        <w:t>ledningssystem för systematiskt kvalitetsarbete </w:t>
      </w:r>
    </w:p>
    <w:p w14:paraId="07198199" w14:textId="77777777" w:rsidR="00AA5B35" w:rsidRPr="00AA5B35" w:rsidRDefault="00AA5B35" w:rsidP="00AA5B35">
      <w:r w:rsidRPr="00AA5B35">
        <w:t>Riksföreningen för operationssjukvård </w:t>
      </w:r>
    </w:p>
    <w:p w14:paraId="788D87CC" w14:textId="77777777" w:rsidR="00AA5B35" w:rsidRPr="00AA5B35" w:rsidRDefault="00AA5B35" w:rsidP="00AA5B35">
      <w:r w:rsidRPr="00AA5B35">
        <w:t>WHO </w:t>
      </w:r>
      <w:proofErr w:type="spellStart"/>
      <w:r w:rsidRPr="00AA5B35">
        <w:t>surgical</w:t>
      </w:r>
      <w:proofErr w:type="spellEnd"/>
      <w:r w:rsidRPr="00AA5B35">
        <w:t> </w:t>
      </w:r>
      <w:proofErr w:type="spellStart"/>
      <w:r w:rsidRPr="00AA5B35">
        <w:t>safety</w:t>
      </w:r>
      <w:proofErr w:type="spellEnd"/>
      <w:r w:rsidRPr="00AA5B35">
        <w:t> </w:t>
      </w:r>
      <w:proofErr w:type="spellStart"/>
      <w:r w:rsidRPr="00AA5B35">
        <w:t>checklist</w:t>
      </w:r>
      <w:proofErr w:type="spellEnd"/>
      <w:r w:rsidRPr="00AA5B35">
        <w:t> 1</w:t>
      </w:r>
      <w:r w:rsidRPr="00AA5B35">
        <w:rPr>
          <w:vertAlign w:val="superscript"/>
        </w:rPr>
        <w:t>st </w:t>
      </w:r>
      <w:r w:rsidRPr="00AA5B35">
        <w:t>edition 2008 </w:t>
      </w:r>
    </w:p>
    <w:p w14:paraId="556FF0B8" w14:textId="77777777" w:rsidR="00AA5B35" w:rsidRPr="00AA5B35" w:rsidRDefault="00AA5B35" w:rsidP="00AA5B35">
      <w:r w:rsidRPr="00AA5B35">
        <w:t> </w:t>
      </w:r>
    </w:p>
    <w:p w14:paraId="40AA233F" w14:textId="476AEEEA" w:rsidR="009C6C0C" w:rsidRPr="00AA5B35" w:rsidRDefault="009C6C0C" w:rsidP="00AA5B35"/>
    <w:sectPr w:rsidR="009C6C0C" w:rsidRPr="00AA5B35" w:rsidSect="00B96AFF">
      <w:headerReference w:type="default" r:id="rId18"/>
      <w:footerReference w:type="even" r:id="rId19"/>
      <w:footerReference w:type="default" r:id="rId20"/>
      <w:headerReference w:type="first" r:id="rId21"/>
      <w:footerReference w:type="first" r:id="rId22"/>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A8D0A36" w14:textId="77777777" w:rsidR="003A0828" w:rsidRDefault="003A0828">
      <w:r>
        <w:separator/>
      </w:r>
    </w:p>
  </w:endnote>
  <w:endnote w:type="continuationSeparator" w:id="0">
    <w:p w14:paraId="191DE987" w14:textId="77777777" w:rsidR="003A0828" w:rsidRDefault="003A0828">
      <w:r>
        <w:continuationSeparator/>
      </w:r>
    </w:p>
  </w:endnote>
  <w:endnote w:type="continuationNotice" w:id="1">
    <w:p w14:paraId="00D1C5A0" w14:textId="77777777" w:rsidR="003A0828" w:rsidRDefault="003A082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B55CEF" w:rsidP="00EC0A68">
    <w:pPr>
      <w:pStyle w:val="Footer"/>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Footer"/>
      <w:ind w:left="6237" w:hanging="141"/>
      <w:jc w:val="left"/>
    </w:pPr>
    <w:r>
      <w:rPr>
        <w:noProof/>
      </w:rPr>
      <w:drawing>
        <wp:anchor distT="0" distB="0" distL="114300" distR="114300" simplePos="0" relativeHeight="251658240"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FB29096" w14:textId="77777777" w:rsidR="003A0828" w:rsidRDefault="003A0828"/>
  </w:footnote>
  <w:footnote w:type="continuationSeparator" w:id="0">
    <w:p w14:paraId="59F9046F" w14:textId="77777777" w:rsidR="003A0828" w:rsidRDefault="003A0828">
      <w:r>
        <w:continuationSeparator/>
      </w:r>
    </w:p>
  </w:footnote>
  <w:footnote w:type="continuationNotice" w:id="1">
    <w:p w14:paraId="4E6CC423" w14:textId="77777777" w:rsidR="003A0828" w:rsidRDefault="003A082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58242"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xmlns:a="http://schemas.openxmlformats.org/drawingml/2006/main">
          <w:pict w14:anchorId="35E6F8AA">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Header"/>
      <w:ind w:left="0" w:right="567"/>
    </w:pPr>
    <w:r>
      <w:rPr>
        <w:noProof/>
        <w:sz w:val="20"/>
        <w:szCs w:val="20"/>
      </w:rPr>
      <mc:AlternateContent>
        <mc:Choice Requires="wps">
          <w:drawing>
            <wp:anchor distT="0" distB="0" distL="114300" distR="114300" simplePos="0" relativeHeight="251658241"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xmlns:a="http://schemas.openxmlformats.org/drawingml/2006/main">
          <w:pict w14:anchorId="26B3D33C">
            <v:shapetype id="_x0000_t202" coordsize="21600,21600" o:spt="202" path="m,l,21600r21600,l21600,xe" w14:anchorId="5B7982AB">
              <v:stroke joinstyle="miter"/>
              <v:path gradientshapeok="t" o:connecttype="rect"/>
            </v:shapetype>
            <v:shape id="Textruta 6"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17"/>
  </w:num>
  <w:num w:numId="2" w16cid:durableId="1367871050">
    <w:abstractNumId w:val="14"/>
  </w:num>
  <w:num w:numId="3" w16cid:durableId="164058872">
    <w:abstractNumId w:val="0"/>
  </w:num>
  <w:num w:numId="4" w16cid:durableId="861477783">
    <w:abstractNumId w:val="6"/>
  </w:num>
  <w:num w:numId="5" w16cid:durableId="1280868239">
    <w:abstractNumId w:val="15"/>
  </w:num>
  <w:num w:numId="6" w16cid:durableId="444931515">
    <w:abstractNumId w:val="2"/>
  </w:num>
  <w:num w:numId="7" w16cid:durableId="739910959">
    <w:abstractNumId w:val="11"/>
  </w:num>
  <w:num w:numId="8" w16cid:durableId="391579451">
    <w:abstractNumId w:val="8"/>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3"/>
  </w:num>
  <w:num w:numId="14" w16cid:durableId="36130748">
    <w:abstractNumId w:val="9"/>
  </w:num>
  <w:num w:numId="15" w16cid:durableId="560679449">
    <w:abstractNumId w:val="7"/>
  </w:num>
  <w:num w:numId="16" w16cid:durableId="1420566503">
    <w:abstractNumId w:val="12"/>
  </w:num>
  <w:num w:numId="17" w16cid:durableId="256527698">
    <w:abstractNumId w:val="5"/>
  </w:num>
  <w:num w:numId="18" w16cid:durableId="1090539201">
    <w:abstractNumId w:val="10"/>
  </w:num>
  <w:num w:numId="19" w16cid:durableId="184643959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36257"/>
    <w:rsid w:val="00050500"/>
    <w:rsid w:val="0005691C"/>
    <w:rsid w:val="00056ECB"/>
    <w:rsid w:val="00056ED5"/>
    <w:rsid w:val="00061969"/>
    <w:rsid w:val="000655CC"/>
    <w:rsid w:val="000700AE"/>
    <w:rsid w:val="00084024"/>
    <w:rsid w:val="0009062C"/>
    <w:rsid w:val="00095368"/>
    <w:rsid w:val="000954C4"/>
    <w:rsid w:val="000A4050"/>
    <w:rsid w:val="000A611A"/>
    <w:rsid w:val="000B12D9"/>
    <w:rsid w:val="000B4536"/>
    <w:rsid w:val="000B7715"/>
    <w:rsid w:val="000C7447"/>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4473E"/>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273C9"/>
    <w:rsid w:val="00235B57"/>
    <w:rsid w:val="00250F24"/>
    <w:rsid w:val="002523C5"/>
    <w:rsid w:val="0025380B"/>
    <w:rsid w:val="0025703A"/>
    <w:rsid w:val="00262F3D"/>
    <w:rsid w:val="00263281"/>
    <w:rsid w:val="002651D6"/>
    <w:rsid w:val="0026551F"/>
    <w:rsid w:val="00270FA8"/>
    <w:rsid w:val="00280A85"/>
    <w:rsid w:val="00284119"/>
    <w:rsid w:val="00284437"/>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768"/>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828"/>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5F21F3"/>
    <w:rsid w:val="0060596B"/>
    <w:rsid w:val="00606D97"/>
    <w:rsid w:val="00614E64"/>
    <w:rsid w:val="00617710"/>
    <w:rsid w:val="00617EE6"/>
    <w:rsid w:val="0062184C"/>
    <w:rsid w:val="00623724"/>
    <w:rsid w:val="00627BEA"/>
    <w:rsid w:val="006319DB"/>
    <w:rsid w:val="0065595B"/>
    <w:rsid w:val="00656DCD"/>
    <w:rsid w:val="00660269"/>
    <w:rsid w:val="00665F89"/>
    <w:rsid w:val="00672EC3"/>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4944"/>
    <w:rsid w:val="007759DD"/>
    <w:rsid w:val="0078609F"/>
    <w:rsid w:val="007917BA"/>
    <w:rsid w:val="007A334E"/>
    <w:rsid w:val="007A5C6F"/>
    <w:rsid w:val="007D4241"/>
    <w:rsid w:val="007D4317"/>
    <w:rsid w:val="007D4EA3"/>
    <w:rsid w:val="007E4E5C"/>
    <w:rsid w:val="007F1CFF"/>
    <w:rsid w:val="007F5DD5"/>
    <w:rsid w:val="00821A1B"/>
    <w:rsid w:val="008262E9"/>
    <w:rsid w:val="00827E69"/>
    <w:rsid w:val="00831C35"/>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05F1"/>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90D77"/>
    <w:rsid w:val="00A92E07"/>
    <w:rsid w:val="00AA0B3A"/>
    <w:rsid w:val="00AA5B35"/>
    <w:rsid w:val="00AA6EB4"/>
    <w:rsid w:val="00AA767D"/>
    <w:rsid w:val="00AB0CC9"/>
    <w:rsid w:val="00AC3FF6"/>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55CEF"/>
    <w:rsid w:val="00B60C6C"/>
    <w:rsid w:val="00B619A9"/>
    <w:rsid w:val="00B65A9D"/>
    <w:rsid w:val="00B66D60"/>
    <w:rsid w:val="00B75EDE"/>
    <w:rsid w:val="00B7675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7978"/>
    <w:rsid w:val="00C01F0D"/>
    <w:rsid w:val="00C07DDB"/>
    <w:rsid w:val="00C10797"/>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229F"/>
    <w:rsid w:val="00CE4B73"/>
    <w:rsid w:val="00CF70BB"/>
    <w:rsid w:val="00D00BD7"/>
    <w:rsid w:val="00D074DB"/>
    <w:rsid w:val="00D139CF"/>
    <w:rsid w:val="00D20779"/>
    <w:rsid w:val="00D32B0A"/>
    <w:rsid w:val="00D37E7F"/>
    <w:rsid w:val="00D47AD7"/>
    <w:rsid w:val="00D51529"/>
    <w:rsid w:val="00D62468"/>
    <w:rsid w:val="00D67C88"/>
    <w:rsid w:val="00D85218"/>
    <w:rsid w:val="00D915B1"/>
    <w:rsid w:val="00DA299D"/>
    <w:rsid w:val="00DA65C4"/>
    <w:rsid w:val="00DC590E"/>
    <w:rsid w:val="00DE4447"/>
    <w:rsid w:val="00DE5DA2"/>
    <w:rsid w:val="00DE63C6"/>
    <w:rsid w:val="00DF0033"/>
    <w:rsid w:val="00E026BF"/>
    <w:rsid w:val="00E07B1B"/>
    <w:rsid w:val="00E11853"/>
    <w:rsid w:val="00E411B6"/>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EF2156"/>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02881E"/>
    <w:rsid w:val="024801E3"/>
    <w:rsid w:val="3A630FBA"/>
    <w:rsid w:val="60CB1DD6"/>
    <w:rsid w:val="62873F98"/>
    <w:rsid w:val="647B2B65"/>
    <w:rsid w:val="68650AA1"/>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Heading1">
    <w:name w:val="heading 1"/>
    <w:aliases w:val="Rubrik VGR"/>
    <w:next w:val="Normal"/>
    <w:link w:val="Heading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Heading2">
    <w:name w:val="heading 2"/>
    <w:aliases w:val="Rubrik 2 VGR"/>
    <w:basedOn w:val="Normal"/>
    <w:next w:val="Normal"/>
    <w:link w:val="Heading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Heading3">
    <w:name w:val="heading 3"/>
    <w:aliases w:val="Rubrik 3 VGR"/>
    <w:basedOn w:val="Normal"/>
    <w:next w:val="Normal"/>
    <w:link w:val="Heading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Heading9">
    <w:name w:val="heading 9"/>
    <w:basedOn w:val="Normal"/>
    <w:next w:val="Normal"/>
    <w:link w:val="Heading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Heading1Char">
    <w:name w:val="Heading 1 Char"/>
    <w:aliases w:val="Rubrik VGR Char"/>
    <w:link w:val="Heading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8D124E"/>
    <w:rPr>
      <w:rFonts w:ascii="Verdana" w:eastAsiaTheme="majorEastAsia" w:hAnsi="Verdana" w:cstheme="majorBidi"/>
      <w:bCs/>
      <w:color w:val="000000" w:themeColor="text1"/>
      <w:sz w:val="36"/>
      <w:szCs w:val="26"/>
    </w:rPr>
  </w:style>
  <w:style w:type="character" w:customStyle="1" w:styleId="Heading3Char">
    <w:name w:val="Heading 3 Char"/>
    <w:aliases w:val="Rubrik 3 VGR Char"/>
    <w:basedOn w:val="DefaultParagraphFont"/>
    <w:link w:val="Heading3"/>
    <w:uiPriority w:val="3"/>
    <w:rsid w:val="008D124E"/>
    <w:rPr>
      <w:rFonts w:ascii="Verdana" w:eastAsiaTheme="majorEastAsia" w:hAnsi="Verdana" w:cstheme="majorBidi"/>
      <w:bCs/>
      <w:color w:val="000000" w:themeColor="text1"/>
      <w:sz w:val="28"/>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DefaultParagraphFon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DefaultParagraphFont"/>
    <w:link w:val="UnderrubrikVGR"/>
    <w:uiPriority w:val="3"/>
    <w:rsid w:val="00B14487"/>
    <w:rPr>
      <w:rFonts w:ascii="Verdana" w:hAnsi="Verdana"/>
      <w:sz w:val="32"/>
      <w:szCs w:val="44"/>
    </w:rPr>
  </w:style>
  <w:style w:type="paragraph" w:styleId="TOC2">
    <w:name w:val="toc 2"/>
    <w:basedOn w:val="Normal"/>
    <w:next w:val="Normal"/>
    <w:autoRedefine/>
    <w:uiPriority w:val="39"/>
    <w:unhideWhenUsed/>
    <w:rsid w:val="00BC6590"/>
    <w:pPr>
      <w:tabs>
        <w:tab w:val="right" w:leader="dot" w:pos="8919"/>
      </w:tabs>
      <w:ind w:right="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 w:type="character" w:customStyle="1" w:styleId="Heading9Char">
    <w:name w:val="Heading 9 Char"/>
    <w:basedOn w:val="DefaultParagraphFont"/>
    <w:link w:val="Heading9"/>
    <w:uiPriority w:val="9"/>
    <w:semiHidden/>
    <w:rsid w:val="009A32ED"/>
    <w:rPr>
      <w:rFonts w:asciiTheme="majorHAnsi" w:eastAsiaTheme="majorEastAsia" w:hAnsiTheme="majorHAnsi" w:cstheme="majorBidi"/>
      <w:i/>
      <w:iCs/>
      <w:color w:val="272727" w:themeColor="text1" w:themeTint="D8"/>
      <w:sz w:val="21"/>
      <w:szCs w:val="21"/>
    </w:rPr>
  </w:style>
  <w:style w:type="paragraph" w:styleId="BodyText">
    <w:name w:val="Body Text"/>
    <w:aliases w:val="(=Löpande text)"/>
    <w:link w:val="BodyTextChar"/>
    <w:rsid w:val="009A32ED"/>
    <w:pPr>
      <w:spacing w:after="160"/>
      <w:ind w:left="2676"/>
    </w:pPr>
    <w:rPr>
      <w:sz w:val="24"/>
    </w:rPr>
  </w:style>
  <w:style w:type="character" w:customStyle="1" w:styleId="BodyTextChar">
    <w:name w:val="Body Text Char"/>
    <w:aliases w:val="(=Löpande text) Char"/>
    <w:basedOn w:val="DefaultParagraphFont"/>
    <w:link w:val="Body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DefaultParagraphFont"/>
    <w:link w:val="Tabell"/>
    <w:rsid w:val="00831C35"/>
    <w:rPr>
      <w:rFonts w:ascii="Georgia" w:hAnsi="Georgia"/>
      <w:sz w:val="24"/>
      <w:szCs w:val="24"/>
    </w:rPr>
  </w:style>
  <w:style w:type="character" w:styleId="FollowedHyperlink">
    <w:name w:val="FollowedHyperlink"/>
    <w:basedOn w:val="DefaultParagraphFont"/>
    <w:uiPriority w:val="99"/>
    <w:semiHidden/>
    <w:unhideWhenUsed/>
    <w:rsid w:val="00B97D4E"/>
    <w:rPr>
      <w:color w:val="9EA2A2" w:themeColor="followedHyperlink"/>
      <w:u w:val="single"/>
    </w:rPr>
  </w:style>
  <w:style w:type="character" w:styleId="UnresolvedMention">
    <w:name w:val="Unresolved Mention"/>
    <w:basedOn w:val="DefaultParagraphFont"/>
    <w:uiPriority w:val="99"/>
    <w:semiHidden/>
    <w:unhideWhenUsed/>
    <w:rsid w:val="00672EC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9017300">
      <w:bodyDiv w:val="1"/>
      <w:marLeft w:val="0"/>
      <w:marRight w:val="0"/>
      <w:marTop w:val="0"/>
      <w:marBottom w:val="0"/>
      <w:divBdr>
        <w:top w:val="none" w:sz="0" w:space="0" w:color="auto"/>
        <w:left w:val="none" w:sz="0" w:space="0" w:color="auto"/>
        <w:bottom w:val="none" w:sz="0" w:space="0" w:color="auto"/>
        <w:right w:val="none" w:sz="0" w:space="0" w:color="auto"/>
      </w:divBdr>
      <w:divsChild>
        <w:div w:id="18312394">
          <w:marLeft w:val="0"/>
          <w:marRight w:val="0"/>
          <w:marTop w:val="0"/>
          <w:marBottom w:val="0"/>
          <w:divBdr>
            <w:top w:val="none" w:sz="0" w:space="0" w:color="auto"/>
            <w:left w:val="none" w:sz="0" w:space="0" w:color="auto"/>
            <w:bottom w:val="none" w:sz="0" w:space="0" w:color="auto"/>
            <w:right w:val="none" w:sz="0" w:space="0" w:color="auto"/>
          </w:divBdr>
        </w:div>
        <w:div w:id="19866324">
          <w:marLeft w:val="0"/>
          <w:marRight w:val="0"/>
          <w:marTop w:val="0"/>
          <w:marBottom w:val="0"/>
          <w:divBdr>
            <w:top w:val="none" w:sz="0" w:space="0" w:color="auto"/>
            <w:left w:val="none" w:sz="0" w:space="0" w:color="auto"/>
            <w:bottom w:val="none" w:sz="0" w:space="0" w:color="auto"/>
            <w:right w:val="none" w:sz="0" w:space="0" w:color="auto"/>
          </w:divBdr>
        </w:div>
        <w:div w:id="27264421">
          <w:marLeft w:val="0"/>
          <w:marRight w:val="0"/>
          <w:marTop w:val="0"/>
          <w:marBottom w:val="0"/>
          <w:divBdr>
            <w:top w:val="none" w:sz="0" w:space="0" w:color="auto"/>
            <w:left w:val="none" w:sz="0" w:space="0" w:color="auto"/>
            <w:bottom w:val="none" w:sz="0" w:space="0" w:color="auto"/>
            <w:right w:val="none" w:sz="0" w:space="0" w:color="auto"/>
          </w:divBdr>
        </w:div>
        <w:div w:id="41829434">
          <w:marLeft w:val="0"/>
          <w:marRight w:val="0"/>
          <w:marTop w:val="0"/>
          <w:marBottom w:val="0"/>
          <w:divBdr>
            <w:top w:val="none" w:sz="0" w:space="0" w:color="auto"/>
            <w:left w:val="none" w:sz="0" w:space="0" w:color="auto"/>
            <w:bottom w:val="none" w:sz="0" w:space="0" w:color="auto"/>
            <w:right w:val="none" w:sz="0" w:space="0" w:color="auto"/>
          </w:divBdr>
        </w:div>
        <w:div w:id="90903358">
          <w:marLeft w:val="0"/>
          <w:marRight w:val="0"/>
          <w:marTop w:val="0"/>
          <w:marBottom w:val="0"/>
          <w:divBdr>
            <w:top w:val="none" w:sz="0" w:space="0" w:color="auto"/>
            <w:left w:val="none" w:sz="0" w:space="0" w:color="auto"/>
            <w:bottom w:val="none" w:sz="0" w:space="0" w:color="auto"/>
            <w:right w:val="none" w:sz="0" w:space="0" w:color="auto"/>
          </w:divBdr>
        </w:div>
        <w:div w:id="128860414">
          <w:marLeft w:val="0"/>
          <w:marRight w:val="0"/>
          <w:marTop w:val="0"/>
          <w:marBottom w:val="0"/>
          <w:divBdr>
            <w:top w:val="none" w:sz="0" w:space="0" w:color="auto"/>
            <w:left w:val="none" w:sz="0" w:space="0" w:color="auto"/>
            <w:bottom w:val="none" w:sz="0" w:space="0" w:color="auto"/>
            <w:right w:val="none" w:sz="0" w:space="0" w:color="auto"/>
          </w:divBdr>
        </w:div>
        <w:div w:id="168759664">
          <w:marLeft w:val="0"/>
          <w:marRight w:val="0"/>
          <w:marTop w:val="0"/>
          <w:marBottom w:val="0"/>
          <w:divBdr>
            <w:top w:val="none" w:sz="0" w:space="0" w:color="auto"/>
            <w:left w:val="none" w:sz="0" w:space="0" w:color="auto"/>
            <w:bottom w:val="none" w:sz="0" w:space="0" w:color="auto"/>
            <w:right w:val="none" w:sz="0" w:space="0" w:color="auto"/>
          </w:divBdr>
        </w:div>
        <w:div w:id="185296713">
          <w:marLeft w:val="0"/>
          <w:marRight w:val="0"/>
          <w:marTop w:val="0"/>
          <w:marBottom w:val="0"/>
          <w:divBdr>
            <w:top w:val="none" w:sz="0" w:space="0" w:color="auto"/>
            <w:left w:val="none" w:sz="0" w:space="0" w:color="auto"/>
            <w:bottom w:val="none" w:sz="0" w:space="0" w:color="auto"/>
            <w:right w:val="none" w:sz="0" w:space="0" w:color="auto"/>
          </w:divBdr>
        </w:div>
        <w:div w:id="228148848">
          <w:marLeft w:val="0"/>
          <w:marRight w:val="0"/>
          <w:marTop w:val="0"/>
          <w:marBottom w:val="0"/>
          <w:divBdr>
            <w:top w:val="none" w:sz="0" w:space="0" w:color="auto"/>
            <w:left w:val="none" w:sz="0" w:space="0" w:color="auto"/>
            <w:bottom w:val="none" w:sz="0" w:space="0" w:color="auto"/>
            <w:right w:val="none" w:sz="0" w:space="0" w:color="auto"/>
          </w:divBdr>
        </w:div>
        <w:div w:id="264776979">
          <w:marLeft w:val="0"/>
          <w:marRight w:val="0"/>
          <w:marTop w:val="0"/>
          <w:marBottom w:val="0"/>
          <w:divBdr>
            <w:top w:val="none" w:sz="0" w:space="0" w:color="auto"/>
            <w:left w:val="none" w:sz="0" w:space="0" w:color="auto"/>
            <w:bottom w:val="none" w:sz="0" w:space="0" w:color="auto"/>
            <w:right w:val="none" w:sz="0" w:space="0" w:color="auto"/>
          </w:divBdr>
        </w:div>
        <w:div w:id="304316300">
          <w:marLeft w:val="0"/>
          <w:marRight w:val="0"/>
          <w:marTop w:val="0"/>
          <w:marBottom w:val="0"/>
          <w:divBdr>
            <w:top w:val="none" w:sz="0" w:space="0" w:color="auto"/>
            <w:left w:val="none" w:sz="0" w:space="0" w:color="auto"/>
            <w:bottom w:val="none" w:sz="0" w:space="0" w:color="auto"/>
            <w:right w:val="none" w:sz="0" w:space="0" w:color="auto"/>
          </w:divBdr>
        </w:div>
        <w:div w:id="321738847">
          <w:marLeft w:val="0"/>
          <w:marRight w:val="0"/>
          <w:marTop w:val="0"/>
          <w:marBottom w:val="0"/>
          <w:divBdr>
            <w:top w:val="none" w:sz="0" w:space="0" w:color="auto"/>
            <w:left w:val="none" w:sz="0" w:space="0" w:color="auto"/>
            <w:bottom w:val="none" w:sz="0" w:space="0" w:color="auto"/>
            <w:right w:val="none" w:sz="0" w:space="0" w:color="auto"/>
          </w:divBdr>
        </w:div>
        <w:div w:id="383256695">
          <w:marLeft w:val="0"/>
          <w:marRight w:val="0"/>
          <w:marTop w:val="0"/>
          <w:marBottom w:val="0"/>
          <w:divBdr>
            <w:top w:val="none" w:sz="0" w:space="0" w:color="auto"/>
            <w:left w:val="none" w:sz="0" w:space="0" w:color="auto"/>
            <w:bottom w:val="none" w:sz="0" w:space="0" w:color="auto"/>
            <w:right w:val="none" w:sz="0" w:space="0" w:color="auto"/>
          </w:divBdr>
        </w:div>
        <w:div w:id="396166411">
          <w:marLeft w:val="0"/>
          <w:marRight w:val="0"/>
          <w:marTop w:val="0"/>
          <w:marBottom w:val="0"/>
          <w:divBdr>
            <w:top w:val="none" w:sz="0" w:space="0" w:color="auto"/>
            <w:left w:val="none" w:sz="0" w:space="0" w:color="auto"/>
            <w:bottom w:val="none" w:sz="0" w:space="0" w:color="auto"/>
            <w:right w:val="none" w:sz="0" w:space="0" w:color="auto"/>
          </w:divBdr>
        </w:div>
        <w:div w:id="492524405">
          <w:marLeft w:val="0"/>
          <w:marRight w:val="0"/>
          <w:marTop w:val="0"/>
          <w:marBottom w:val="0"/>
          <w:divBdr>
            <w:top w:val="none" w:sz="0" w:space="0" w:color="auto"/>
            <w:left w:val="none" w:sz="0" w:space="0" w:color="auto"/>
            <w:bottom w:val="none" w:sz="0" w:space="0" w:color="auto"/>
            <w:right w:val="none" w:sz="0" w:space="0" w:color="auto"/>
          </w:divBdr>
        </w:div>
        <w:div w:id="494952544">
          <w:marLeft w:val="0"/>
          <w:marRight w:val="0"/>
          <w:marTop w:val="0"/>
          <w:marBottom w:val="0"/>
          <w:divBdr>
            <w:top w:val="none" w:sz="0" w:space="0" w:color="auto"/>
            <w:left w:val="none" w:sz="0" w:space="0" w:color="auto"/>
            <w:bottom w:val="none" w:sz="0" w:space="0" w:color="auto"/>
            <w:right w:val="none" w:sz="0" w:space="0" w:color="auto"/>
          </w:divBdr>
        </w:div>
        <w:div w:id="639849961">
          <w:marLeft w:val="0"/>
          <w:marRight w:val="0"/>
          <w:marTop w:val="0"/>
          <w:marBottom w:val="0"/>
          <w:divBdr>
            <w:top w:val="none" w:sz="0" w:space="0" w:color="auto"/>
            <w:left w:val="none" w:sz="0" w:space="0" w:color="auto"/>
            <w:bottom w:val="none" w:sz="0" w:space="0" w:color="auto"/>
            <w:right w:val="none" w:sz="0" w:space="0" w:color="auto"/>
          </w:divBdr>
        </w:div>
        <w:div w:id="651376701">
          <w:marLeft w:val="0"/>
          <w:marRight w:val="0"/>
          <w:marTop w:val="0"/>
          <w:marBottom w:val="0"/>
          <w:divBdr>
            <w:top w:val="none" w:sz="0" w:space="0" w:color="auto"/>
            <w:left w:val="none" w:sz="0" w:space="0" w:color="auto"/>
            <w:bottom w:val="none" w:sz="0" w:space="0" w:color="auto"/>
            <w:right w:val="none" w:sz="0" w:space="0" w:color="auto"/>
          </w:divBdr>
        </w:div>
        <w:div w:id="704133113">
          <w:marLeft w:val="0"/>
          <w:marRight w:val="0"/>
          <w:marTop w:val="0"/>
          <w:marBottom w:val="0"/>
          <w:divBdr>
            <w:top w:val="none" w:sz="0" w:space="0" w:color="auto"/>
            <w:left w:val="none" w:sz="0" w:space="0" w:color="auto"/>
            <w:bottom w:val="none" w:sz="0" w:space="0" w:color="auto"/>
            <w:right w:val="none" w:sz="0" w:space="0" w:color="auto"/>
          </w:divBdr>
        </w:div>
        <w:div w:id="739795590">
          <w:marLeft w:val="0"/>
          <w:marRight w:val="0"/>
          <w:marTop w:val="0"/>
          <w:marBottom w:val="0"/>
          <w:divBdr>
            <w:top w:val="none" w:sz="0" w:space="0" w:color="auto"/>
            <w:left w:val="none" w:sz="0" w:space="0" w:color="auto"/>
            <w:bottom w:val="none" w:sz="0" w:space="0" w:color="auto"/>
            <w:right w:val="none" w:sz="0" w:space="0" w:color="auto"/>
          </w:divBdr>
        </w:div>
        <w:div w:id="772288809">
          <w:marLeft w:val="0"/>
          <w:marRight w:val="0"/>
          <w:marTop w:val="0"/>
          <w:marBottom w:val="0"/>
          <w:divBdr>
            <w:top w:val="none" w:sz="0" w:space="0" w:color="auto"/>
            <w:left w:val="none" w:sz="0" w:space="0" w:color="auto"/>
            <w:bottom w:val="none" w:sz="0" w:space="0" w:color="auto"/>
            <w:right w:val="none" w:sz="0" w:space="0" w:color="auto"/>
          </w:divBdr>
        </w:div>
        <w:div w:id="793449914">
          <w:marLeft w:val="0"/>
          <w:marRight w:val="0"/>
          <w:marTop w:val="0"/>
          <w:marBottom w:val="0"/>
          <w:divBdr>
            <w:top w:val="none" w:sz="0" w:space="0" w:color="auto"/>
            <w:left w:val="none" w:sz="0" w:space="0" w:color="auto"/>
            <w:bottom w:val="none" w:sz="0" w:space="0" w:color="auto"/>
            <w:right w:val="none" w:sz="0" w:space="0" w:color="auto"/>
          </w:divBdr>
        </w:div>
        <w:div w:id="834034885">
          <w:marLeft w:val="0"/>
          <w:marRight w:val="0"/>
          <w:marTop w:val="0"/>
          <w:marBottom w:val="0"/>
          <w:divBdr>
            <w:top w:val="none" w:sz="0" w:space="0" w:color="auto"/>
            <w:left w:val="none" w:sz="0" w:space="0" w:color="auto"/>
            <w:bottom w:val="none" w:sz="0" w:space="0" w:color="auto"/>
            <w:right w:val="none" w:sz="0" w:space="0" w:color="auto"/>
          </w:divBdr>
        </w:div>
        <w:div w:id="841244045">
          <w:marLeft w:val="0"/>
          <w:marRight w:val="0"/>
          <w:marTop w:val="0"/>
          <w:marBottom w:val="0"/>
          <w:divBdr>
            <w:top w:val="none" w:sz="0" w:space="0" w:color="auto"/>
            <w:left w:val="none" w:sz="0" w:space="0" w:color="auto"/>
            <w:bottom w:val="none" w:sz="0" w:space="0" w:color="auto"/>
            <w:right w:val="none" w:sz="0" w:space="0" w:color="auto"/>
          </w:divBdr>
        </w:div>
        <w:div w:id="845553059">
          <w:marLeft w:val="0"/>
          <w:marRight w:val="0"/>
          <w:marTop w:val="0"/>
          <w:marBottom w:val="0"/>
          <w:divBdr>
            <w:top w:val="none" w:sz="0" w:space="0" w:color="auto"/>
            <w:left w:val="none" w:sz="0" w:space="0" w:color="auto"/>
            <w:bottom w:val="none" w:sz="0" w:space="0" w:color="auto"/>
            <w:right w:val="none" w:sz="0" w:space="0" w:color="auto"/>
          </w:divBdr>
        </w:div>
        <w:div w:id="876890630">
          <w:marLeft w:val="0"/>
          <w:marRight w:val="0"/>
          <w:marTop w:val="0"/>
          <w:marBottom w:val="0"/>
          <w:divBdr>
            <w:top w:val="none" w:sz="0" w:space="0" w:color="auto"/>
            <w:left w:val="none" w:sz="0" w:space="0" w:color="auto"/>
            <w:bottom w:val="none" w:sz="0" w:space="0" w:color="auto"/>
            <w:right w:val="none" w:sz="0" w:space="0" w:color="auto"/>
          </w:divBdr>
        </w:div>
        <w:div w:id="975913442">
          <w:marLeft w:val="0"/>
          <w:marRight w:val="0"/>
          <w:marTop w:val="0"/>
          <w:marBottom w:val="0"/>
          <w:divBdr>
            <w:top w:val="none" w:sz="0" w:space="0" w:color="auto"/>
            <w:left w:val="none" w:sz="0" w:space="0" w:color="auto"/>
            <w:bottom w:val="none" w:sz="0" w:space="0" w:color="auto"/>
            <w:right w:val="none" w:sz="0" w:space="0" w:color="auto"/>
          </w:divBdr>
        </w:div>
        <w:div w:id="993796561">
          <w:marLeft w:val="0"/>
          <w:marRight w:val="0"/>
          <w:marTop w:val="0"/>
          <w:marBottom w:val="0"/>
          <w:divBdr>
            <w:top w:val="none" w:sz="0" w:space="0" w:color="auto"/>
            <w:left w:val="none" w:sz="0" w:space="0" w:color="auto"/>
            <w:bottom w:val="none" w:sz="0" w:space="0" w:color="auto"/>
            <w:right w:val="none" w:sz="0" w:space="0" w:color="auto"/>
          </w:divBdr>
        </w:div>
        <w:div w:id="1000934404">
          <w:marLeft w:val="0"/>
          <w:marRight w:val="0"/>
          <w:marTop w:val="0"/>
          <w:marBottom w:val="0"/>
          <w:divBdr>
            <w:top w:val="none" w:sz="0" w:space="0" w:color="auto"/>
            <w:left w:val="none" w:sz="0" w:space="0" w:color="auto"/>
            <w:bottom w:val="none" w:sz="0" w:space="0" w:color="auto"/>
            <w:right w:val="none" w:sz="0" w:space="0" w:color="auto"/>
          </w:divBdr>
        </w:div>
        <w:div w:id="1117723252">
          <w:marLeft w:val="0"/>
          <w:marRight w:val="0"/>
          <w:marTop w:val="0"/>
          <w:marBottom w:val="0"/>
          <w:divBdr>
            <w:top w:val="none" w:sz="0" w:space="0" w:color="auto"/>
            <w:left w:val="none" w:sz="0" w:space="0" w:color="auto"/>
            <w:bottom w:val="none" w:sz="0" w:space="0" w:color="auto"/>
            <w:right w:val="none" w:sz="0" w:space="0" w:color="auto"/>
          </w:divBdr>
        </w:div>
        <w:div w:id="1137262094">
          <w:marLeft w:val="0"/>
          <w:marRight w:val="0"/>
          <w:marTop w:val="0"/>
          <w:marBottom w:val="0"/>
          <w:divBdr>
            <w:top w:val="none" w:sz="0" w:space="0" w:color="auto"/>
            <w:left w:val="none" w:sz="0" w:space="0" w:color="auto"/>
            <w:bottom w:val="none" w:sz="0" w:space="0" w:color="auto"/>
            <w:right w:val="none" w:sz="0" w:space="0" w:color="auto"/>
          </w:divBdr>
        </w:div>
        <w:div w:id="1141312542">
          <w:marLeft w:val="0"/>
          <w:marRight w:val="0"/>
          <w:marTop w:val="0"/>
          <w:marBottom w:val="0"/>
          <w:divBdr>
            <w:top w:val="none" w:sz="0" w:space="0" w:color="auto"/>
            <w:left w:val="none" w:sz="0" w:space="0" w:color="auto"/>
            <w:bottom w:val="none" w:sz="0" w:space="0" w:color="auto"/>
            <w:right w:val="none" w:sz="0" w:space="0" w:color="auto"/>
          </w:divBdr>
        </w:div>
        <w:div w:id="1150484972">
          <w:marLeft w:val="0"/>
          <w:marRight w:val="0"/>
          <w:marTop w:val="0"/>
          <w:marBottom w:val="0"/>
          <w:divBdr>
            <w:top w:val="none" w:sz="0" w:space="0" w:color="auto"/>
            <w:left w:val="none" w:sz="0" w:space="0" w:color="auto"/>
            <w:bottom w:val="none" w:sz="0" w:space="0" w:color="auto"/>
            <w:right w:val="none" w:sz="0" w:space="0" w:color="auto"/>
          </w:divBdr>
        </w:div>
        <w:div w:id="1169831220">
          <w:marLeft w:val="0"/>
          <w:marRight w:val="0"/>
          <w:marTop w:val="0"/>
          <w:marBottom w:val="0"/>
          <w:divBdr>
            <w:top w:val="none" w:sz="0" w:space="0" w:color="auto"/>
            <w:left w:val="none" w:sz="0" w:space="0" w:color="auto"/>
            <w:bottom w:val="none" w:sz="0" w:space="0" w:color="auto"/>
            <w:right w:val="none" w:sz="0" w:space="0" w:color="auto"/>
          </w:divBdr>
        </w:div>
        <w:div w:id="1174299904">
          <w:marLeft w:val="0"/>
          <w:marRight w:val="0"/>
          <w:marTop w:val="0"/>
          <w:marBottom w:val="0"/>
          <w:divBdr>
            <w:top w:val="none" w:sz="0" w:space="0" w:color="auto"/>
            <w:left w:val="none" w:sz="0" w:space="0" w:color="auto"/>
            <w:bottom w:val="none" w:sz="0" w:space="0" w:color="auto"/>
            <w:right w:val="none" w:sz="0" w:space="0" w:color="auto"/>
          </w:divBdr>
        </w:div>
        <w:div w:id="1177384069">
          <w:marLeft w:val="0"/>
          <w:marRight w:val="0"/>
          <w:marTop w:val="0"/>
          <w:marBottom w:val="0"/>
          <w:divBdr>
            <w:top w:val="none" w:sz="0" w:space="0" w:color="auto"/>
            <w:left w:val="none" w:sz="0" w:space="0" w:color="auto"/>
            <w:bottom w:val="none" w:sz="0" w:space="0" w:color="auto"/>
            <w:right w:val="none" w:sz="0" w:space="0" w:color="auto"/>
          </w:divBdr>
        </w:div>
        <w:div w:id="1202860211">
          <w:marLeft w:val="0"/>
          <w:marRight w:val="0"/>
          <w:marTop w:val="0"/>
          <w:marBottom w:val="0"/>
          <w:divBdr>
            <w:top w:val="none" w:sz="0" w:space="0" w:color="auto"/>
            <w:left w:val="none" w:sz="0" w:space="0" w:color="auto"/>
            <w:bottom w:val="none" w:sz="0" w:space="0" w:color="auto"/>
            <w:right w:val="none" w:sz="0" w:space="0" w:color="auto"/>
          </w:divBdr>
        </w:div>
        <w:div w:id="1227497442">
          <w:marLeft w:val="0"/>
          <w:marRight w:val="0"/>
          <w:marTop w:val="0"/>
          <w:marBottom w:val="0"/>
          <w:divBdr>
            <w:top w:val="none" w:sz="0" w:space="0" w:color="auto"/>
            <w:left w:val="none" w:sz="0" w:space="0" w:color="auto"/>
            <w:bottom w:val="none" w:sz="0" w:space="0" w:color="auto"/>
            <w:right w:val="none" w:sz="0" w:space="0" w:color="auto"/>
          </w:divBdr>
        </w:div>
        <w:div w:id="1267735794">
          <w:marLeft w:val="0"/>
          <w:marRight w:val="0"/>
          <w:marTop w:val="0"/>
          <w:marBottom w:val="0"/>
          <w:divBdr>
            <w:top w:val="none" w:sz="0" w:space="0" w:color="auto"/>
            <w:left w:val="none" w:sz="0" w:space="0" w:color="auto"/>
            <w:bottom w:val="none" w:sz="0" w:space="0" w:color="auto"/>
            <w:right w:val="none" w:sz="0" w:space="0" w:color="auto"/>
          </w:divBdr>
        </w:div>
        <w:div w:id="1302884421">
          <w:marLeft w:val="0"/>
          <w:marRight w:val="0"/>
          <w:marTop w:val="0"/>
          <w:marBottom w:val="0"/>
          <w:divBdr>
            <w:top w:val="none" w:sz="0" w:space="0" w:color="auto"/>
            <w:left w:val="none" w:sz="0" w:space="0" w:color="auto"/>
            <w:bottom w:val="none" w:sz="0" w:space="0" w:color="auto"/>
            <w:right w:val="none" w:sz="0" w:space="0" w:color="auto"/>
          </w:divBdr>
        </w:div>
        <w:div w:id="1386292819">
          <w:marLeft w:val="0"/>
          <w:marRight w:val="0"/>
          <w:marTop w:val="0"/>
          <w:marBottom w:val="0"/>
          <w:divBdr>
            <w:top w:val="none" w:sz="0" w:space="0" w:color="auto"/>
            <w:left w:val="none" w:sz="0" w:space="0" w:color="auto"/>
            <w:bottom w:val="none" w:sz="0" w:space="0" w:color="auto"/>
            <w:right w:val="none" w:sz="0" w:space="0" w:color="auto"/>
          </w:divBdr>
        </w:div>
        <w:div w:id="1394160416">
          <w:marLeft w:val="0"/>
          <w:marRight w:val="0"/>
          <w:marTop w:val="0"/>
          <w:marBottom w:val="0"/>
          <w:divBdr>
            <w:top w:val="none" w:sz="0" w:space="0" w:color="auto"/>
            <w:left w:val="none" w:sz="0" w:space="0" w:color="auto"/>
            <w:bottom w:val="none" w:sz="0" w:space="0" w:color="auto"/>
            <w:right w:val="none" w:sz="0" w:space="0" w:color="auto"/>
          </w:divBdr>
        </w:div>
        <w:div w:id="1505852006">
          <w:marLeft w:val="0"/>
          <w:marRight w:val="0"/>
          <w:marTop w:val="0"/>
          <w:marBottom w:val="0"/>
          <w:divBdr>
            <w:top w:val="none" w:sz="0" w:space="0" w:color="auto"/>
            <w:left w:val="none" w:sz="0" w:space="0" w:color="auto"/>
            <w:bottom w:val="none" w:sz="0" w:space="0" w:color="auto"/>
            <w:right w:val="none" w:sz="0" w:space="0" w:color="auto"/>
          </w:divBdr>
        </w:div>
        <w:div w:id="1547642080">
          <w:marLeft w:val="0"/>
          <w:marRight w:val="0"/>
          <w:marTop w:val="0"/>
          <w:marBottom w:val="0"/>
          <w:divBdr>
            <w:top w:val="none" w:sz="0" w:space="0" w:color="auto"/>
            <w:left w:val="none" w:sz="0" w:space="0" w:color="auto"/>
            <w:bottom w:val="none" w:sz="0" w:space="0" w:color="auto"/>
            <w:right w:val="none" w:sz="0" w:space="0" w:color="auto"/>
          </w:divBdr>
        </w:div>
        <w:div w:id="1553805005">
          <w:marLeft w:val="0"/>
          <w:marRight w:val="0"/>
          <w:marTop w:val="0"/>
          <w:marBottom w:val="0"/>
          <w:divBdr>
            <w:top w:val="none" w:sz="0" w:space="0" w:color="auto"/>
            <w:left w:val="none" w:sz="0" w:space="0" w:color="auto"/>
            <w:bottom w:val="none" w:sz="0" w:space="0" w:color="auto"/>
            <w:right w:val="none" w:sz="0" w:space="0" w:color="auto"/>
          </w:divBdr>
        </w:div>
        <w:div w:id="1571426173">
          <w:marLeft w:val="0"/>
          <w:marRight w:val="0"/>
          <w:marTop w:val="0"/>
          <w:marBottom w:val="0"/>
          <w:divBdr>
            <w:top w:val="none" w:sz="0" w:space="0" w:color="auto"/>
            <w:left w:val="none" w:sz="0" w:space="0" w:color="auto"/>
            <w:bottom w:val="none" w:sz="0" w:space="0" w:color="auto"/>
            <w:right w:val="none" w:sz="0" w:space="0" w:color="auto"/>
          </w:divBdr>
        </w:div>
        <w:div w:id="1581015895">
          <w:marLeft w:val="0"/>
          <w:marRight w:val="0"/>
          <w:marTop w:val="0"/>
          <w:marBottom w:val="0"/>
          <w:divBdr>
            <w:top w:val="none" w:sz="0" w:space="0" w:color="auto"/>
            <w:left w:val="none" w:sz="0" w:space="0" w:color="auto"/>
            <w:bottom w:val="none" w:sz="0" w:space="0" w:color="auto"/>
            <w:right w:val="none" w:sz="0" w:space="0" w:color="auto"/>
          </w:divBdr>
        </w:div>
        <w:div w:id="1633554031">
          <w:marLeft w:val="0"/>
          <w:marRight w:val="0"/>
          <w:marTop w:val="0"/>
          <w:marBottom w:val="0"/>
          <w:divBdr>
            <w:top w:val="none" w:sz="0" w:space="0" w:color="auto"/>
            <w:left w:val="none" w:sz="0" w:space="0" w:color="auto"/>
            <w:bottom w:val="none" w:sz="0" w:space="0" w:color="auto"/>
            <w:right w:val="none" w:sz="0" w:space="0" w:color="auto"/>
          </w:divBdr>
        </w:div>
        <w:div w:id="1635408343">
          <w:marLeft w:val="0"/>
          <w:marRight w:val="0"/>
          <w:marTop w:val="0"/>
          <w:marBottom w:val="0"/>
          <w:divBdr>
            <w:top w:val="none" w:sz="0" w:space="0" w:color="auto"/>
            <w:left w:val="none" w:sz="0" w:space="0" w:color="auto"/>
            <w:bottom w:val="none" w:sz="0" w:space="0" w:color="auto"/>
            <w:right w:val="none" w:sz="0" w:space="0" w:color="auto"/>
          </w:divBdr>
        </w:div>
        <w:div w:id="1656641140">
          <w:marLeft w:val="0"/>
          <w:marRight w:val="0"/>
          <w:marTop w:val="0"/>
          <w:marBottom w:val="0"/>
          <w:divBdr>
            <w:top w:val="none" w:sz="0" w:space="0" w:color="auto"/>
            <w:left w:val="none" w:sz="0" w:space="0" w:color="auto"/>
            <w:bottom w:val="none" w:sz="0" w:space="0" w:color="auto"/>
            <w:right w:val="none" w:sz="0" w:space="0" w:color="auto"/>
          </w:divBdr>
        </w:div>
        <w:div w:id="1703286978">
          <w:marLeft w:val="0"/>
          <w:marRight w:val="0"/>
          <w:marTop w:val="0"/>
          <w:marBottom w:val="0"/>
          <w:divBdr>
            <w:top w:val="none" w:sz="0" w:space="0" w:color="auto"/>
            <w:left w:val="none" w:sz="0" w:space="0" w:color="auto"/>
            <w:bottom w:val="none" w:sz="0" w:space="0" w:color="auto"/>
            <w:right w:val="none" w:sz="0" w:space="0" w:color="auto"/>
          </w:divBdr>
        </w:div>
        <w:div w:id="1709837763">
          <w:marLeft w:val="0"/>
          <w:marRight w:val="0"/>
          <w:marTop w:val="0"/>
          <w:marBottom w:val="0"/>
          <w:divBdr>
            <w:top w:val="none" w:sz="0" w:space="0" w:color="auto"/>
            <w:left w:val="none" w:sz="0" w:space="0" w:color="auto"/>
            <w:bottom w:val="none" w:sz="0" w:space="0" w:color="auto"/>
            <w:right w:val="none" w:sz="0" w:space="0" w:color="auto"/>
          </w:divBdr>
        </w:div>
        <w:div w:id="1722249497">
          <w:marLeft w:val="0"/>
          <w:marRight w:val="0"/>
          <w:marTop w:val="0"/>
          <w:marBottom w:val="0"/>
          <w:divBdr>
            <w:top w:val="none" w:sz="0" w:space="0" w:color="auto"/>
            <w:left w:val="none" w:sz="0" w:space="0" w:color="auto"/>
            <w:bottom w:val="none" w:sz="0" w:space="0" w:color="auto"/>
            <w:right w:val="none" w:sz="0" w:space="0" w:color="auto"/>
          </w:divBdr>
        </w:div>
        <w:div w:id="1759788611">
          <w:marLeft w:val="0"/>
          <w:marRight w:val="0"/>
          <w:marTop w:val="0"/>
          <w:marBottom w:val="0"/>
          <w:divBdr>
            <w:top w:val="none" w:sz="0" w:space="0" w:color="auto"/>
            <w:left w:val="none" w:sz="0" w:space="0" w:color="auto"/>
            <w:bottom w:val="none" w:sz="0" w:space="0" w:color="auto"/>
            <w:right w:val="none" w:sz="0" w:space="0" w:color="auto"/>
          </w:divBdr>
        </w:div>
        <w:div w:id="1812554343">
          <w:marLeft w:val="0"/>
          <w:marRight w:val="0"/>
          <w:marTop w:val="0"/>
          <w:marBottom w:val="0"/>
          <w:divBdr>
            <w:top w:val="none" w:sz="0" w:space="0" w:color="auto"/>
            <w:left w:val="none" w:sz="0" w:space="0" w:color="auto"/>
            <w:bottom w:val="none" w:sz="0" w:space="0" w:color="auto"/>
            <w:right w:val="none" w:sz="0" w:space="0" w:color="auto"/>
          </w:divBdr>
        </w:div>
        <w:div w:id="1885211690">
          <w:marLeft w:val="0"/>
          <w:marRight w:val="0"/>
          <w:marTop w:val="0"/>
          <w:marBottom w:val="0"/>
          <w:divBdr>
            <w:top w:val="none" w:sz="0" w:space="0" w:color="auto"/>
            <w:left w:val="none" w:sz="0" w:space="0" w:color="auto"/>
            <w:bottom w:val="none" w:sz="0" w:space="0" w:color="auto"/>
            <w:right w:val="none" w:sz="0" w:space="0" w:color="auto"/>
          </w:divBdr>
        </w:div>
        <w:div w:id="1892184081">
          <w:marLeft w:val="0"/>
          <w:marRight w:val="0"/>
          <w:marTop w:val="0"/>
          <w:marBottom w:val="0"/>
          <w:divBdr>
            <w:top w:val="none" w:sz="0" w:space="0" w:color="auto"/>
            <w:left w:val="none" w:sz="0" w:space="0" w:color="auto"/>
            <w:bottom w:val="none" w:sz="0" w:space="0" w:color="auto"/>
            <w:right w:val="none" w:sz="0" w:space="0" w:color="auto"/>
          </w:divBdr>
        </w:div>
        <w:div w:id="1903833822">
          <w:marLeft w:val="0"/>
          <w:marRight w:val="0"/>
          <w:marTop w:val="0"/>
          <w:marBottom w:val="0"/>
          <w:divBdr>
            <w:top w:val="none" w:sz="0" w:space="0" w:color="auto"/>
            <w:left w:val="none" w:sz="0" w:space="0" w:color="auto"/>
            <w:bottom w:val="none" w:sz="0" w:space="0" w:color="auto"/>
            <w:right w:val="none" w:sz="0" w:space="0" w:color="auto"/>
          </w:divBdr>
        </w:div>
        <w:div w:id="1905723584">
          <w:marLeft w:val="0"/>
          <w:marRight w:val="0"/>
          <w:marTop w:val="0"/>
          <w:marBottom w:val="0"/>
          <w:divBdr>
            <w:top w:val="none" w:sz="0" w:space="0" w:color="auto"/>
            <w:left w:val="none" w:sz="0" w:space="0" w:color="auto"/>
            <w:bottom w:val="none" w:sz="0" w:space="0" w:color="auto"/>
            <w:right w:val="none" w:sz="0" w:space="0" w:color="auto"/>
          </w:divBdr>
        </w:div>
        <w:div w:id="1908565679">
          <w:marLeft w:val="0"/>
          <w:marRight w:val="0"/>
          <w:marTop w:val="0"/>
          <w:marBottom w:val="0"/>
          <w:divBdr>
            <w:top w:val="none" w:sz="0" w:space="0" w:color="auto"/>
            <w:left w:val="none" w:sz="0" w:space="0" w:color="auto"/>
            <w:bottom w:val="none" w:sz="0" w:space="0" w:color="auto"/>
            <w:right w:val="none" w:sz="0" w:space="0" w:color="auto"/>
          </w:divBdr>
        </w:div>
        <w:div w:id="1912038636">
          <w:marLeft w:val="0"/>
          <w:marRight w:val="0"/>
          <w:marTop w:val="0"/>
          <w:marBottom w:val="0"/>
          <w:divBdr>
            <w:top w:val="none" w:sz="0" w:space="0" w:color="auto"/>
            <w:left w:val="none" w:sz="0" w:space="0" w:color="auto"/>
            <w:bottom w:val="none" w:sz="0" w:space="0" w:color="auto"/>
            <w:right w:val="none" w:sz="0" w:space="0" w:color="auto"/>
          </w:divBdr>
        </w:div>
        <w:div w:id="1938127156">
          <w:marLeft w:val="0"/>
          <w:marRight w:val="0"/>
          <w:marTop w:val="0"/>
          <w:marBottom w:val="0"/>
          <w:divBdr>
            <w:top w:val="none" w:sz="0" w:space="0" w:color="auto"/>
            <w:left w:val="none" w:sz="0" w:space="0" w:color="auto"/>
            <w:bottom w:val="none" w:sz="0" w:space="0" w:color="auto"/>
            <w:right w:val="none" w:sz="0" w:space="0" w:color="auto"/>
          </w:divBdr>
        </w:div>
        <w:div w:id="1951936378">
          <w:marLeft w:val="0"/>
          <w:marRight w:val="0"/>
          <w:marTop w:val="0"/>
          <w:marBottom w:val="0"/>
          <w:divBdr>
            <w:top w:val="none" w:sz="0" w:space="0" w:color="auto"/>
            <w:left w:val="none" w:sz="0" w:space="0" w:color="auto"/>
            <w:bottom w:val="none" w:sz="0" w:space="0" w:color="auto"/>
            <w:right w:val="none" w:sz="0" w:space="0" w:color="auto"/>
          </w:divBdr>
        </w:div>
        <w:div w:id="1982878569">
          <w:marLeft w:val="0"/>
          <w:marRight w:val="0"/>
          <w:marTop w:val="0"/>
          <w:marBottom w:val="0"/>
          <w:divBdr>
            <w:top w:val="none" w:sz="0" w:space="0" w:color="auto"/>
            <w:left w:val="none" w:sz="0" w:space="0" w:color="auto"/>
            <w:bottom w:val="none" w:sz="0" w:space="0" w:color="auto"/>
            <w:right w:val="none" w:sz="0" w:space="0" w:color="auto"/>
          </w:divBdr>
        </w:div>
        <w:div w:id="2005011374">
          <w:marLeft w:val="0"/>
          <w:marRight w:val="0"/>
          <w:marTop w:val="0"/>
          <w:marBottom w:val="0"/>
          <w:divBdr>
            <w:top w:val="none" w:sz="0" w:space="0" w:color="auto"/>
            <w:left w:val="none" w:sz="0" w:space="0" w:color="auto"/>
            <w:bottom w:val="none" w:sz="0" w:space="0" w:color="auto"/>
            <w:right w:val="none" w:sz="0" w:space="0" w:color="auto"/>
          </w:divBdr>
        </w:div>
        <w:div w:id="2006475595">
          <w:marLeft w:val="0"/>
          <w:marRight w:val="0"/>
          <w:marTop w:val="0"/>
          <w:marBottom w:val="0"/>
          <w:divBdr>
            <w:top w:val="none" w:sz="0" w:space="0" w:color="auto"/>
            <w:left w:val="none" w:sz="0" w:space="0" w:color="auto"/>
            <w:bottom w:val="none" w:sz="0" w:space="0" w:color="auto"/>
            <w:right w:val="none" w:sz="0" w:space="0" w:color="auto"/>
          </w:divBdr>
        </w:div>
        <w:div w:id="2016104187">
          <w:marLeft w:val="0"/>
          <w:marRight w:val="0"/>
          <w:marTop w:val="0"/>
          <w:marBottom w:val="0"/>
          <w:divBdr>
            <w:top w:val="none" w:sz="0" w:space="0" w:color="auto"/>
            <w:left w:val="none" w:sz="0" w:space="0" w:color="auto"/>
            <w:bottom w:val="none" w:sz="0" w:space="0" w:color="auto"/>
            <w:right w:val="none" w:sz="0" w:space="0" w:color="auto"/>
          </w:divBdr>
        </w:div>
        <w:div w:id="2017615725">
          <w:marLeft w:val="0"/>
          <w:marRight w:val="0"/>
          <w:marTop w:val="0"/>
          <w:marBottom w:val="0"/>
          <w:divBdr>
            <w:top w:val="none" w:sz="0" w:space="0" w:color="auto"/>
            <w:left w:val="none" w:sz="0" w:space="0" w:color="auto"/>
            <w:bottom w:val="none" w:sz="0" w:space="0" w:color="auto"/>
            <w:right w:val="none" w:sz="0" w:space="0" w:color="auto"/>
          </w:divBdr>
        </w:div>
        <w:div w:id="2070961375">
          <w:marLeft w:val="0"/>
          <w:marRight w:val="0"/>
          <w:marTop w:val="0"/>
          <w:marBottom w:val="0"/>
          <w:divBdr>
            <w:top w:val="none" w:sz="0" w:space="0" w:color="auto"/>
            <w:left w:val="none" w:sz="0" w:space="0" w:color="auto"/>
            <w:bottom w:val="none" w:sz="0" w:space="0" w:color="auto"/>
            <w:right w:val="none" w:sz="0" w:space="0" w:color="auto"/>
          </w:divBdr>
        </w:div>
        <w:div w:id="2123643340">
          <w:marLeft w:val="0"/>
          <w:marRight w:val="0"/>
          <w:marTop w:val="0"/>
          <w:marBottom w:val="0"/>
          <w:divBdr>
            <w:top w:val="none" w:sz="0" w:space="0" w:color="auto"/>
            <w:left w:val="none" w:sz="0" w:space="0" w:color="auto"/>
            <w:bottom w:val="none" w:sz="0" w:space="0" w:color="auto"/>
            <w:right w:val="none" w:sz="0" w:space="0" w:color="auto"/>
          </w:divBdr>
        </w:div>
        <w:div w:id="2129275357">
          <w:marLeft w:val="0"/>
          <w:marRight w:val="0"/>
          <w:marTop w:val="0"/>
          <w:marBottom w:val="0"/>
          <w:divBdr>
            <w:top w:val="none" w:sz="0" w:space="0" w:color="auto"/>
            <w:left w:val="none" w:sz="0" w:space="0" w:color="auto"/>
            <w:bottom w:val="none" w:sz="0" w:space="0" w:color="auto"/>
            <w:right w:val="none" w:sz="0" w:space="0" w:color="auto"/>
          </w:divBdr>
        </w:div>
      </w:divsChild>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873616813">
      <w:bodyDiv w:val="1"/>
      <w:marLeft w:val="0"/>
      <w:marRight w:val="0"/>
      <w:marTop w:val="0"/>
      <w:marBottom w:val="0"/>
      <w:divBdr>
        <w:top w:val="none" w:sz="0" w:space="0" w:color="auto"/>
        <w:left w:val="none" w:sz="0" w:space="0" w:color="auto"/>
        <w:bottom w:val="none" w:sz="0" w:space="0" w:color="auto"/>
        <w:right w:val="none" w:sz="0" w:space="0" w:color="auto"/>
      </w:divBdr>
    </w:div>
    <w:div w:id="1039430411">
      <w:bodyDiv w:val="1"/>
      <w:marLeft w:val="0"/>
      <w:marRight w:val="0"/>
      <w:marTop w:val="0"/>
      <w:marBottom w:val="0"/>
      <w:divBdr>
        <w:top w:val="none" w:sz="0" w:space="0" w:color="auto"/>
        <w:left w:val="none" w:sz="0" w:space="0" w:color="auto"/>
        <w:bottom w:val="none" w:sz="0" w:space="0" w:color="auto"/>
        <w:right w:val="none" w:sz="0" w:space="0" w:color="auto"/>
      </w:divBdr>
      <w:divsChild>
        <w:div w:id="10962969">
          <w:marLeft w:val="0"/>
          <w:marRight w:val="0"/>
          <w:marTop w:val="0"/>
          <w:marBottom w:val="0"/>
          <w:divBdr>
            <w:top w:val="none" w:sz="0" w:space="0" w:color="auto"/>
            <w:left w:val="none" w:sz="0" w:space="0" w:color="auto"/>
            <w:bottom w:val="none" w:sz="0" w:space="0" w:color="auto"/>
            <w:right w:val="none" w:sz="0" w:space="0" w:color="auto"/>
          </w:divBdr>
        </w:div>
        <w:div w:id="53506607">
          <w:marLeft w:val="0"/>
          <w:marRight w:val="0"/>
          <w:marTop w:val="0"/>
          <w:marBottom w:val="0"/>
          <w:divBdr>
            <w:top w:val="none" w:sz="0" w:space="0" w:color="auto"/>
            <w:left w:val="none" w:sz="0" w:space="0" w:color="auto"/>
            <w:bottom w:val="none" w:sz="0" w:space="0" w:color="auto"/>
            <w:right w:val="none" w:sz="0" w:space="0" w:color="auto"/>
          </w:divBdr>
        </w:div>
        <w:div w:id="78525675">
          <w:marLeft w:val="0"/>
          <w:marRight w:val="0"/>
          <w:marTop w:val="0"/>
          <w:marBottom w:val="0"/>
          <w:divBdr>
            <w:top w:val="none" w:sz="0" w:space="0" w:color="auto"/>
            <w:left w:val="none" w:sz="0" w:space="0" w:color="auto"/>
            <w:bottom w:val="none" w:sz="0" w:space="0" w:color="auto"/>
            <w:right w:val="none" w:sz="0" w:space="0" w:color="auto"/>
          </w:divBdr>
        </w:div>
        <w:div w:id="89816483">
          <w:marLeft w:val="0"/>
          <w:marRight w:val="0"/>
          <w:marTop w:val="0"/>
          <w:marBottom w:val="0"/>
          <w:divBdr>
            <w:top w:val="none" w:sz="0" w:space="0" w:color="auto"/>
            <w:left w:val="none" w:sz="0" w:space="0" w:color="auto"/>
            <w:bottom w:val="none" w:sz="0" w:space="0" w:color="auto"/>
            <w:right w:val="none" w:sz="0" w:space="0" w:color="auto"/>
          </w:divBdr>
        </w:div>
        <w:div w:id="138234561">
          <w:marLeft w:val="0"/>
          <w:marRight w:val="0"/>
          <w:marTop w:val="0"/>
          <w:marBottom w:val="0"/>
          <w:divBdr>
            <w:top w:val="none" w:sz="0" w:space="0" w:color="auto"/>
            <w:left w:val="none" w:sz="0" w:space="0" w:color="auto"/>
            <w:bottom w:val="none" w:sz="0" w:space="0" w:color="auto"/>
            <w:right w:val="none" w:sz="0" w:space="0" w:color="auto"/>
          </w:divBdr>
        </w:div>
        <w:div w:id="140663356">
          <w:marLeft w:val="0"/>
          <w:marRight w:val="0"/>
          <w:marTop w:val="0"/>
          <w:marBottom w:val="0"/>
          <w:divBdr>
            <w:top w:val="none" w:sz="0" w:space="0" w:color="auto"/>
            <w:left w:val="none" w:sz="0" w:space="0" w:color="auto"/>
            <w:bottom w:val="none" w:sz="0" w:space="0" w:color="auto"/>
            <w:right w:val="none" w:sz="0" w:space="0" w:color="auto"/>
          </w:divBdr>
        </w:div>
        <w:div w:id="142238304">
          <w:marLeft w:val="0"/>
          <w:marRight w:val="0"/>
          <w:marTop w:val="0"/>
          <w:marBottom w:val="0"/>
          <w:divBdr>
            <w:top w:val="none" w:sz="0" w:space="0" w:color="auto"/>
            <w:left w:val="none" w:sz="0" w:space="0" w:color="auto"/>
            <w:bottom w:val="none" w:sz="0" w:space="0" w:color="auto"/>
            <w:right w:val="none" w:sz="0" w:space="0" w:color="auto"/>
          </w:divBdr>
        </w:div>
        <w:div w:id="145242165">
          <w:marLeft w:val="0"/>
          <w:marRight w:val="0"/>
          <w:marTop w:val="0"/>
          <w:marBottom w:val="0"/>
          <w:divBdr>
            <w:top w:val="none" w:sz="0" w:space="0" w:color="auto"/>
            <w:left w:val="none" w:sz="0" w:space="0" w:color="auto"/>
            <w:bottom w:val="none" w:sz="0" w:space="0" w:color="auto"/>
            <w:right w:val="none" w:sz="0" w:space="0" w:color="auto"/>
          </w:divBdr>
        </w:div>
        <w:div w:id="162818597">
          <w:marLeft w:val="0"/>
          <w:marRight w:val="0"/>
          <w:marTop w:val="0"/>
          <w:marBottom w:val="0"/>
          <w:divBdr>
            <w:top w:val="none" w:sz="0" w:space="0" w:color="auto"/>
            <w:left w:val="none" w:sz="0" w:space="0" w:color="auto"/>
            <w:bottom w:val="none" w:sz="0" w:space="0" w:color="auto"/>
            <w:right w:val="none" w:sz="0" w:space="0" w:color="auto"/>
          </w:divBdr>
        </w:div>
        <w:div w:id="185296618">
          <w:marLeft w:val="0"/>
          <w:marRight w:val="0"/>
          <w:marTop w:val="0"/>
          <w:marBottom w:val="0"/>
          <w:divBdr>
            <w:top w:val="none" w:sz="0" w:space="0" w:color="auto"/>
            <w:left w:val="none" w:sz="0" w:space="0" w:color="auto"/>
            <w:bottom w:val="none" w:sz="0" w:space="0" w:color="auto"/>
            <w:right w:val="none" w:sz="0" w:space="0" w:color="auto"/>
          </w:divBdr>
        </w:div>
        <w:div w:id="215051441">
          <w:marLeft w:val="0"/>
          <w:marRight w:val="0"/>
          <w:marTop w:val="0"/>
          <w:marBottom w:val="0"/>
          <w:divBdr>
            <w:top w:val="none" w:sz="0" w:space="0" w:color="auto"/>
            <w:left w:val="none" w:sz="0" w:space="0" w:color="auto"/>
            <w:bottom w:val="none" w:sz="0" w:space="0" w:color="auto"/>
            <w:right w:val="none" w:sz="0" w:space="0" w:color="auto"/>
          </w:divBdr>
        </w:div>
        <w:div w:id="239368774">
          <w:marLeft w:val="0"/>
          <w:marRight w:val="0"/>
          <w:marTop w:val="0"/>
          <w:marBottom w:val="0"/>
          <w:divBdr>
            <w:top w:val="none" w:sz="0" w:space="0" w:color="auto"/>
            <w:left w:val="none" w:sz="0" w:space="0" w:color="auto"/>
            <w:bottom w:val="none" w:sz="0" w:space="0" w:color="auto"/>
            <w:right w:val="none" w:sz="0" w:space="0" w:color="auto"/>
          </w:divBdr>
        </w:div>
        <w:div w:id="251016626">
          <w:marLeft w:val="0"/>
          <w:marRight w:val="0"/>
          <w:marTop w:val="0"/>
          <w:marBottom w:val="0"/>
          <w:divBdr>
            <w:top w:val="none" w:sz="0" w:space="0" w:color="auto"/>
            <w:left w:val="none" w:sz="0" w:space="0" w:color="auto"/>
            <w:bottom w:val="none" w:sz="0" w:space="0" w:color="auto"/>
            <w:right w:val="none" w:sz="0" w:space="0" w:color="auto"/>
          </w:divBdr>
        </w:div>
        <w:div w:id="308940766">
          <w:marLeft w:val="0"/>
          <w:marRight w:val="0"/>
          <w:marTop w:val="0"/>
          <w:marBottom w:val="0"/>
          <w:divBdr>
            <w:top w:val="none" w:sz="0" w:space="0" w:color="auto"/>
            <w:left w:val="none" w:sz="0" w:space="0" w:color="auto"/>
            <w:bottom w:val="none" w:sz="0" w:space="0" w:color="auto"/>
            <w:right w:val="none" w:sz="0" w:space="0" w:color="auto"/>
          </w:divBdr>
        </w:div>
        <w:div w:id="324289303">
          <w:marLeft w:val="0"/>
          <w:marRight w:val="0"/>
          <w:marTop w:val="0"/>
          <w:marBottom w:val="0"/>
          <w:divBdr>
            <w:top w:val="none" w:sz="0" w:space="0" w:color="auto"/>
            <w:left w:val="none" w:sz="0" w:space="0" w:color="auto"/>
            <w:bottom w:val="none" w:sz="0" w:space="0" w:color="auto"/>
            <w:right w:val="none" w:sz="0" w:space="0" w:color="auto"/>
          </w:divBdr>
        </w:div>
        <w:div w:id="327370527">
          <w:marLeft w:val="0"/>
          <w:marRight w:val="0"/>
          <w:marTop w:val="0"/>
          <w:marBottom w:val="0"/>
          <w:divBdr>
            <w:top w:val="none" w:sz="0" w:space="0" w:color="auto"/>
            <w:left w:val="none" w:sz="0" w:space="0" w:color="auto"/>
            <w:bottom w:val="none" w:sz="0" w:space="0" w:color="auto"/>
            <w:right w:val="none" w:sz="0" w:space="0" w:color="auto"/>
          </w:divBdr>
        </w:div>
        <w:div w:id="335962291">
          <w:marLeft w:val="0"/>
          <w:marRight w:val="0"/>
          <w:marTop w:val="0"/>
          <w:marBottom w:val="0"/>
          <w:divBdr>
            <w:top w:val="none" w:sz="0" w:space="0" w:color="auto"/>
            <w:left w:val="none" w:sz="0" w:space="0" w:color="auto"/>
            <w:bottom w:val="none" w:sz="0" w:space="0" w:color="auto"/>
            <w:right w:val="none" w:sz="0" w:space="0" w:color="auto"/>
          </w:divBdr>
        </w:div>
        <w:div w:id="350567381">
          <w:marLeft w:val="0"/>
          <w:marRight w:val="0"/>
          <w:marTop w:val="0"/>
          <w:marBottom w:val="0"/>
          <w:divBdr>
            <w:top w:val="none" w:sz="0" w:space="0" w:color="auto"/>
            <w:left w:val="none" w:sz="0" w:space="0" w:color="auto"/>
            <w:bottom w:val="none" w:sz="0" w:space="0" w:color="auto"/>
            <w:right w:val="none" w:sz="0" w:space="0" w:color="auto"/>
          </w:divBdr>
        </w:div>
        <w:div w:id="373193659">
          <w:marLeft w:val="0"/>
          <w:marRight w:val="0"/>
          <w:marTop w:val="0"/>
          <w:marBottom w:val="0"/>
          <w:divBdr>
            <w:top w:val="none" w:sz="0" w:space="0" w:color="auto"/>
            <w:left w:val="none" w:sz="0" w:space="0" w:color="auto"/>
            <w:bottom w:val="none" w:sz="0" w:space="0" w:color="auto"/>
            <w:right w:val="none" w:sz="0" w:space="0" w:color="auto"/>
          </w:divBdr>
        </w:div>
        <w:div w:id="404568367">
          <w:marLeft w:val="0"/>
          <w:marRight w:val="0"/>
          <w:marTop w:val="0"/>
          <w:marBottom w:val="0"/>
          <w:divBdr>
            <w:top w:val="none" w:sz="0" w:space="0" w:color="auto"/>
            <w:left w:val="none" w:sz="0" w:space="0" w:color="auto"/>
            <w:bottom w:val="none" w:sz="0" w:space="0" w:color="auto"/>
            <w:right w:val="none" w:sz="0" w:space="0" w:color="auto"/>
          </w:divBdr>
        </w:div>
        <w:div w:id="451366600">
          <w:marLeft w:val="0"/>
          <w:marRight w:val="0"/>
          <w:marTop w:val="0"/>
          <w:marBottom w:val="0"/>
          <w:divBdr>
            <w:top w:val="none" w:sz="0" w:space="0" w:color="auto"/>
            <w:left w:val="none" w:sz="0" w:space="0" w:color="auto"/>
            <w:bottom w:val="none" w:sz="0" w:space="0" w:color="auto"/>
            <w:right w:val="none" w:sz="0" w:space="0" w:color="auto"/>
          </w:divBdr>
        </w:div>
        <w:div w:id="500317264">
          <w:marLeft w:val="0"/>
          <w:marRight w:val="0"/>
          <w:marTop w:val="0"/>
          <w:marBottom w:val="0"/>
          <w:divBdr>
            <w:top w:val="none" w:sz="0" w:space="0" w:color="auto"/>
            <w:left w:val="none" w:sz="0" w:space="0" w:color="auto"/>
            <w:bottom w:val="none" w:sz="0" w:space="0" w:color="auto"/>
            <w:right w:val="none" w:sz="0" w:space="0" w:color="auto"/>
          </w:divBdr>
        </w:div>
        <w:div w:id="522015643">
          <w:marLeft w:val="0"/>
          <w:marRight w:val="0"/>
          <w:marTop w:val="0"/>
          <w:marBottom w:val="0"/>
          <w:divBdr>
            <w:top w:val="none" w:sz="0" w:space="0" w:color="auto"/>
            <w:left w:val="none" w:sz="0" w:space="0" w:color="auto"/>
            <w:bottom w:val="none" w:sz="0" w:space="0" w:color="auto"/>
            <w:right w:val="none" w:sz="0" w:space="0" w:color="auto"/>
          </w:divBdr>
        </w:div>
        <w:div w:id="603615989">
          <w:marLeft w:val="0"/>
          <w:marRight w:val="0"/>
          <w:marTop w:val="0"/>
          <w:marBottom w:val="0"/>
          <w:divBdr>
            <w:top w:val="none" w:sz="0" w:space="0" w:color="auto"/>
            <w:left w:val="none" w:sz="0" w:space="0" w:color="auto"/>
            <w:bottom w:val="none" w:sz="0" w:space="0" w:color="auto"/>
            <w:right w:val="none" w:sz="0" w:space="0" w:color="auto"/>
          </w:divBdr>
        </w:div>
        <w:div w:id="741101927">
          <w:marLeft w:val="0"/>
          <w:marRight w:val="0"/>
          <w:marTop w:val="0"/>
          <w:marBottom w:val="0"/>
          <w:divBdr>
            <w:top w:val="none" w:sz="0" w:space="0" w:color="auto"/>
            <w:left w:val="none" w:sz="0" w:space="0" w:color="auto"/>
            <w:bottom w:val="none" w:sz="0" w:space="0" w:color="auto"/>
            <w:right w:val="none" w:sz="0" w:space="0" w:color="auto"/>
          </w:divBdr>
        </w:div>
        <w:div w:id="804274924">
          <w:marLeft w:val="0"/>
          <w:marRight w:val="0"/>
          <w:marTop w:val="0"/>
          <w:marBottom w:val="0"/>
          <w:divBdr>
            <w:top w:val="none" w:sz="0" w:space="0" w:color="auto"/>
            <w:left w:val="none" w:sz="0" w:space="0" w:color="auto"/>
            <w:bottom w:val="none" w:sz="0" w:space="0" w:color="auto"/>
            <w:right w:val="none" w:sz="0" w:space="0" w:color="auto"/>
          </w:divBdr>
        </w:div>
        <w:div w:id="829171394">
          <w:marLeft w:val="0"/>
          <w:marRight w:val="0"/>
          <w:marTop w:val="0"/>
          <w:marBottom w:val="0"/>
          <w:divBdr>
            <w:top w:val="none" w:sz="0" w:space="0" w:color="auto"/>
            <w:left w:val="none" w:sz="0" w:space="0" w:color="auto"/>
            <w:bottom w:val="none" w:sz="0" w:space="0" w:color="auto"/>
            <w:right w:val="none" w:sz="0" w:space="0" w:color="auto"/>
          </w:divBdr>
        </w:div>
        <w:div w:id="874854785">
          <w:marLeft w:val="0"/>
          <w:marRight w:val="0"/>
          <w:marTop w:val="0"/>
          <w:marBottom w:val="0"/>
          <w:divBdr>
            <w:top w:val="none" w:sz="0" w:space="0" w:color="auto"/>
            <w:left w:val="none" w:sz="0" w:space="0" w:color="auto"/>
            <w:bottom w:val="none" w:sz="0" w:space="0" w:color="auto"/>
            <w:right w:val="none" w:sz="0" w:space="0" w:color="auto"/>
          </w:divBdr>
        </w:div>
        <w:div w:id="887911358">
          <w:marLeft w:val="0"/>
          <w:marRight w:val="0"/>
          <w:marTop w:val="0"/>
          <w:marBottom w:val="0"/>
          <w:divBdr>
            <w:top w:val="none" w:sz="0" w:space="0" w:color="auto"/>
            <w:left w:val="none" w:sz="0" w:space="0" w:color="auto"/>
            <w:bottom w:val="none" w:sz="0" w:space="0" w:color="auto"/>
            <w:right w:val="none" w:sz="0" w:space="0" w:color="auto"/>
          </w:divBdr>
        </w:div>
        <w:div w:id="897474486">
          <w:marLeft w:val="0"/>
          <w:marRight w:val="0"/>
          <w:marTop w:val="0"/>
          <w:marBottom w:val="0"/>
          <w:divBdr>
            <w:top w:val="none" w:sz="0" w:space="0" w:color="auto"/>
            <w:left w:val="none" w:sz="0" w:space="0" w:color="auto"/>
            <w:bottom w:val="none" w:sz="0" w:space="0" w:color="auto"/>
            <w:right w:val="none" w:sz="0" w:space="0" w:color="auto"/>
          </w:divBdr>
        </w:div>
        <w:div w:id="920024503">
          <w:marLeft w:val="0"/>
          <w:marRight w:val="0"/>
          <w:marTop w:val="0"/>
          <w:marBottom w:val="0"/>
          <w:divBdr>
            <w:top w:val="none" w:sz="0" w:space="0" w:color="auto"/>
            <w:left w:val="none" w:sz="0" w:space="0" w:color="auto"/>
            <w:bottom w:val="none" w:sz="0" w:space="0" w:color="auto"/>
            <w:right w:val="none" w:sz="0" w:space="0" w:color="auto"/>
          </w:divBdr>
        </w:div>
        <w:div w:id="1009332824">
          <w:marLeft w:val="0"/>
          <w:marRight w:val="0"/>
          <w:marTop w:val="0"/>
          <w:marBottom w:val="0"/>
          <w:divBdr>
            <w:top w:val="none" w:sz="0" w:space="0" w:color="auto"/>
            <w:left w:val="none" w:sz="0" w:space="0" w:color="auto"/>
            <w:bottom w:val="none" w:sz="0" w:space="0" w:color="auto"/>
            <w:right w:val="none" w:sz="0" w:space="0" w:color="auto"/>
          </w:divBdr>
        </w:div>
        <w:div w:id="1089734960">
          <w:marLeft w:val="0"/>
          <w:marRight w:val="0"/>
          <w:marTop w:val="0"/>
          <w:marBottom w:val="0"/>
          <w:divBdr>
            <w:top w:val="none" w:sz="0" w:space="0" w:color="auto"/>
            <w:left w:val="none" w:sz="0" w:space="0" w:color="auto"/>
            <w:bottom w:val="none" w:sz="0" w:space="0" w:color="auto"/>
            <w:right w:val="none" w:sz="0" w:space="0" w:color="auto"/>
          </w:divBdr>
        </w:div>
        <w:div w:id="1095905771">
          <w:marLeft w:val="0"/>
          <w:marRight w:val="0"/>
          <w:marTop w:val="0"/>
          <w:marBottom w:val="0"/>
          <w:divBdr>
            <w:top w:val="none" w:sz="0" w:space="0" w:color="auto"/>
            <w:left w:val="none" w:sz="0" w:space="0" w:color="auto"/>
            <w:bottom w:val="none" w:sz="0" w:space="0" w:color="auto"/>
            <w:right w:val="none" w:sz="0" w:space="0" w:color="auto"/>
          </w:divBdr>
        </w:div>
        <w:div w:id="1096174694">
          <w:marLeft w:val="0"/>
          <w:marRight w:val="0"/>
          <w:marTop w:val="0"/>
          <w:marBottom w:val="0"/>
          <w:divBdr>
            <w:top w:val="none" w:sz="0" w:space="0" w:color="auto"/>
            <w:left w:val="none" w:sz="0" w:space="0" w:color="auto"/>
            <w:bottom w:val="none" w:sz="0" w:space="0" w:color="auto"/>
            <w:right w:val="none" w:sz="0" w:space="0" w:color="auto"/>
          </w:divBdr>
        </w:div>
        <w:div w:id="1156841545">
          <w:marLeft w:val="0"/>
          <w:marRight w:val="0"/>
          <w:marTop w:val="0"/>
          <w:marBottom w:val="0"/>
          <w:divBdr>
            <w:top w:val="none" w:sz="0" w:space="0" w:color="auto"/>
            <w:left w:val="none" w:sz="0" w:space="0" w:color="auto"/>
            <w:bottom w:val="none" w:sz="0" w:space="0" w:color="auto"/>
            <w:right w:val="none" w:sz="0" w:space="0" w:color="auto"/>
          </w:divBdr>
        </w:div>
        <w:div w:id="1206722553">
          <w:marLeft w:val="0"/>
          <w:marRight w:val="0"/>
          <w:marTop w:val="0"/>
          <w:marBottom w:val="0"/>
          <w:divBdr>
            <w:top w:val="none" w:sz="0" w:space="0" w:color="auto"/>
            <w:left w:val="none" w:sz="0" w:space="0" w:color="auto"/>
            <w:bottom w:val="none" w:sz="0" w:space="0" w:color="auto"/>
            <w:right w:val="none" w:sz="0" w:space="0" w:color="auto"/>
          </w:divBdr>
        </w:div>
        <w:div w:id="1247031161">
          <w:marLeft w:val="0"/>
          <w:marRight w:val="0"/>
          <w:marTop w:val="0"/>
          <w:marBottom w:val="0"/>
          <w:divBdr>
            <w:top w:val="none" w:sz="0" w:space="0" w:color="auto"/>
            <w:left w:val="none" w:sz="0" w:space="0" w:color="auto"/>
            <w:bottom w:val="none" w:sz="0" w:space="0" w:color="auto"/>
            <w:right w:val="none" w:sz="0" w:space="0" w:color="auto"/>
          </w:divBdr>
        </w:div>
        <w:div w:id="1260597546">
          <w:marLeft w:val="0"/>
          <w:marRight w:val="0"/>
          <w:marTop w:val="0"/>
          <w:marBottom w:val="0"/>
          <w:divBdr>
            <w:top w:val="none" w:sz="0" w:space="0" w:color="auto"/>
            <w:left w:val="none" w:sz="0" w:space="0" w:color="auto"/>
            <w:bottom w:val="none" w:sz="0" w:space="0" w:color="auto"/>
            <w:right w:val="none" w:sz="0" w:space="0" w:color="auto"/>
          </w:divBdr>
        </w:div>
        <w:div w:id="1293706443">
          <w:marLeft w:val="0"/>
          <w:marRight w:val="0"/>
          <w:marTop w:val="0"/>
          <w:marBottom w:val="0"/>
          <w:divBdr>
            <w:top w:val="none" w:sz="0" w:space="0" w:color="auto"/>
            <w:left w:val="none" w:sz="0" w:space="0" w:color="auto"/>
            <w:bottom w:val="none" w:sz="0" w:space="0" w:color="auto"/>
            <w:right w:val="none" w:sz="0" w:space="0" w:color="auto"/>
          </w:divBdr>
        </w:div>
        <w:div w:id="1349060922">
          <w:marLeft w:val="0"/>
          <w:marRight w:val="0"/>
          <w:marTop w:val="0"/>
          <w:marBottom w:val="0"/>
          <w:divBdr>
            <w:top w:val="none" w:sz="0" w:space="0" w:color="auto"/>
            <w:left w:val="none" w:sz="0" w:space="0" w:color="auto"/>
            <w:bottom w:val="none" w:sz="0" w:space="0" w:color="auto"/>
            <w:right w:val="none" w:sz="0" w:space="0" w:color="auto"/>
          </w:divBdr>
        </w:div>
        <w:div w:id="1387139868">
          <w:marLeft w:val="0"/>
          <w:marRight w:val="0"/>
          <w:marTop w:val="0"/>
          <w:marBottom w:val="0"/>
          <w:divBdr>
            <w:top w:val="none" w:sz="0" w:space="0" w:color="auto"/>
            <w:left w:val="none" w:sz="0" w:space="0" w:color="auto"/>
            <w:bottom w:val="none" w:sz="0" w:space="0" w:color="auto"/>
            <w:right w:val="none" w:sz="0" w:space="0" w:color="auto"/>
          </w:divBdr>
        </w:div>
        <w:div w:id="1400321493">
          <w:marLeft w:val="0"/>
          <w:marRight w:val="0"/>
          <w:marTop w:val="0"/>
          <w:marBottom w:val="0"/>
          <w:divBdr>
            <w:top w:val="none" w:sz="0" w:space="0" w:color="auto"/>
            <w:left w:val="none" w:sz="0" w:space="0" w:color="auto"/>
            <w:bottom w:val="none" w:sz="0" w:space="0" w:color="auto"/>
            <w:right w:val="none" w:sz="0" w:space="0" w:color="auto"/>
          </w:divBdr>
        </w:div>
        <w:div w:id="1424107465">
          <w:marLeft w:val="0"/>
          <w:marRight w:val="0"/>
          <w:marTop w:val="0"/>
          <w:marBottom w:val="0"/>
          <w:divBdr>
            <w:top w:val="none" w:sz="0" w:space="0" w:color="auto"/>
            <w:left w:val="none" w:sz="0" w:space="0" w:color="auto"/>
            <w:bottom w:val="none" w:sz="0" w:space="0" w:color="auto"/>
            <w:right w:val="none" w:sz="0" w:space="0" w:color="auto"/>
          </w:divBdr>
        </w:div>
        <w:div w:id="1434278142">
          <w:marLeft w:val="0"/>
          <w:marRight w:val="0"/>
          <w:marTop w:val="0"/>
          <w:marBottom w:val="0"/>
          <w:divBdr>
            <w:top w:val="none" w:sz="0" w:space="0" w:color="auto"/>
            <w:left w:val="none" w:sz="0" w:space="0" w:color="auto"/>
            <w:bottom w:val="none" w:sz="0" w:space="0" w:color="auto"/>
            <w:right w:val="none" w:sz="0" w:space="0" w:color="auto"/>
          </w:divBdr>
        </w:div>
        <w:div w:id="1452672943">
          <w:marLeft w:val="0"/>
          <w:marRight w:val="0"/>
          <w:marTop w:val="0"/>
          <w:marBottom w:val="0"/>
          <w:divBdr>
            <w:top w:val="none" w:sz="0" w:space="0" w:color="auto"/>
            <w:left w:val="none" w:sz="0" w:space="0" w:color="auto"/>
            <w:bottom w:val="none" w:sz="0" w:space="0" w:color="auto"/>
            <w:right w:val="none" w:sz="0" w:space="0" w:color="auto"/>
          </w:divBdr>
        </w:div>
        <w:div w:id="1531186399">
          <w:marLeft w:val="0"/>
          <w:marRight w:val="0"/>
          <w:marTop w:val="0"/>
          <w:marBottom w:val="0"/>
          <w:divBdr>
            <w:top w:val="none" w:sz="0" w:space="0" w:color="auto"/>
            <w:left w:val="none" w:sz="0" w:space="0" w:color="auto"/>
            <w:bottom w:val="none" w:sz="0" w:space="0" w:color="auto"/>
            <w:right w:val="none" w:sz="0" w:space="0" w:color="auto"/>
          </w:divBdr>
        </w:div>
        <w:div w:id="1577593876">
          <w:marLeft w:val="0"/>
          <w:marRight w:val="0"/>
          <w:marTop w:val="0"/>
          <w:marBottom w:val="0"/>
          <w:divBdr>
            <w:top w:val="none" w:sz="0" w:space="0" w:color="auto"/>
            <w:left w:val="none" w:sz="0" w:space="0" w:color="auto"/>
            <w:bottom w:val="none" w:sz="0" w:space="0" w:color="auto"/>
            <w:right w:val="none" w:sz="0" w:space="0" w:color="auto"/>
          </w:divBdr>
        </w:div>
        <w:div w:id="1588926142">
          <w:marLeft w:val="0"/>
          <w:marRight w:val="0"/>
          <w:marTop w:val="0"/>
          <w:marBottom w:val="0"/>
          <w:divBdr>
            <w:top w:val="none" w:sz="0" w:space="0" w:color="auto"/>
            <w:left w:val="none" w:sz="0" w:space="0" w:color="auto"/>
            <w:bottom w:val="none" w:sz="0" w:space="0" w:color="auto"/>
            <w:right w:val="none" w:sz="0" w:space="0" w:color="auto"/>
          </w:divBdr>
        </w:div>
        <w:div w:id="1601990952">
          <w:marLeft w:val="0"/>
          <w:marRight w:val="0"/>
          <w:marTop w:val="0"/>
          <w:marBottom w:val="0"/>
          <w:divBdr>
            <w:top w:val="none" w:sz="0" w:space="0" w:color="auto"/>
            <w:left w:val="none" w:sz="0" w:space="0" w:color="auto"/>
            <w:bottom w:val="none" w:sz="0" w:space="0" w:color="auto"/>
            <w:right w:val="none" w:sz="0" w:space="0" w:color="auto"/>
          </w:divBdr>
        </w:div>
        <w:div w:id="1603565593">
          <w:marLeft w:val="0"/>
          <w:marRight w:val="0"/>
          <w:marTop w:val="0"/>
          <w:marBottom w:val="0"/>
          <w:divBdr>
            <w:top w:val="none" w:sz="0" w:space="0" w:color="auto"/>
            <w:left w:val="none" w:sz="0" w:space="0" w:color="auto"/>
            <w:bottom w:val="none" w:sz="0" w:space="0" w:color="auto"/>
            <w:right w:val="none" w:sz="0" w:space="0" w:color="auto"/>
          </w:divBdr>
        </w:div>
        <w:div w:id="1606184804">
          <w:marLeft w:val="0"/>
          <w:marRight w:val="0"/>
          <w:marTop w:val="0"/>
          <w:marBottom w:val="0"/>
          <w:divBdr>
            <w:top w:val="none" w:sz="0" w:space="0" w:color="auto"/>
            <w:left w:val="none" w:sz="0" w:space="0" w:color="auto"/>
            <w:bottom w:val="none" w:sz="0" w:space="0" w:color="auto"/>
            <w:right w:val="none" w:sz="0" w:space="0" w:color="auto"/>
          </w:divBdr>
        </w:div>
        <w:div w:id="1622152880">
          <w:marLeft w:val="0"/>
          <w:marRight w:val="0"/>
          <w:marTop w:val="0"/>
          <w:marBottom w:val="0"/>
          <w:divBdr>
            <w:top w:val="none" w:sz="0" w:space="0" w:color="auto"/>
            <w:left w:val="none" w:sz="0" w:space="0" w:color="auto"/>
            <w:bottom w:val="none" w:sz="0" w:space="0" w:color="auto"/>
            <w:right w:val="none" w:sz="0" w:space="0" w:color="auto"/>
          </w:divBdr>
        </w:div>
        <w:div w:id="1645814553">
          <w:marLeft w:val="0"/>
          <w:marRight w:val="0"/>
          <w:marTop w:val="0"/>
          <w:marBottom w:val="0"/>
          <w:divBdr>
            <w:top w:val="none" w:sz="0" w:space="0" w:color="auto"/>
            <w:left w:val="none" w:sz="0" w:space="0" w:color="auto"/>
            <w:bottom w:val="none" w:sz="0" w:space="0" w:color="auto"/>
            <w:right w:val="none" w:sz="0" w:space="0" w:color="auto"/>
          </w:divBdr>
        </w:div>
        <w:div w:id="1646928162">
          <w:marLeft w:val="0"/>
          <w:marRight w:val="0"/>
          <w:marTop w:val="0"/>
          <w:marBottom w:val="0"/>
          <w:divBdr>
            <w:top w:val="none" w:sz="0" w:space="0" w:color="auto"/>
            <w:left w:val="none" w:sz="0" w:space="0" w:color="auto"/>
            <w:bottom w:val="none" w:sz="0" w:space="0" w:color="auto"/>
            <w:right w:val="none" w:sz="0" w:space="0" w:color="auto"/>
          </w:divBdr>
        </w:div>
        <w:div w:id="1673292726">
          <w:marLeft w:val="0"/>
          <w:marRight w:val="0"/>
          <w:marTop w:val="0"/>
          <w:marBottom w:val="0"/>
          <w:divBdr>
            <w:top w:val="none" w:sz="0" w:space="0" w:color="auto"/>
            <w:left w:val="none" w:sz="0" w:space="0" w:color="auto"/>
            <w:bottom w:val="none" w:sz="0" w:space="0" w:color="auto"/>
            <w:right w:val="none" w:sz="0" w:space="0" w:color="auto"/>
          </w:divBdr>
        </w:div>
        <w:div w:id="1707365075">
          <w:marLeft w:val="0"/>
          <w:marRight w:val="0"/>
          <w:marTop w:val="0"/>
          <w:marBottom w:val="0"/>
          <w:divBdr>
            <w:top w:val="none" w:sz="0" w:space="0" w:color="auto"/>
            <w:left w:val="none" w:sz="0" w:space="0" w:color="auto"/>
            <w:bottom w:val="none" w:sz="0" w:space="0" w:color="auto"/>
            <w:right w:val="none" w:sz="0" w:space="0" w:color="auto"/>
          </w:divBdr>
        </w:div>
        <w:div w:id="1774209759">
          <w:marLeft w:val="0"/>
          <w:marRight w:val="0"/>
          <w:marTop w:val="0"/>
          <w:marBottom w:val="0"/>
          <w:divBdr>
            <w:top w:val="none" w:sz="0" w:space="0" w:color="auto"/>
            <w:left w:val="none" w:sz="0" w:space="0" w:color="auto"/>
            <w:bottom w:val="none" w:sz="0" w:space="0" w:color="auto"/>
            <w:right w:val="none" w:sz="0" w:space="0" w:color="auto"/>
          </w:divBdr>
        </w:div>
        <w:div w:id="1829442140">
          <w:marLeft w:val="0"/>
          <w:marRight w:val="0"/>
          <w:marTop w:val="0"/>
          <w:marBottom w:val="0"/>
          <w:divBdr>
            <w:top w:val="none" w:sz="0" w:space="0" w:color="auto"/>
            <w:left w:val="none" w:sz="0" w:space="0" w:color="auto"/>
            <w:bottom w:val="none" w:sz="0" w:space="0" w:color="auto"/>
            <w:right w:val="none" w:sz="0" w:space="0" w:color="auto"/>
          </w:divBdr>
        </w:div>
        <w:div w:id="1838109967">
          <w:marLeft w:val="0"/>
          <w:marRight w:val="0"/>
          <w:marTop w:val="0"/>
          <w:marBottom w:val="0"/>
          <w:divBdr>
            <w:top w:val="none" w:sz="0" w:space="0" w:color="auto"/>
            <w:left w:val="none" w:sz="0" w:space="0" w:color="auto"/>
            <w:bottom w:val="none" w:sz="0" w:space="0" w:color="auto"/>
            <w:right w:val="none" w:sz="0" w:space="0" w:color="auto"/>
          </w:divBdr>
        </w:div>
        <w:div w:id="1845781133">
          <w:marLeft w:val="0"/>
          <w:marRight w:val="0"/>
          <w:marTop w:val="0"/>
          <w:marBottom w:val="0"/>
          <w:divBdr>
            <w:top w:val="none" w:sz="0" w:space="0" w:color="auto"/>
            <w:left w:val="none" w:sz="0" w:space="0" w:color="auto"/>
            <w:bottom w:val="none" w:sz="0" w:space="0" w:color="auto"/>
            <w:right w:val="none" w:sz="0" w:space="0" w:color="auto"/>
          </w:divBdr>
        </w:div>
        <w:div w:id="1953047675">
          <w:marLeft w:val="0"/>
          <w:marRight w:val="0"/>
          <w:marTop w:val="0"/>
          <w:marBottom w:val="0"/>
          <w:divBdr>
            <w:top w:val="none" w:sz="0" w:space="0" w:color="auto"/>
            <w:left w:val="none" w:sz="0" w:space="0" w:color="auto"/>
            <w:bottom w:val="none" w:sz="0" w:space="0" w:color="auto"/>
            <w:right w:val="none" w:sz="0" w:space="0" w:color="auto"/>
          </w:divBdr>
        </w:div>
        <w:div w:id="1956402262">
          <w:marLeft w:val="0"/>
          <w:marRight w:val="0"/>
          <w:marTop w:val="0"/>
          <w:marBottom w:val="0"/>
          <w:divBdr>
            <w:top w:val="none" w:sz="0" w:space="0" w:color="auto"/>
            <w:left w:val="none" w:sz="0" w:space="0" w:color="auto"/>
            <w:bottom w:val="none" w:sz="0" w:space="0" w:color="auto"/>
            <w:right w:val="none" w:sz="0" w:space="0" w:color="auto"/>
          </w:divBdr>
        </w:div>
        <w:div w:id="1978105496">
          <w:marLeft w:val="0"/>
          <w:marRight w:val="0"/>
          <w:marTop w:val="0"/>
          <w:marBottom w:val="0"/>
          <w:divBdr>
            <w:top w:val="none" w:sz="0" w:space="0" w:color="auto"/>
            <w:left w:val="none" w:sz="0" w:space="0" w:color="auto"/>
            <w:bottom w:val="none" w:sz="0" w:space="0" w:color="auto"/>
            <w:right w:val="none" w:sz="0" w:space="0" w:color="auto"/>
          </w:divBdr>
        </w:div>
        <w:div w:id="1998342622">
          <w:marLeft w:val="0"/>
          <w:marRight w:val="0"/>
          <w:marTop w:val="0"/>
          <w:marBottom w:val="0"/>
          <w:divBdr>
            <w:top w:val="none" w:sz="0" w:space="0" w:color="auto"/>
            <w:left w:val="none" w:sz="0" w:space="0" w:color="auto"/>
            <w:bottom w:val="none" w:sz="0" w:space="0" w:color="auto"/>
            <w:right w:val="none" w:sz="0" w:space="0" w:color="auto"/>
          </w:divBdr>
        </w:div>
        <w:div w:id="2028630432">
          <w:marLeft w:val="0"/>
          <w:marRight w:val="0"/>
          <w:marTop w:val="0"/>
          <w:marBottom w:val="0"/>
          <w:divBdr>
            <w:top w:val="none" w:sz="0" w:space="0" w:color="auto"/>
            <w:left w:val="none" w:sz="0" w:space="0" w:color="auto"/>
            <w:bottom w:val="none" w:sz="0" w:space="0" w:color="auto"/>
            <w:right w:val="none" w:sz="0" w:space="0" w:color="auto"/>
          </w:divBdr>
        </w:div>
        <w:div w:id="2040930261">
          <w:marLeft w:val="0"/>
          <w:marRight w:val="0"/>
          <w:marTop w:val="0"/>
          <w:marBottom w:val="0"/>
          <w:divBdr>
            <w:top w:val="none" w:sz="0" w:space="0" w:color="auto"/>
            <w:left w:val="none" w:sz="0" w:space="0" w:color="auto"/>
            <w:bottom w:val="none" w:sz="0" w:space="0" w:color="auto"/>
            <w:right w:val="none" w:sz="0" w:space="0" w:color="auto"/>
          </w:divBdr>
        </w:div>
        <w:div w:id="2069566464">
          <w:marLeft w:val="0"/>
          <w:marRight w:val="0"/>
          <w:marTop w:val="0"/>
          <w:marBottom w:val="0"/>
          <w:divBdr>
            <w:top w:val="none" w:sz="0" w:space="0" w:color="auto"/>
            <w:left w:val="none" w:sz="0" w:space="0" w:color="auto"/>
            <w:bottom w:val="none" w:sz="0" w:space="0" w:color="auto"/>
            <w:right w:val="none" w:sz="0" w:space="0" w:color="auto"/>
          </w:divBdr>
        </w:div>
        <w:div w:id="2076511670">
          <w:marLeft w:val="0"/>
          <w:marRight w:val="0"/>
          <w:marTop w:val="0"/>
          <w:marBottom w:val="0"/>
          <w:divBdr>
            <w:top w:val="none" w:sz="0" w:space="0" w:color="auto"/>
            <w:left w:val="none" w:sz="0" w:space="0" w:color="auto"/>
            <w:bottom w:val="none" w:sz="0" w:space="0" w:color="auto"/>
            <w:right w:val="none" w:sz="0" w:space="0" w:color="auto"/>
          </w:divBdr>
        </w:div>
        <w:div w:id="2080596899">
          <w:marLeft w:val="0"/>
          <w:marRight w:val="0"/>
          <w:marTop w:val="0"/>
          <w:marBottom w:val="0"/>
          <w:divBdr>
            <w:top w:val="none" w:sz="0" w:space="0" w:color="auto"/>
            <w:left w:val="none" w:sz="0" w:space="0" w:color="auto"/>
            <w:bottom w:val="none" w:sz="0" w:space="0" w:color="auto"/>
            <w:right w:val="none" w:sz="0" w:space="0" w:color="auto"/>
          </w:divBdr>
        </w:div>
        <w:div w:id="2099787749">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97474663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yperlink" Target="https://mellanarkiv-offentlig.vgregion.se/alfresco/s/archive/stream/public/v1/source/available/sofia/sas9004-593667208-26/surrogate/L%c3%a4kemedel%20%e2%80%93%20generella%20ordinationer%20f%c3%b6r%20sjuksk%c3%b6terskor%20vid%20AnOpIVA%2c%20S%c3%84S.pdf" TargetMode="External" Id="rId13" /><Relationship Type="http://schemas.openxmlformats.org/officeDocument/2006/relationships/header" Target="header1.xml" Id="rId18" /><Relationship Type="http://schemas.openxmlformats.org/officeDocument/2006/relationships/header" Target="header2.xml" Id="rId21" /><Relationship Type="http://schemas.openxmlformats.org/officeDocument/2006/relationships/settings" Target="settings.xml" Id="rId7" /><Relationship Type="http://schemas.openxmlformats.org/officeDocument/2006/relationships/hyperlink" Target="https://mellanarkiv-offentlig.vgregion.se/alfresco/s/archive/stream/public/v1/source/available/sofia/sas9642-738863596-16/surrogate/Premedicinering%20inf%c3%b6r%20anestesi.pdf" TargetMode="External" Id="rId12" /><Relationship Type="http://schemas.openxmlformats.org/officeDocument/2006/relationships/hyperlink" Target="https://mellanarkiv-offentlig.vgregion.se/alfresco/s/archive/stream/public/v1/source/available/sofia/sas9004-593667208-105/surrogate/Intraven%c3%b6s%20sedering%20utan%20narkospersonal%20p%c3%a5%20endoskopienheten%2c%20S%c3%84S.pdf" TargetMode="External" Id="rId17" /><Relationship Type="http://schemas.openxmlformats.org/officeDocument/2006/relationships/hyperlink" Target="https://mellanarkiv-offentlig.vgregion.se/alfresco/s/archive/stream/public/v1/source/available/sofia/sas9004-593667208-59/surrogate/%c3%96vervakning%20vid%20anestesi%20och%20intraven%c3%b6s%20sedering.pdf" TargetMode="External" Id="rId16" /><Relationship Type="http://schemas.openxmlformats.org/officeDocument/2006/relationships/footer" Target="footer2.xml" Id="rId20" /><Relationship Type="http://schemas.openxmlformats.org/officeDocument/2006/relationships/styles" Target="styles.xml" Id="rId6" /><Relationship Type="http://schemas.openxmlformats.org/officeDocument/2006/relationships/hyperlink" Target="https://mellanarkiv-offentlig.vgregion.se/alfresco/s/archive/stream/public/v1/source/available/sofia/sas9642-738863596-151/surrogate/Preoperativa%20f%c3%b6rberedelser%20f%c3%b6r%20operationsavdelningarna%20vid%20S%c3%b6dra%20%c3%84lvsborgs%20Sjukhus.pdf" TargetMode="External" Id="rId11" /><Relationship Type="http://schemas.openxmlformats.org/officeDocument/2006/relationships/theme" Target="theme/theme1.xml" Id="rId24" /><Relationship Type="http://schemas.openxmlformats.org/officeDocument/2006/relationships/numbering" Target="numbering.xml" Id="rId5" /><Relationship Type="http://schemas.openxmlformats.org/officeDocument/2006/relationships/hyperlink" Target="https://mellanarkiv-offentlig.vgregion.se/alfresco/s/archive/stream/public/v1/source/available/sofia/sas9642-738863596-331/surrogate/Sidomarkering%20inf%c3%b6r%20operation%2c%20S%c3%84S.pdf" TargetMode="External" Id="rId15" /><Relationship Type="http://schemas.openxmlformats.org/officeDocument/2006/relationships/fontTable" Target="fontTable.xml" Id="rId23" /><Relationship Type="http://schemas.openxmlformats.org/officeDocument/2006/relationships/endnotes" Target="endnotes.xml" Id="rId10" /><Relationship Type="http://schemas.openxmlformats.org/officeDocument/2006/relationships/footer" Target="footer1.xml" Id="rId19" /><Relationship Type="http://schemas.openxmlformats.org/officeDocument/2006/relationships/footnotes" Target="footnotes.xml" Id="rId9" /><Relationship Type="http://schemas.openxmlformats.org/officeDocument/2006/relationships/hyperlink" Target="https://mellanarkiv-offentlig.vgregion.se/alfresco/s/archive/stream/public/v1/source/available/sofia/sas9642-738863596-331/surrogate/Sidomarkering%20inf%c3%b6r%20operation%2c%20S%c3%84S.pdf" TargetMode="External" Id="rId14" /><Relationship Type="http://schemas.openxmlformats.org/officeDocument/2006/relationships/footer" Target="footer3.xml" Id="rId22"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1170</Words>
  <Characters>6669</Characters>
  <Application>Microsoft Office Word</Application>
  <DocSecurity>4</DocSecurity>
  <Lines>55</Lines>
  <Paragraphs>15</Paragraphs>
  <ScaleCrop>false</ScaleCrop>
  <Manager/>
  <Company/>
  <LinksUpToDate>false</LinksUpToDate>
  <CharactersWithSpaces>7824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Ansvarsfördelning vid intravenös sedering, anestesi och operation</dc:title>
  <dc:subject/>
  <dc:creator/>
  <keywords/>
  <lastModifiedBy>Jessica Ivarsson</lastModifiedBy>
  <revision>3</revision>
  <dcterms:created xsi:type="dcterms:W3CDTF">2025-08-13T12:29:00.0000000Z</dcterms:created>
  <dcterms:modified xsi:type="dcterms:W3CDTF">2026-03-05T07:25:00.0000000Z</dcterms:modified>
</coreProperties>
</file>