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="0090347E" w:rsidP="00FE1239" w:rsidRDefault="0090347E" w14:paraId="7824A99E" w14:textId="77777777">
      <w:pPr>
        <w:pStyle w:val="Heading1"/>
      </w:pPr>
      <w:bookmarkStart w:name="_Toc125711697" w:id="0"/>
      <w:bookmarkStart w:name="_Toc134102741" w:id="1"/>
      <w:bookmarkStart w:name="_Toc153284927" w:id="2"/>
      <w:bookmarkStart w:name="_Toc210890863" w:id="3"/>
      <w:bookmarkStart w:name="_Toc210890926" w:id="4"/>
      <w:bookmarkStart w:name="_Toc214615370" w:id="5"/>
      <w:r>
        <w:t xml:space="preserve">Läkemedel – generella ordinationer för sjuksköterskor vid </w:t>
      </w:r>
      <w:r w:rsidR="0385BCF3">
        <w:t xml:space="preserve">verksamhetsområde </w:t>
      </w:r>
      <w:r>
        <w:t>a</w:t>
      </w:r>
      <w:r w:rsidR="2BEFA394">
        <w:t>nestesi, operation och intensivvård (AnOpIVA), SÄS</w:t>
      </w:r>
      <w:bookmarkEnd w:id="0"/>
      <w:bookmarkEnd w:id="1"/>
      <w:bookmarkEnd w:id="2"/>
      <w:bookmarkEnd w:id="3"/>
      <w:bookmarkEnd w:id="4"/>
      <w:bookmarkEnd w:id="5"/>
    </w:p>
    <w:p w:rsidR="00BC0434" w:rsidP="00BC0434" w:rsidRDefault="00BC0434" w14:paraId="7BA4DF1A" w14:textId="77777777">
      <w:pPr>
        <w:pStyle w:val="Heading2"/>
        <w:ind w:right="-143"/>
      </w:pPr>
      <w:bookmarkStart w:name="_Toc210890864" w:id="6"/>
      <w:bookmarkStart w:name="_Toc210890927" w:id="7"/>
      <w:bookmarkStart w:name="_Toc214615371" w:id="8"/>
      <w:bookmarkStart w:name="_Toc256000409" w:id="9"/>
      <w:bookmarkStart w:name="_Toc458000885" w:id="10"/>
      <w:bookmarkStart w:name="_Toc256000000" w:id="11"/>
      <w:bookmarkStart w:name="_Toc466549845" w:id="12"/>
      <w:bookmarkStart w:name="_Toc466898301" w:id="13"/>
      <w:bookmarkStart w:name="_Toc256000003" w:id="14"/>
      <w:bookmarkStart w:name="_Toc256000081" w:id="15"/>
      <w:bookmarkStart w:name="_Toc468277048" w:id="16"/>
      <w:bookmarkStart w:name="_Toc256000014" w:id="17"/>
      <w:bookmarkStart w:name="_Toc256000193" w:id="18"/>
      <w:bookmarkStart w:name="_Toc256000247" w:id="19"/>
      <w:bookmarkStart w:name="_Toc256000301" w:id="20"/>
      <w:bookmarkStart w:name="_Toc256000355" w:id="21"/>
      <w:bookmarkStart w:name="_Toc125711698" w:id="22"/>
      <w:bookmarkStart w:name="_Toc134102742" w:id="23"/>
      <w:bookmarkStart w:name="_Toc153284928" w:id="24"/>
      <w:r w:rsidR="00BC0434">
        <w:rPr/>
        <w:t>Förändringar sedan föregående version</w:t>
      </w:r>
      <w:bookmarkEnd w:id="6"/>
      <w:bookmarkEnd w:id="7"/>
      <w:bookmarkEnd w:id="8"/>
    </w:p>
    <w:p w:rsidR="7C9A5CF2" w:rsidP="514538FB" w:rsidRDefault="7C9A5CF2" w14:paraId="2D98E29E" w14:textId="19F80203">
      <w:pPr>
        <w:pStyle w:val="Normal"/>
      </w:pPr>
      <w:r w:rsidR="7C9A5CF2">
        <w:rPr/>
        <w:t>Justerat indikation propavan</w:t>
      </w:r>
    </w:p>
    <w:p w:rsidR="0090347E" w:rsidP="00FE1239" w:rsidRDefault="0090347E" w14:paraId="318C0C3C" w14:textId="77777777">
      <w:pPr>
        <w:pStyle w:val="Heading2"/>
      </w:pPr>
      <w:bookmarkStart w:name="_Toc210890865" w:id="25"/>
      <w:bookmarkStart w:name="_Toc210890928" w:id="26"/>
      <w:bookmarkStart w:name="_Toc214615372" w:id="27"/>
      <w:r>
        <w:t>Sammanfattning</w:t>
      </w:r>
      <w:bookmarkEnd w:id="9"/>
      <w:bookmarkEnd w:id="10"/>
      <w:bookmarkEnd w:id="11"/>
      <w:bookmarkEnd w:id="12"/>
      <w:bookmarkEnd w:id="13"/>
      <w:bookmarkEnd w:id="14"/>
      <w:bookmarkEnd w:id="15"/>
      <w:bookmarkEnd w:id="16"/>
      <w:bookmarkEnd w:id="17"/>
      <w:bookmarkEnd w:id="18"/>
      <w:bookmarkEnd w:id="19"/>
      <w:bookmarkEnd w:id="20"/>
      <w:bookmarkEnd w:id="21"/>
      <w:bookmarkEnd w:id="22"/>
      <w:bookmarkEnd w:id="23"/>
      <w:bookmarkEnd w:id="24"/>
      <w:bookmarkEnd w:id="25"/>
      <w:bookmarkEnd w:id="26"/>
      <w:bookmarkEnd w:id="27"/>
    </w:p>
    <w:p w:rsidRPr="00FE1239" w:rsidR="0090347E" w:rsidP="00E97E20" w:rsidRDefault="0090347E" w14:paraId="64BE1AC2" w14:textId="77777777">
      <w:r>
        <w:t xml:space="preserve">Dessa generella ordinationer gäller sjuksköterskor som tjänstgör på </w:t>
      </w:r>
      <w:r w:rsidR="7639BBDE">
        <w:t>AnOpIVA</w:t>
      </w:r>
      <w:r>
        <w:t xml:space="preserve">, Södra Älvsborgs Sjukhus. </w:t>
      </w:r>
    </w:p>
    <w:p w:rsidR="003E5F7E" w:rsidP="009A025F" w:rsidRDefault="0090347E" w14:paraId="37A4EC23" w14:textId="77777777">
      <w:pPr>
        <w:pStyle w:val="Heading2"/>
        <w:rPr>
          <w:noProof/>
        </w:rPr>
      </w:pPr>
      <w:bookmarkStart w:name="_Toc134102743" w:id="28"/>
      <w:bookmarkStart w:name="_Toc153284929" w:id="29"/>
      <w:bookmarkStart w:name="_Toc210890866" w:id="30"/>
      <w:bookmarkStart w:name="_Toc210890929" w:id="31"/>
      <w:bookmarkStart w:name="_Toc214615373" w:id="32"/>
      <w:r>
        <w:t>Innehållsförteckning</w:t>
      </w:r>
      <w:bookmarkEnd w:id="28"/>
      <w:bookmarkEnd w:id="29"/>
      <w:bookmarkEnd w:id="30"/>
      <w:bookmarkEnd w:id="31"/>
      <w:bookmarkEnd w:id="32"/>
      <w:r w:rsidR="00DB6DB0">
        <w:fldChar w:fldCharType="begin"/>
      </w:r>
      <w:r w:rsidR="00DB6DB0">
        <w:instrText>TOC \o "1-3" \h \z</w:instrText>
      </w:r>
      <w:r w:rsidR="00DB6DB0">
        <w:fldChar w:fldCharType="separate"/>
      </w:r>
    </w:p>
    <w:p w:rsidR="003E5F7E" w:rsidRDefault="003E5F7E" w14:paraId="2176AB1C" w14:textId="73DAEFC1">
      <w:pPr>
        <w:pStyle w:val="TOC2"/>
        <w:rPr>
          <w:rFonts w:asciiTheme="minorHAnsi" w:hAnsiTheme="minorHAnsi" w:eastAsiaTheme="minorEastAsia" w:cstheme="minorBidi"/>
          <w:noProof/>
          <w:kern w:val="2"/>
          <w14:ligatures w14:val="standardContextual"/>
        </w:rPr>
      </w:pPr>
      <w:hyperlink w:history="1" w:anchor="_Toc214615374">
        <w:r w:rsidRPr="00022D01">
          <w:rPr>
            <w:rStyle w:val="Hyperlink"/>
            <w:rFonts w:eastAsia="MS Gothic"/>
            <w:noProof/>
          </w:rPr>
          <w:t>Förutsättningar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_Toc214615374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4</w:t>
        </w:r>
        <w:r>
          <w:rPr>
            <w:noProof/>
            <w:webHidden/>
          </w:rPr>
          <w:fldChar w:fldCharType="end"/>
        </w:r>
      </w:hyperlink>
    </w:p>
    <w:p w:rsidR="003E5F7E" w:rsidRDefault="003E5F7E" w14:paraId="608F1BF3" w14:textId="19406FE8">
      <w:pPr>
        <w:pStyle w:val="TOC2"/>
        <w:rPr>
          <w:rFonts w:asciiTheme="minorHAnsi" w:hAnsiTheme="minorHAnsi" w:eastAsiaTheme="minorEastAsia" w:cstheme="minorBidi"/>
          <w:noProof/>
          <w:kern w:val="2"/>
          <w14:ligatures w14:val="standardContextual"/>
        </w:rPr>
      </w:pPr>
      <w:hyperlink w:history="1" w:anchor="_Toc214615375">
        <w:r w:rsidRPr="00022D01">
          <w:rPr>
            <w:rStyle w:val="Hyperlink"/>
            <w:rFonts w:eastAsia="MS Gothic"/>
            <w:noProof/>
          </w:rPr>
          <w:t>Genomförande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_Toc214615375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5</w:t>
        </w:r>
        <w:r>
          <w:rPr>
            <w:noProof/>
            <w:webHidden/>
          </w:rPr>
          <w:fldChar w:fldCharType="end"/>
        </w:r>
      </w:hyperlink>
    </w:p>
    <w:p w:rsidR="003E5F7E" w:rsidRDefault="003E5F7E" w14:paraId="6D301DC1" w14:textId="3E401EC7">
      <w:pPr>
        <w:pStyle w:val="TOC3"/>
        <w:tabs>
          <w:tab w:val="right" w:leader="dot" w:pos="8919"/>
        </w:tabs>
        <w:rPr>
          <w:rFonts w:asciiTheme="minorHAnsi" w:hAnsiTheme="minorHAnsi" w:eastAsiaTheme="minorEastAsia" w:cstheme="minorBidi"/>
          <w:noProof/>
          <w:kern w:val="2"/>
          <w14:ligatures w14:val="standardContextual"/>
        </w:rPr>
      </w:pPr>
      <w:hyperlink w:history="1" w:anchor="_Toc214615376">
        <w:r w:rsidRPr="00022D01">
          <w:rPr>
            <w:rStyle w:val="Hyperlink"/>
            <w:rFonts w:eastAsia="MS Gothic"/>
            <w:noProof/>
          </w:rPr>
          <w:t>Adrenalin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_Toc214615376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5</w:t>
        </w:r>
        <w:r>
          <w:rPr>
            <w:noProof/>
            <w:webHidden/>
          </w:rPr>
          <w:fldChar w:fldCharType="end"/>
        </w:r>
      </w:hyperlink>
    </w:p>
    <w:p w:rsidR="003E5F7E" w:rsidRDefault="003E5F7E" w14:paraId="69F26534" w14:textId="66D19CF2">
      <w:pPr>
        <w:pStyle w:val="TOC3"/>
        <w:tabs>
          <w:tab w:val="right" w:leader="dot" w:pos="8919"/>
        </w:tabs>
        <w:rPr>
          <w:rFonts w:asciiTheme="minorHAnsi" w:hAnsiTheme="minorHAnsi" w:eastAsiaTheme="minorEastAsia" w:cstheme="minorBidi"/>
          <w:noProof/>
          <w:kern w:val="2"/>
          <w14:ligatures w14:val="standardContextual"/>
        </w:rPr>
      </w:pPr>
      <w:hyperlink w:history="1" w:anchor="_Toc214615377">
        <w:r w:rsidRPr="00022D01">
          <w:rPr>
            <w:rStyle w:val="Hyperlink"/>
            <w:rFonts w:eastAsia="MS Gothic"/>
            <w:noProof/>
          </w:rPr>
          <w:t>Acetylcystein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_Toc214615377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5</w:t>
        </w:r>
        <w:r>
          <w:rPr>
            <w:noProof/>
            <w:webHidden/>
          </w:rPr>
          <w:fldChar w:fldCharType="end"/>
        </w:r>
      </w:hyperlink>
    </w:p>
    <w:p w:rsidR="003E5F7E" w:rsidRDefault="003E5F7E" w14:paraId="132171E8" w14:textId="275C0846">
      <w:pPr>
        <w:pStyle w:val="TOC3"/>
        <w:tabs>
          <w:tab w:val="right" w:leader="dot" w:pos="8919"/>
        </w:tabs>
        <w:rPr>
          <w:rFonts w:asciiTheme="minorHAnsi" w:hAnsiTheme="minorHAnsi" w:eastAsiaTheme="minorEastAsia" w:cstheme="minorBidi"/>
          <w:noProof/>
          <w:kern w:val="2"/>
          <w14:ligatures w14:val="standardContextual"/>
        </w:rPr>
      </w:pPr>
      <w:hyperlink w:history="1" w:anchor="_Toc214615378">
        <w:r w:rsidRPr="00022D01">
          <w:rPr>
            <w:rStyle w:val="Hyperlink"/>
            <w:rFonts w:eastAsia="MS Gothic"/>
            <w:noProof/>
          </w:rPr>
          <w:t>Alfentanil (Rapifen®)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_Toc214615378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5</w:t>
        </w:r>
        <w:r>
          <w:rPr>
            <w:noProof/>
            <w:webHidden/>
          </w:rPr>
          <w:fldChar w:fldCharType="end"/>
        </w:r>
      </w:hyperlink>
    </w:p>
    <w:p w:rsidR="003E5F7E" w:rsidRDefault="003E5F7E" w14:paraId="051B87FC" w14:textId="3A752DF0">
      <w:pPr>
        <w:pStyle w:val="TOC3"/>
        <w:tabs>
          <w:tab w:val="right" w:leader="dot" w:pos="8919"/>
        </w:tabs>
        <w:rPr>
          <w:rFonts w:asciiTheme="minorHAnsi" w:hAnsiTheme="minorHAnsi" w:eastAsiaTheme="minorEastAsia" w:cstheme="minorBidi"/>
          <w:noProof/>
          <w:kern w:val="2"/>
          <w14:ligatures w14:val="standardContextual"/>
        </w:rPr>
      </w:pPr>
      <w:hyperlink w:history="1" w:anchor="_Toc214615379">
        <w:r w:rsidRPr="00022D01">
          <w:rPr>
            <w:rStyle w:val="Hyperlink"/>
            <w:rFonts w:eastAsia="MS Gothic"/>
            <w:noProof/>
          </w:rPr>
          <w:t>Amiodaron (Cordarone)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_Toc214615379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5</w:t>
        </w:r>
        <w:r>
          <w:rPr>
            <w:noProof/>
            <w:webHidden/>
          </w:rPr>
          <w:fldChar w:fldCharType="end"/>
        </w:r>
      </w:hyperlink>
    </w:p>
    <w:p w:rsidR="003E5F7E" w:rsidRDefault="003E5F7E" w14:paraId="0C3C7297" w14:textId="34F80C80">
      <w:pPr>
        <w:pStyle w:val="TOC3"/>
        <w:tabs>
          <w:tab w:val="right" w:leader="dot" w:pos="8919"/>
        </w:tabs>
        <w:rPr>
          <w:rFonts w:asciiTheme="minorHAnsi" w:hAnsiTheme="minorHAnsi" w:eastAsiaTheme="minorEastAsia" w:cstheme="minorBidi"/>
          <w:noProof/>
          <w:kern w:val="2"/>
          <w14:ligatures w14:val="standardContextual"/>
        </w:rPr>
      </w:pPr>
      <w:hyperlink w:history="1" w:anchor="_Toc214615380">
        <w:r w:rsidRPr="00022D01">
          <w:rPr>
            <w:rStyle w:val="Hyperlink"/>
            <w:rFonts w:eastAsia="MS Gothic"/>
            <w:noProof/>
          </w:rPr>
          <w:t>Atropin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_Toc214615380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6</w:t>
        </w:r>
        <w:r>
          <w:rPr>
            <w:noProof/>
            <w:webHidden/>
          </w:rPr>
          <w:fldChar w:fldCharType="end"/>
        </w:r>
      </w:hyperlink>
    </w:p>
    <w:p w:rsidR="003E5F7E" w:rsidRDefault="003E5F7E" w14:paraId="0604CC7F" w14:textId="63A6C279">
      <w:pPr>
        <w:pStyle w:val="TOC3"/>
        <w:tabs>
          <w:tab w:val="right" w:leader="dot" w:pos="8919"/>
        </w:tabs>
        <w:rPr>
          <w:rFonts w:asciiTheme="minorHAnsi" w:hAnsiTheme="minorHAnsi" w:eastAsiaTheme="minorEastAsia" w:cstheme="minorBidi"/>
          <w:noProof/>
          <w:kern w:val="2"/>
          <w14:ligatures w14:val="standardContextual"/>
        </w:rPr>
      </w:pPr>
      <w:hyperlink w:history="1" w:anchor="_Toc214615381">
        <w:r w:rsidRPr="00022D01">
          <w:rPr>
            <w:rStyle w:val="Hyperlink"/>
            <w:rFonts w:eastAsia="MS Gothic"/>
            <w:noProof/>
          </w:rPr>
          <w:t>Betametason (Betapred)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_Toc214615381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6</w:t>
        </w:r>
        <w:r>
          <w:rPr>
            <w:noProof/>
            <w:webHidden/>
          </w:rPr>
          <w:fldChar w:fldCharType="end"/>
        </w:r>
      </w:hyperlink>
    </w:p>
    <w:p w:rsidR="003E5F7E" w:rsidRDefault="003E5F7E" w14:paraId="0125DC1D" w14:textId="29DF2D60">
      <w:pPr>
        <w:pStyle w:val="TOC3"/>
        <w:tabs>
          <w:tab w:val="right" w:leader="dot" w:pos="8919"/>
        </w:tabs>
        <w:rPr>
          <w:rFonts w:asciiTheme="minorHAnsi" w:hAnsiTheme="minorHAnsi" w:eastAsiaTheme="minorEastAsia" w:cstheme="minorBidi"/>
          <w:noProof/>
          <w:kern w:val="2"/>
          <w14:ligatures w14:val="standardContextual"/>
        </w:rPr>
      </w:pPr>
      <w:hyperlink w:history="1" w:anchor="_Toc214615382">
        <w:r w:rsidRPr="00022D01">
          <w:rPr>
            <w:rStyle w:val="Hyperlink"/>
            <w:rFonts w:eastAsia="MS Gothic"/>
            <w:noProof/>
          </w:rPr>
          <w:t>Calciumgluconat/Zeltacin (100 mg/ml)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_Toc214615382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6</w:t>
        </w:r>
        <w:r>
          <w:rPr>
            <w:noProof/>
            <w:webHidden/>
          </w:rPr>
          <w:fldChar w:fldCharType="end"/>
        </w:r>
      </w:hyperlink>
    </w:p>
    <w:p w:rsidR="003E5F7E" w:rsidRDefault="003E5F7E" w14:paraId="2479EBF3" w14:textId="33CA9D49">
      <w:pPr>
        <w:pStyle w:val="TOC3"/>
        <w:tabs>
          <w:tab w:val="right" w:leader="dot" w:pos="8919"/>
        </w:tabs>
        <w:rPr>
          <w:rFonts w:asciiTheme="minorHAnsi" w:hAnsiTheme="minorHAnsi" w:eastAsiaTheme="minorEastAsia" w:cstheme="minorBidi"/>
          <w:noProof/>
          <w:kern w:val="2"/>
          <w14:ligatures w14:val="standardContextual"/>
        </w:rPr>
      </w:pPr>
      <w:hyperlink w:history="1" w:anchor="_Toc214615383">
        <w:r w:rsidRPr="00022D01">
          <w:rPr>
            <w:rStyle w:val="Hyperlink"/>
            <w:rFonts w:eastAsia="MS Gothic"/>
            <w:noProof/>
          </w:rPr>
          <w:t>Catapresan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_Toc214615383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7</w:t>
        </w:r>
        <w:r>
          <w:rPr>
            <w:noProof/>
            <w:webHidden/>
          </w:rPr>
          <w:fldChar w:fldCharType="end"/>
        </w:r>
      </w:hyperlink>
    </w:p>
    <w:p w:rsidR="003E5F7E" w:rsidRDefault="003E5F7E" w14:paraId="745D9195" w14:textId="5DD600CD">
      <w:pPr>
        <w:pStyle w:val="TOC3"/>
        <w:tabs>
          <w:tab w:val="right" w:leader="dot" w:pos="8919"/>
        </w:tabs>
        <w:rPr>
          <w:rFonts w:asciiTheme="minorHAnsi" w:hAnsiTheme="minorHAnsi" w:eastAsiaTheme="minorEastAsia" w:cstheme="minorBidi"/>
          <w:noProof/>
          <w:kern w:val="2"/>
          <w14:ligatures w14:val="standardContextual"/>
        </w:rPr>
      </w:pPr>
      <w:hyperlink w:history="1" w:anchor="_Toc214615384">
        <w:r w:rsidRPr="00022D01">
          <w:rPr>
            <w:rStyle w:val="Hyperlink"/>
            <w:rFonts w:eastAsia="MS Gothic"/>
            <w:noProof/>
          </w:rPr>
          <w:t>Catapresan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_Toc214615384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7</w:t>
        </w:r>
        <w:r>
          <w:rPr>
            <w:noProof/>
            <w:webHidden/>
          </w:rPr>
          <w:fldChar w:fldCharType="end"/>
        </w:r>
      </w:hyperlink>
    </w:p>
    <w:p w:rsidR="003E5F7E" w:rsidP="3AA98A79" w:rsidRDefault="003E5F7E" w14:paraId="44A6F156" w14:textId="1C205E6D">
      <w:pPr>
        <w:pStyle w:val="TOC3"/>
        <w:tabs>
          <w:tab w:val="right" w:leader="dot" w:pos="8919"/>
        </w:tabs>
        <w:rPr>
          <w:rFonts w:asciiTheme="minorHAnsi" w:hAnsiTheme="minorHAnsi" w:eastAsiaTheme="minorEastAsia" w:cstheme="minorBidi"/>
          <w:noProof/>
          <w:kern w:val="2"/>
          <w14:ligatures w14:val="standardContextual"/>
        </w:rPr>
      </w:pPr>
      <w:hyperlink w:history="1" w:anchor="_Toc214615385">
        <w:r w:rsidRPr="00022D01">
          <w:rPr>
            <w:rStyle w:val="Hyperlink"/>
            <w:rFonts w:eastAsia="MS Gothic"/>
            <w:noProof/>
          </w:rPr>
          <w:t>Celecoxib (Celebra)</w:t>
        </w:r>
        <w:r>
          <w:rPr>
            <w:noProof/>
            <w:webHidden/>
          </w:rPr>
          <w:tab/>
        </w:r>
        <w:r>
          <w:rPr>
            <w:noProof/>
            <w:webHidden/>
          </w:rPr>
          <w:t>7</w:t>
        </w:r>
      </w:hyperlink>
    </w:p>
    <w:p w:rsidR="003E5F7E" w:rsidRDefault="003E5F7E" w14:paraId="53853733" w14:textId="64E38DFB">
      <w:pPr>
        <w:pStyle w:val="TOC3"/>
        <w:tabs>
          <w:tab w:val="right" w:leader="dot" w:pos="8919"/>
        </w:tabs>
        <w:rPr>
          <w:rFonts w:asciiTheme="minorHAnsi" w:hAnsiTheme="minorHAnsi" w:eastAsiaTheme="minorEastAsia" w:cstheme="minorBidi"/>
          <w:noProof/>
          <w:kern w:val="2"/>
          <w14:ligatures w14:val="standardContextual"/>
        </w:rPr>
      </w:pPr>
      <w:hyperlink w:history="1" w:anchor="_Toc214615386">
        <w:r w:rsidRPr="00022D01">
          <w:rPr>
            <w:rStyle w:val="Hyperlink"/>
            <w:rFonts w:eastAsia="MS Gothic"/>
            <w:noProof/>
            <w:lang w:val="en-US"/>
          </w:rPr>
          <w:t>Desloratadine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_Toc214615386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7</w:t>
        </w:r>
        <w:r>
          <w:rPr>
            <w:noProof/>
            <w:webHidden/>
          </w:rPr>
          <w:fldChar w:fldCharType="end"/>
        </w:r>
      </w:hyperlink>
    </w:p>
    <w:p w:rsidR="003E5F7E" w:rsidRDefault="003E5F7E" w14:paraId="38A379E4" w14:textId="65704996">
      <w:pPr>
        <w:pStyle w:val="TOC3"/>
        <w:tabs>
          <w:tab w:val="right" w:leader="dot" w:pos="8919"/>
        </w:tabs>
        <w:rPr>
          <w:rFonts w:asciiTheme="minorHAnsi" w:hAnsiTheme="minorHAnsi" w:eastAsiaTheme="minorEastAsia" w:cstheme="minorBidi"/>
          <w:noProof/>
          <w:kern w:val="2"/>
          <w14:ligatures w14:val="standardContextual"/>
        </w:rPr>
      </w:pPr>
      <w:hyperlink w:history="1" w:anchor="_Toc214615387">
        <w:r w:rsidRPr="00022D01">
          <w:rPr>
            <w:rStyle w:val="Hyperlink"/>
            <w:rFonts w:eastAsia="MS Gothic"/>
            <w:noProof/>
          </w:rPr>
          <w:t>Diazepam (Stesolid® novum</w:t>
        </w:r>
        <w:r w:rsidRPr="00022D01">
          <w:rPr>
            <w:rStyle w:val="Hyperlink"/>
            <w:rFonts w:eastAsia="MS Gothic"/>
            <w:b/>
            <w:noProof/>
          </w:rPr>
          <w:t>)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_Toc214615387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8</w:t>
        </w:r>
        <w:r>
          <w:rPr>
            <w:noProof/>
            <w:webHidden/>
          </w:rPr>
          <w:fldChar w:fldCharType="end"/>
        </w:r>
      </w:hyperlink>
    </w:p>
    <w:p w:rsidR="003E5F7E" w:rsidRDefault="003E5F7E" w14:paraId="7287FBEA" w14:textId="3C5AAB2A">
      <w:pPr>
        <w:pStyle w:val="TOC2"/>
        <w:rPr>
          <w:rFonts w:asciiTheme="minorHAnsi" w:hAnsiTheme="minorHAnsi" w:eastAsiaTheme="minorEastAsia" w:cstheme="minorBidi"/>
          <w:noProof/>
          <w:kern w:val="2"/>
          <w14:ligatures w14:val="standardContextual"/>
        </w:rPr>
      </w:pPr>
      <w:hyperlink w:history="1" w:anchor="_Toc214615388">
        <w:r w:rsidRPr="00022D01">
          <w:rPr>
            <w:rStyle w:val="Hyperlink"/>
            <w:rFonts w:eastAsia="MS Gothic"/>
            <w:noProof/>
          </w:rPr>
          <w:t>Diazepam (Stesolid®)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_Toc214615388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8</w:t>
        </w:r>
        <w:r>
          <w:rPr>
            <w:noProof/>
            <w:webHidden/>
          </w:rPr>
          <w:fldChar w:fldCharType="end"/>
        </w:r>
      </w:hyperlink>
    </w:p>
    <w:p w:rsidR="003E5F7E" w:rsidRDefault="003E5F7E" w14:paraId="65D822E9" w14:textId="31D27AAB">
      <w:pPr>
        <w:pStyle w:val="TOC3"/>
        <w:tabs>
          <w:tab w:val="right" w:leader="dot" w:pos="8919"/>
        </w:tabs>
        <w:rPr>
          <w:rFonts w:asciiTheme="minorHAnsi" w:hAnsiTheme="minorHAnsi" w:eastAsiaTheme="minorEastAsia" w:cstheme="minorBidi"/>
          <w:noProof/>
          <w:kern w:val="2"/>
          <w14:ligatures w14:val="standardContextual"/>
        </w:rPr>
      </w:pPr>
      <w:hyperlink w:history="1" w:anchor="_Toc214615389">
        <w:r w:rsidRPr="00022D01">
          <w:rPr>
            <w:rStyle w:val="Hyperlink"/>
            <w:rFonts w:eastAsia="MS Gothic"/>
            <w:noProof/>
          </w:rPr>
          <w:t>Diklofenak (Voltaren, Diklofenak</w:t>
        </w:r>
        <w:r w:rsidRPr="00022D01">
          <w:rPr>
            <w:rStyle w:val="Hyperlink"/>
            <w:rFonts w:eastAsia="MS Gothic"/>
            <w:b/>
            <w:noProof/>
          </w:rPr>
          <w:t>)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_Toc214615389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8</w:t>
        </w:r>
        <w:r>
          <w:rPr>
            <w:noProof/>
            <w:webHidden/>
          </w:rPr>
          <w:fldChar w:fldCharType="end"/>
        </w:r>
      </w:hyperlink>
    </w:p>
    <w:p w:rsidR="003E5F7E" w:rsidRDefault="003E5F7E" w14:paraId="2FC03BDB" w14:textId="343687E8">
      <w:pPr>
        <w:pStyle w:val="TOC3"/>
        <w:tabs>
          <w:tab w:val="right" w:leader="dot" w:pos="8919"/>
        </w:tabs>
        <w:rPr>
          <w:rFonts w:asciiTheme="minorHAnsi" w:hAnsiTheme="minorHAnsi" w:eastAsiaTheme="minorEastAsia" w:cstheme="minorBidi"/>
          <w:noProof/>
          <w:kern w:val="2"/>
          <w14:ligatures w14:val="standardContextual"/>
        </w:rPr>
      </w:pPr>
      <w:hyperlink w:history="1" w:anchor="_Toc214615390">
        <w:r w:rsidRPr="00022D01">
          <w:rPr>
            <w:rStyle w:val="Hyperlink"/>
            <w:rFonts w:eastAsia="MS Gothic"/>
            <w:noProof/>
          </w:rPr>
          <w:t>Droperidol (Dridol®)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_Toc214615390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9</w:t>
        </w:r>
        <w:r>
          <w:rPr>
            <w:noProof/>
            <w:webHidden/>
          </w:rPr>
          <w:fldChar w:fldCharType="end"/>
        </w:r>
      </w:hyperlink>
    </w:p>
    <w:p w:rsidR="003E5F7E" w:rsidRDefault="003E5F7E" w14:paraId="7CC51A05" w14:textId="034A7E99">
      <w:pPr>
        <w:pStyle w:val="TOC3"/>
        <w:tabs>
          <w:tab w:val="right" w:leader="dot" w:pos="8919"/>
        </w:tabs>
        <w:rPr>
          <w:rFonts w:asciiTheme="minorHAnsi" w:hAnsiTheme="minorHAnsi" w:eastAsiaTheme="minorEastAsia" w:cstheme="minorBidi"/>
          <w:noProof/>
          <w:kern w:val="2"/>
          <w14:ligatures w14:val="standardContextual"/>
        </w:rPr>
      </w:pPr>
      <w:hyperlink w:history="1" w:anchor="_Toc214615391">
        <w:r w:rsidRPr="00022D01">
          <w:rPr>
            <w:rStyle w:val="Hyperlink"/>
            <w:rFonts w:eastAsia="MS Gothic"/>
            <w:noProof/>
          </w:rPr>
          <w:t>Dynastat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_Toc214615391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9</w:t>
        </w:r>
        <w:r>
          <w:rPr>
            <w:noProof/>
            <w:webHidden/>
          </w:rPr>
          <w:fldChar w:fldCharType="end"/>
        </w:r>
      </w:hyperlink>
    </w:p>
    <w:p w:rsidR="003E5F7E" w:rsidRDefault="003E5F7E" w14:paraId="30842D60" w14:textId="5621CADE">
      <w:pPr>
        <w:pStyle w:val="TOC3"/>
        <w:tabs>
          <w:tab w:val="right" w:leader="dot" w:pos="8919"/>
        </w:tabs>
        <w:rPr>
          <w:rFonts w:asciiTheme="minorHAnsi" w:hAnsiTheme="minorHAnsi" w:eastAsiaTheme="minorEastAsia" w:cstheme="minorBidi"/>
          <w:noProof/>
          <w:kern w:val="2"/>
          <w14:ligatures w14:val="standardContextual"/>
        </w:rPr>
      </w:pPr>
      <w:hyperlink w:history="1" w:anchor="_Toc214615392">
        <w:r w:rsidRPr="00022D01">
          <w:rPr>
            <w:rStyle w:val="Hyperlink"/>
            <w:rFonts w:eastAsia="MS Gothic"/>
            <w:noProof/>
          </w:rPr>
          <w:t>Efedrin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_Toc214615392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10</w:t>
        </w:r>
        <w:r>
          <w:rPr>
            <w:noProof/>
            <w:webHidden/>
          </w:rPr>
          <w:fldChar w:fldCharType="end"/>
        </w:r>
      </w:hyperlink>
    </w:p>
    <w:p w:rsidR="003E5F7E" w:rsidRDefault="003E5F7E" w14:paraId="59CD8395" w14:textId="1B09B814">
      <w:pPr>
        <w:pStyle w:val="TOC3"/>
        <w:tabs>
          <w:tab w:val="right" w:leader="dot" w:pos="8919"/>
        </w:tabs>
        <w:rPr>
          <w:rFonts w:asciiTheme="minorHAnsi" w:hAnsiTheme="minorHAnsi" w:eastAsiaTheme="minorEastAsia" w:cstheme="minorBidi"/>
          <w:noProof/>
          <w:kern w:val="2"/>
          <w14:ligatures w14:val="standardContextual"/>
        </w:rPr>
      </w:pPr>
      <w:hyperlink w:history="1" w:anchor="_Toc214615393">
        <w:r w:rsidRPr="00022D01">
          <w:rPr>
            <w:rStyle w:val="Hyperlink"/>
            <w:rFonts w:eastAsia="MS Gothic"/>
            <w:noProof/>
          </w:rPr>
          <w:t>Fenylefrin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_Toc214615393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10</w:t>
        </w:r>
        <w:r>
          <w:rPr>
            <w:noProof/>
            <w:webHidden/>
          </w:rPr>
          <w:fldChar w:fldCharType="end"/>
        </w:r>
      </w:hyperlink>
    </w:p>
    <w:p w:rsidR="003E5F7E" w:rsidRDefault="003E5F7E" w14:paraId="3C3DBE73" w14:textId="7471C4CE">
      <w:pPr>
        <w:pStyle w:val="TOC3"/>
        <w:tabs>
          <w:tab w:val="right" w:leader="dot" w:pos="8919"/>
        </w:tabs>
        <w:rPr>
          <w:rFonts w:asciiTheme="minorHAnsi" w:hAnsiTheme="minorHAnsi" w:eastAsiaTheme="minorEastAsia" w:cstheme="minorBidi"/>
          <w:noProof/>
          <w:kern w:val="2"/>
          <w14:ligatures w14:val="standardContextual"/>
        </w:rPr>
      </w:pPr>
      <w:hyperlink w:history="1" w:anchor="_Toc214615394">
        <w:r w:rsidRPr="00022D01">
          <w:rPr>
            <w:rStyle w:val="Hyperlink"/>
            <w:rFonts w:eastAsia="MS Gothic"/>
            <w:noProof/>
          </w:rPr>
          <w:t>Furosemid (Furix®)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_Toc214615394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10</w:t>
        </w:r>
        <w:r>
          <w:rPr>
            <w:noProof/>
            <w:webHidden/>
          </w:rPr>
          <w:fldChar w:fldCharType="end"/>
        </w:r>
      </w:hyperlink>
    </w:p>
    <w:p w:rsidR="003E5F7E" w:rsidRDefault="003E5F7E" w14:paraId="27C01B05" w14:textId="20E07DD5">
      <w:pPr>
        <w:pStyle w:val="TOC3"/>
        <w:tabs>
          <w:tab w:val="right" w:leader="dot" w:pos="8919"/>
        </w:tabs>
        <w:rPr>
          <w:rFonts w:asciiTheme="minorHAnsi" w:hAnsiTheme="minorHAnsi" w:eastAsiaTheme="minorEastAsia" w:cstheme="minorBidi"/>
          <w:noProof/>
          <w:kern w:val="2"/>
          <w14:ligatures w14:val="standardContextual"/>
        </w:rPr>
      </w:pPr>
      <w:hyperlink w:history="1" w:anchor="_Toc214615395">
        <w:r w:rsidRPr="00022D01">
          <w:rPr>
            <w:rStyle w:val="Hyperlink"/>
            <w:rFonts w:eastAsia="MS Gothic"/>
            <w:noProof/>
          </w:rPr>
          <w:t>Glucos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_Toc214615395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11</w:t>
        </w:r>
        <w:r>
          <w:rPr>
            <w:noProof/>
            <w:webHidden/>
          </w:rPr>
          <w:fldChar w:fldCharType="end"/>
        </w:r>
      </w:hyperlink>
    </w:p>
    <w:p w:rsidR="003E5F7E" w:rsidRDefault="003E5F7E" w14:paraId="0FD94F1C" w14:textId="6BA9B3FA">
      <w:pPr>
        <w:pStyle w:val="TOC3"/>
        <w:tabs>
          <w:tab w:val="right" w:leader="dot" w:pos="8919"/>
        </w:tabs>
        <w:rPr>
          <w:rFonts w:asciiTheme="minorHAnsi" w:hAnsiTheme="minorHAnsi" w:eastAsiaTheme="minorEastAsia" w:cstheme="minorBidi"/>
          <w:noProof/>
          <w:kern w:val="2"/>
          <w14:ligatures w14:val="standardContextual"/>
        </w:rPr>
      </w:pPr>
      <w:hyperlink w:history="1" w:anchor="_Toc214615396">
        <w:r w:rsidRPr="00022D01">
          <w:rPr>
            <w:rStyle w:val="Hyperlink"/>
            <w:rFonts w:eastAsia="MS Gothic"/>
            <w:noProof/>
          </w:rPr>
          <w:t>Glucos-Na-K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_Toc214615396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11</w:t>
        </w:r>
        <w:r>
          <w:rPr>
            <w:noProof/>
            <w:webHidden/>
          </w:rPr>
          <w:fldChar w:fldCharType="end"/>
        </w:r>
      </w:hyperlink>
    </w:p>
    <w:p w:rsidR="003E5F7E" w:rsidRDefault="003E5F7E" w14:paraId="1EBC92CE" w14:textId="53BD140A">
      <w:pPr>
        <w:pStyle w:val="TOC3"/>
        <w:tabs>
          <w:tab w:val="right" w:leader="dot" w:pos="8919"/>
        </w:tabs>
        <w:rPr>
          <w:rFonts w:asciiTheme="minorHAnsi" w:hAnsiTheme="minorHAnsi" w:eastAsiaTheme="minorEastAsia" w:cstheme="minorBidi"/>
          <w:noProof/>
          <w:kern w:val="2"/>
          <w14:ligatures w14:val="standardContextual"/>
        </w:rPr>
      </w:pPr>
      <w:hyperlink w:history="1" w:anchor="_Toc214615397">
        <w:r w:rsidRPr="00022D01">
          <w:rPr>
            <w:rStyle w:val="Hyperlink"/>
            <w:rFonts w:eastAsia="MS Gothic"/>
            <w:noProof/>
          </w:rPr>
          <w:t>Ibuprofen (Brufen, Ibumetin®)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_Toc214615397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11</w:t>
        </w:r>
        <w:r>
          <w:rPr>
            <w:noProof/>
            <w:webHidden/>
          </w:rPr>
          <w:fldChar w:fldCharType="end"/>
        </w:r>
      </w:hyperlink>
    </w:p>
    <w:p w:rsidR="003E5F7E" w:rsidRDefault="003E5F7E" w14:paraId="4358B410" w14:textId="53C11CC2">
      <w:pPr>
        <w:pStyle w:val="TOC3"/>
        <w:tabs>
          <w:tab w:val="right" w:leader="dot" w:pos="8919"/>
        </w:tabs>
        <w:rPr>
          <w:rFonts w:asciiTheme="minorHAnsi" w:hAnsiTheme="minorHAnsi" w:eastAsiaTheme="minorEastAsia" w:cstheme="minorBidi"/>
          <w:noProof/>
          <w:kern w:val="2"/>
          <w14:ligatures w14:val="standardContextual"/>
        </w:rPr>
      </w:pPr>
      <w:hyperlink w:history="1" w:anchor="_Toc214615398">
        <w:r w:rsidRPr="00022D01">
          <w:rPr>
            <w:rStyle w:val="Hyperlink"/>
            <w:rFonts w:eastAsia="MS Gothic"/>
            <w:noProof/>
          </w:rPr>
          <w:t>Insulin, Human insulinanalog med snabb effekt (till exempel Novarapid, Lispro 100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_Toc214615398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12</w:t>
        </w:r>
        <w:r>
          <w:rPr>
            <w:noProof/>
            <w:webHidden/>
          </w:rPr>
          <w:fldChar w:fldCharType="end"/>
        </w:r>
      </w:hyperlink>
    </w:p>
    <w:p w:rsidR="003E5F7E" w:rsidRDefault="003E5F7E" w14:paraId="3D00B1BD" w14:textId="6B3386C2">
      <w:pPr>
        <w:pStyle w:val="TOC3"/>
        <w:tabs>
          <w:tab w:val="right" w:leader="dot" w:pos="8919"/>
        </w:tabs>
        <w:rPr>
          <w:rFonts w:asciiTheme="minorHAnsi" w:hAnsiTheme="minorHAnsi" w:eastAsiaTheme="minorEastAsia" w:cstheme="minorBidi"/>
          <w:noProof/>
          <w:kern w:val="2"/>
          <w14:ligatures w14:val="standardContextual"/>
        </w:rPr>
      </w:pPr>
      <w:hyperlink w:history="1" w:anchor="_Toc214615399">
        <w:r w:rsidRPr="00022D01">
          <w:rPr>
            <w:rStyle w:val="Hyperlink"/>
            <w:rFonts w:eastAsia="MS Gothic"/>
            <w:noProof/>
          </w:rPr>
          <w:t>Kajos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_Toc214615399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12</w:t>
        </w:r>
        <w:r>
          <w:rPr>
            <w:noProof/>
            <w:webHidden/>
          </w:rPr>
          <w:fldChar w:fldCharType="end"/>
        </w:r>
      </w:hyperlink>
    </w:p>
    <w:p w:rsidR="003E5F7E" w:rsidRDefault="003E5F7E" w14:paraId="5EAF7706" w14:textId="65E85744">
      <w:pPr>
        <w:pStyle w:val="TOC3"/>
        <w:tabs>
          <w:tab w:val="right" w:leader="dot" w:pos="8919"/>
        </w:tabs>
        <w:rPr>
          <w:rFonts w:asciiTheme="minorHAnsi" w:hAnsiTheme="minorHAnsi" w:eastAsiaTheme="minorEastAsia" w:cstheme="minorBidi"/>
          <w:noProof/>
          <w:kern w:val="2"/>
          <w14:ligatures w14:val="standardContextual"/>
        </w:rPr>
      </w:pPr>
      <w:hyperlink w:history="1" w:anchor="_Toc214615400">
        <w:r w:rsidRPr="00022D01">
          <w:rPr>
            <w:rStyle w:val="Hyperlink"/>
            <w:rFonts w:eastAsia="MS Gothic"/>
            <w:noProof/>
          </w:rPr>
          <w:t>Laxoberal®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_Toc214615400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12</w:t>
        </w:r>
        <w:r>
          <w:rPr>
            <w:noProof/>
            <w:webHidden/>
          </w:rPr>
          <w:fldChar w:fldCharType="end"/>
        </w:r>
      </w:hyperlink>
    </w:p>
    <w:p w:rsidR="003E5F7E" w:rsidRDefault="003E5F7E" w14:paraId="0C761971" w14:textId="55809630">
      <w:pPr>
        <w:pStyle w:val="TOC3"/>
        <w:tabs>
          <w:tab w:val="right" w:leader="dot" w:pos="8919"/>
        </w:tabs>
        <w:rPr>
          <w:rFonts w:asciiTheme="minorHAnsi" w:hAnsiTheme="minorHAnsi" w:eastAsiaTheme="minorEastAsia" w:cstheme="minorBidi"/>
          <w:noProof/>
          <w:kern w:val="2"/>
          <w14:ligatures w14:val="standardContextual"/>
        </w:rPr>
      </w:pPr>
      <w:hyperlink w:history="1" w:anchor="_Toc214615401">
        <w:r w:rsidRPr="00022D01">
          <w:rPr>
            <w:rStyle w:val="Hyperlink"/>
            <w:rFonts w:eastAsia="MS Gothic"/>
            <w:noProof/>
          </w:rPr>
          <w:t>Metoklopramid (Primperan)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_Toc214615401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13</w:t>
        </w:r>
        <w:r>
          <w:rPr>
            <w:noProof/>
            <w:webHidden/>
          </w:rPr>
          <w:fldChar w:fldCharType="end"/>
        </w:r>
      </w:hyperlink>
    </w:p>
    <w:p w:rsidR="003E5F7E" w:rsidRDefault="003E5F7E" w14:paraId="29BACBFC" w14:textId="6921F305">
      <w:pPr>
        <w:pStyle w:val="TOC3"/>
        <w:tabs>
          <w:tab w:val="right" w:leader="dot" w:pos="8919"/>
        </w:tabs>
        <w:rPr>
          <w:rFonts w:asciiTheme="minorHAnsi" w:hAnsiTheme="minorHAnsi" w:eastAsiaTheme="minorEastAsia" w:cstheme="minorBidi"/>
          <w:noProof/>
          <w:kern w:val="2"/>
          <w14:ligatures w14:val="standardContextual"/>
        </w:rPr>
      </w:pPr>
      <w:hyperlink w:history="1" w:anchor="_Toc214615402">
        <w:r w:rsidRPr="00022D01">
          <w:rPr>
            <w:rStyle w:val="Hyperlink"/>
            <w:rFonts w:eastAsia="MS Gothic"/>
            <w:noProof/>
          </w:rPr>
          <w:t>Metoprolol (Seloken)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_Toc214615402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13</w:t>
        </w:r>
        <w:r>
          <w:rPr>
            <w:noProof/>
            <w:webHidden/>
          </w:rPr>
          <w:fldChar w:fldCharType="end"/>
        </w:r>
      </w:hyperlink>
    </w:p>
    <w:p w:rsidR="003E5F7E" w:rsidRDefault="003E5F7E" w14:paraId="7E304468" w14:textId="5E25EFD4">
      <w:pPr>
        <w:pStyle w:val="TOC3"/>
        <w:tabs>
          <w:tab w:val="right" w:leader="dot" w:pos="8919"/>
        </w:tabs>
        <w:rPr>
          <w:rFonts w:asciiTheme="minorHAnsi" w:hAnsiTheme="minorHAnsi" w:eastAsiaTheme="minorEastAsia" w:cstheme="minorBidi"/>
          <w:noProof/>
          <w:kern w:val="2"/>
          <w14:ligatures w14:val="standardContextual"/>
        </w:rPr>
      </w:pPr>
      <w:hyperlink w:history="1" w:anchor="_Toc214615403">
        <w:r w:rsidRPr="00022D01">
          <w:rPr>
            <w:rStyle w:val="Hyperlink"/>
            <w:rFonts w:eastAsia="MS Gothic"/>
            <w:noProof/>
          </w:rPr>
          <w:t>Midazolam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_Toc214615403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14</w:t>
        </w:r>
        <w:r>
          <w:rPr>
            <w:noProof/>
            <w:webHidden/>
          </w:rPr>
          <w:fldChar w:fldCharType="end"/>
        </w:r>
      </w:hyperlink>
    </w:p>
    <w:p w:rsidR="003E5F7E" w:rsidRDefault="003E5F7E" w14:paraId="1CBD3D06" w14:textId="5BB8E633">
      <w:pPr>
        <w:pStyle w:val="TOC3"/>
        <w:tabs>
          <w:tab w:val="right" w:leader="dot" w:pos="8919"/>
        </w:tabs>
        <w:rPr>
          <w:rFonts w:asciiTheme="minorHAnsi" w:hAnsiTheme="minorHAnsi" w:eastAsiaTheme="minorEastAsia" w:cstheme="minorBidi"/>
          <w:noProof/>
          <w:kern w:val="2"/>
          <w14:ligatures w14:val="standardContextual"/>
        </w:rPr>
      </w:pPr>
      <w:hyperlink w:history="1" w:anchor="_Toc214615404">
        <w:r w:rsidRPr="00022D01">
          <w:rPr>
            <w:rStyle w:val="Hyperlink"/>
            <w:rFonts w:eastAsia="MS Gothic"/>
            <w:noProof/>
          </w:rPr>
          <w:t>Morfin 1 mg/ml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_Toc214615404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14</w:t>
        </w:r>
        <w:r>
          <w:rPr>
            <w:noProof/>
            <w:webHidden/>
          </w:rPr>
          <w:fldChar w:fldCharType="end"/>
        </w:r>
      </w:hyperlink>
    </w:p>
    <w:p w:rsidR="003E5F7E" w:rsidRDefault="003E5F7E" w14:paraId="22DAD0BE" w14:textId="1CAE3EA6">
      <w:pPr>
        <w:pStyle w:val="TOC3"/>
        <w:tabs>
          <w:tab w:val="right" w:leader="dot" w:pos="8919"/>
        </w:tabs>
        <w:rPr>
          <w:rFonts w:asciiTheme="minorHAnsi" w:hAnsiTheme="minorHAnsi" w:eastAsiaTheme="minorEastAsia" w:cstheme="minorBidi"/>
          <w:noProof/>
          <w:kern w:val="2"/>
          <w14:ligatures w14:val="standardContextual"/>
        </w:rPr>
      </w:pPr>
      <w:hyperlink w:history="1" w:anchor="_Toc214615405">
        <w:r w:rsidRPr="00022D01">
          <w:rPr>
            <w:rStyle w:val="Hyperlink"/>
            <w:rFonts w:eastAsia="MS Gothic"/>
            <w:noProof/>
          </w:rPr>
          <w:t>Movicol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_Toc214615405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15</w:t>
        </w:r>
        <w:r>
          <w:rPr>
            <w:noProof/>
            <w:webHidden/>
          </w:rPr>
          <w:fldChar w:fldCharType="end"/>
        </w:r>
      </w:hyperlink>
    </w:p>
    <w:p w:rsidR="003E5F7E" w:rsidRDefault="003E5F7E" w14:paraId="3F86E064" w14:textId="7A31718B">
      <w:pPr>
        <w:pStyle w:val="TOC3"/>
        <w:tabs>
          <w:tab w:val="right" w:leader="dot" w:pos="8919"/>
        </w:tabs>
        <w:rPr>
          <w:rFonts w:asciiTheme="minorHAnsi" w:hAnsiTheme="minorHAnsi" w:eastAsiaTheme="minorEastAsia" w:cstheme="minorBidi"/>
          <w:noProof/>
          <w:kern w:val="2"/>
          <w14:ligatures w14:val="standardContextual"/>
        </w:rPr>
      </w:pPr>
      <w:hyperlink w:history="1" w:anchor="_Toc214615406">
        <w:r w:rsidRPr="00022D01">
          <w:rPr>
            <w:rStyle w:val="Hyperlink"/>
            <w:rFonts w:eastAsia="MS Gothic"/>
            <w:noProof/>
          </w:rPr>
          <w:t>Pulver till oral lösning i dospåse (Kaliumklorid Makrogol)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_Toc214615406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15</w:t>
        </w:r>
        <w:r>
          <w:rPr>
            <w:noProof/>
            <w:webHidden/>
          </w:rPr>
          <w:fldChar w:fldCharType="end"/>
        </w:r>
      </w:hyperlink>
    </w:p>
    <w:p w:rsidR="003E5F7E" w:rsidRDefault="003E5F7E" w14:paraId="345B2E3A" w14:textId="3BEEE45C">
      <w:pPr>
        <w:pStyle w:val="TOC3"/>
        <w:tabs>
          <w:tab w:val="right" w:leader="dot" w:pos="8919"/>
        </w:tabs>
        <w:rPr>
          <w:rFonts w:asciiTheme="minorHAnsi" w:hAnsiTheme="minorHAnsi" w:eastAsiaTheme="minorEastAsia" w:cstheme="minorBidi"/>
          <w:noProof/>
          <w:kern w:val="2"/>
          <w14:ligatures w14:val="standardContextual"/>
        </w:rPr>
      </w:pPr>
      <w:hyperlink w:history="1" w:anchor="_Toc214615407">
        <w:r w:rsidRPr="00022D01">
          <w:rPr>
            <w:rStyle w:val="Hyperlink"/>
            <w:rFonts w:eastAsia="MS Gothic"/>
            <w:noProof/>
          </w:rPr>
          <w:t>Naloxon APL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_Toc214615407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15</w:t>
        </w:r>
        <w:r>
          <w:rPr>
            <w:noProof/>
            <w:webHidden/>
          </w:rPr>
          <w:fldChar w:fldCharType="end"/>
        </w:r>
      </w:hyperlink>
    </w:p>
    <w:p w:rsidR="003E5F7E" w:rsidRDefault="003E5F7E" w14:paraId="29092F01" w14:textId="72AFA1EE">
      <w:pPr>
        <w:pStyle w:val="TOC3"/>
        <w:tabs>
          <w:tab w:val="right" w:leader="dot" w:pos="8919"/>
        </w:tabs>
        <w:rPr>
          <w:rFonts w:asciiTheme="minorHAnsi" w:hAnsiTheme="minorHAnsi" w:eastAsiaTheme="minorEastAsia" w:cstheme="minorBidi"/>
          <w:noProof/>
          <w:kern w:val="2"/>
          <w14:ligatures w14:val="standardContextual"/>
        </w:rPr>
      </w:pPr>
      <w:hyperlink w:history="1" w:anchor="_Toc214615408">
        <w:r w:rsidRPr="00022D01">
          <w:rPr>
            <w:rStyle w:val="Hyperlink"/>
            <w:rFonts w:eastAsia="MS Gothic"/>
            <w:noProof/>
          </w:rPr>
          <w:t>Naloxon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_Toc214615408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15</w:t>
        </w:r>
        <w:r>
          <w:rPr>
            <w:noProof/>
            <w:webHidden/>
          </w:rPr>
          <w:fldChar w:fldCharType="end"/>
        </w:r>
      </w:hyperlink>
    </w:p>
    <w:p w:rsidR="003E5F7E" w:rsidRDefault="003E5F7E" w14:paraId="605CFB39" w14:textId="06D2F8F7">
      <w:pPr>
        <w:pStyle w:val="TOC3"/>
        <w:tabs>
          <w:tab w:val="right" w:leader="dot" w:pos="8919"/>
        </w:tabs>
        <w:rPr>
          <w:rFonts w:asciiTheme="minorHAnsi" w:hAnsiTheme="minorHAnsi" w:eastAsiaTheme="minorEastAsia" w:cstheme="minorBidi"/>
          <w:noProof/>
          <w:kern w:val="2"/>
          <w14:ligatures w14:val="standardContextual"/>
        </w:rPr>
      </w:pPr>
      <w:hyperlink w:history="1" w:anchor="_Toc214615409">
        <w:r w:rsidRPr="00022D01">
          <w:rPr>
            <w:rStyle w:val="Hyperlink"/>
            <w:rFonts w:eastAsia="MS Gothic"/>
            <w:noProof/>
          </w:rPr>
          <w:t>Nezeril®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_Toc214615409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15</w:t>
        </w:r>
        <w:r>
          <w:rPr>
            <w:noProof/>
            <w:webHidden/>
          </w:rPr>
          <w:fldChar w:fldCharType="end"/>
        </w:r>
      </w:hyperlink>
    </w:p>
    <w:p w:rsidR="003E5F7E" w:rsidRDefault="003E5F7E" w14:paraId="6A1EACF2" w14:textId="00252BC9">
      <w:pPr>
        <w:pStyle w:val="TOC3"/>
        <w:tabs>
          <w:tab w:val="right" w:leader="dot" w:pos="8919"/>
        </w:tabs>
        <w:rPr>
          <w:rFonts w:asciiTheme="minorHAnsi" w:hAnsiTheme="minorHAnsi" w:eastAsiaTheme="minorEastAsia" w:cstheme="minorBidi"/>
          <w:noProof/>
          <w:kern w:val="2"/>
          <w14:ligatures w14:val="standardContextual"/>
        </w:rPr>
      </w:pPr>
      <w:hyperlink w:history="1" w:anchor="_Toc214615410">
        <w:r w:rsidRPr="00022D01">
          <w:rPr>
            <w:rStyle w:val="Hyperlink"/>
            <w:rFonts w:eastAsia="MS Gothic"/>
            <w:noProof/>
          </w:rPr>
          <w:t>NiQuitin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_Toc214615410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16</w:t>
        </w:r>
        <w:r>
          <w:rPr>
            <w:noProof/>
            <w:webHidden/>
          </w:rPr>
          <w:fldChar w:fldCharType="end"/>
        </w:r>
      </w:hyperlink>
    </w:p>
    <w:p w:rsidR="003E5F7E" w:rsidRDefault="003E5F7E" w14:paraId="35DDA7B1" w14:textId="7899BD5E">
      <w:pPr>
        <w:pStyle w:val="TOC2"/>
        <w:rPr>
          <w:rFonts w:asciiTheme="minorHAnsi" w:hAnsiTheme="minorHAnsi" w:eastAsiaTheme="minorEastAsia" w:cstheme="minorBidi"/>
          <w:noProof/>
          <w:kern w:val="2"/>
          <w14:ligatures w14:val="standardContextual"/>
        </w:rPr>
      </w:pPr>
      <w:hyperlink w:history="1" w:anchor="_Toc214615411">
        <w:r w:rsidRPr="00022D01">
          <w:rPr>
            <w:rStyle w:val="Hyperlink"/>
            <w:rFonts w:eastAsia="MS Gothic"/>
            <w:noProof/>
          </w:rPr>
          <w:t>Nitrolingual®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_Toc214615411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16</w:t>
        </w:r>
        <w:r>
          <w:rPr>
            <w:noProof/>
            <w:webHidden/>
          </w:rPr>
          <w:fldChar w:fldCharType="end"/>
        </w:r>
      </w:hyperlink>
    </w:p>
    <w:p w:rsidR="003E5F7E" w:rsidRDefault="003E5F7E" w14:paraId="1376FABC" w14:textId="2AB37134">
      <w:pPr>
        <w:pStyle w:val="TOC3"/>
        <w:tabs>
          <w:tab w:val="right" w:leader="dot" w:pos="8919"/>
        </w:tabs>
        <w:rPr>
          <w:rFonts w:asciiTheme="minorHAnsi" w:hAnsiTheme="minorHAnsi" w:eastAsiaTheme="minorEastAsia" w:cstheme="minorBidi"/>
          <w:noProof/>
          <w:kern w:val="2"/>
          <w14:ligatures w14:val="standardContextual"/>
        </w:rPr>
      </w:pPr>
      <w:hyperlink w:history="1" w:anchor="_Toc214615412">
        <w:r w:rsidRPr="00022D01">
          <w:rPr>
            <w:rStyle w:val="Hyperlink"/>
            <w:rFonts w:eastAsia="MS Gothic"/>
            <w:noProof/>
          </w:rPr>
          <w:t>Omeprazol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_Toc214615412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16</w:t>
        </w:r>
        <w:r>
          <w:rPr>
            <w:noProof/>
            <w:webHidden/>
          </w:rPr>
          <w:fldChar w:fldCharType="end"/>
        </w:r>
      </w:hyperlink>
    </w:p>
    <w:p w:rsidR="003E5F7E" w:rsidRDefault="003E5F7E" w14:paraId="567DB212" w14:textId="506B5A76">
      <w:pPr>
        <w:pStyle w:val="TOC3"/>
        <w:tabs>
          <w:tab w:val="right" w:leader="dot" w:pos="8919"/>
        </w:tabs>
        <w:rPr>
          <w:rFonts w:asciiTheme="minorHAnsi" w:hAnsiTheme="minorHAnsi" w:eastAsiaTheme="minorEastAsia" w:cstheme="minorBidi"/>
          <w:noProof/>
          <w:kern w:val="2"/>
          <w14:ligatures w14:val="standardContextual"/>
        </w:rPr>
      </w:pPr>
      <w:hyperlink w:history="1" w:anchor="_Toc214615413">
        <w:r w:rsidRPr="00022D01">
          <w:rPr>
            <w:rStyle w:val="Hyperlink"/>
            <w:rFonts w:eastAsia="MS Gothic"/>
            <w:noProof/>
          </w:rPr>
          <w:t>Ondansetron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_Toc214615413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16</w:t>
        </w:r>
        <w:r>
          <w:rPr>
            <w:noProof/>
            <w:webHidden/>
          </w:rPr>
          <w:fldChar w:fldCharType="end"/>
        </w:r>
      </w:hyperlink>
    </w:p>
    <w:p w:rsidR="003E5F7E" w:rsidRDefault="003E5F7E" w14:paraId="2F254A16" w14:textId="09FCD9FD">
      <w:pPr>
        <w:pStyle w:val="TOC3"/>
        <w:tabs>
          <w:tab w:val="right" w:leader="dot" w:pos="8919"/>
        </w:tabs>
        <w:rPr>
          <w:rFonts w:asciiTheme="minorHAnsi" w:hAnsiTheme="minorHAnsi" w:eastAsiaTheme="minorEastAsia" w:cstheme="minorBidi"/>
          <w:noProof/>
          <w:kern w:val="2"/>
          <w14:ligatures w14:val="standardContextual"/>
        </w:rPr>
      </w:pPr>
      <w:hyperlink w:history="1" w:anchor="_Toc214615414">
        <w:r w:rsidRPr="00022D01">
          <w:rPr>
            <w:rStyle w:val="Hyperlink"/>
            <w:rFonts w:eastAsia="MS Gothic"/>
            <w:noProof/>
          </w:rPr>
          <w:t>Oxazepam (Sobril)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_Toc214615414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17</w:t>
        </w:r>
        <w:r>
          <w:rPr>
            <w:noProof/>
            <w:webHidden/>
          </w:rPr>
          <w:fldChar w:fldCharType="end"/>
        </w:r>
      </w:hyperlink>
    </w:p>
    <w:p w:rsidR="003E5F7E" w:rsidRDefault="003E5F7E" w14:paraId="4497F6E6" w14:textId="6B5FA7EF">
      <w:pPr>
        <w:pStyle w:val="TOC3"/>
        <w:tabs>
          <w:tab w:val="right" w:leader="dot" w:pos="8919"/>
        </w:tabs>
        <w:rPr>
          <w:rFonts w:asciiTheme="minorHAnsi" w:hAnsiTheme="minorHAnsi" w:eastAsiaTheme="minorEastAsia" w:cstheme="minorBidi"/>
          <w:noProof/>
          <w:kern w:val="2"/>
          <w14:ligatures w14:val="standardContextual"/>
        </w:rPr>
      </w:pPr>
      <w:hyperlink w:history="1" w:anchor="_Toc214615415">
        <w:r w:rsidRPr="00022D01">
          <w:rPr>
            <w:rStyle w:val="Hyperlink"/>
            <w:rFonts w:eastAsia="MS Gothic"/>
            <w:noProof/>
          </w:rPr>
          <w:t>Oxykodon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_Toc214615415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17</w:t>
        </w:r>
        <w:r>
          <w:rPr>
            <w:noProof/>
            <w:webHidden/>
          </w:rPr>
          <w:fldChar w:fldCharType="end"/>
        </w:r>
      </w:hyperlink>
    </w:p>
    <w:p w:rsidR="003E5F7E" w:rsidRDefault="003E5F7E" w14:paraId="14E7A548" w14:textId="3FD04EBE">
      <w:pPr>
        <w:pStyle w:val="TOC3"/>
        <w:tabs>
          <w:tab w:val="right" w:leader="dot" w:pos="8919"/>
        </w:tabs>
        <w:rPr>
          <w:rFonts w:asciiTheme="minorHAnsi" w:hAnsiTheme="minorHAnsi" w:eastAsiaTheme="minorEastAsia" w:cstheme="minorBidi"/>
          <w:noProof/>
          <w:kern w:val="2"/>
          <w14:ligatures w14:val="standardContextual"/>
        </w:rPr>
      </w:pPr>
      <w:hyperlink w:history="1" w:anchor="_Toc214615416">
        <w:r w:rsidRPr="00022D01">
          <w:rPr>
            <w:rStyle w:val="Hyperlink"/>
            <w:rFonts w:eastAsia="MS Gothic"/>
            <w:noProof/>
          </w:rPr>
          <w:t>Oxykodon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_Toc214615416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17</w:t>
        </w:r>
        <w:r>
          <w:rPr>
            <w:noProof/>
            <w:webHidden/>
          </w:rPr>
          <w:fldChar w:fldCharType="end"/>
        </w:r>
      </w:hyperlink>
    </w:p>
    <w:p w:rsidR="003E5F7E" w:rsidRDefault="003E5F7E" w14:paraId="15BC78D3" w14:textId="300D28A4">
      <w:pPr>
        <w:pStyle w:val="TOC2"/>
        <w:rPr>
          <w:rFonts w:asciiTheme="minorHAnsi" w:hAnsiTheme="minorHAnsi" w:eastAsiaTheme="minorEastAsia" w:cstheme="minorBidi"/>
          <w:noProof/>
          <w:kern w:val="2"/>
          <w14:ligatures w14:val="standardContextual"/>
        </w:rPr>
      </w:pPr>
      <w:hyperlink w:history="1" w:anchor="_Toc214615417">
        <w:r w:rsidRPr="00022D01">
          <w:rPr>
            <w:rStyle w:val="Hyperlink"/>
            <w:rFonts w:ascii="Times New Roman" w:hAnsi="Times New Roman" w:eastAsia="MS Gothic"/>
            <w:noProof/>
          </w:rPr>
          <w:t>Oxynorm, Oxycontin injektionsvätska 10 mg/ml.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_Toc214615417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17</w:t>
        </w:r>
        <w:r>
          <w:rPr>
            <w:noProof/>
            <w:webHidden/>
          </w:rPr>
          <w:fldChar w:fldCharType="end"/>
        </w:r>
      </w:hyperlink>
    </w:p>
    <w:p w:rsidR="003E5F7E" w:rsidRDefault="003E5F7E" w14:paraId="7A73FCEF" w14:textId="4DDCC5C2">
      <w:pPr>
        <w:pStyle w:val="TOC3"/>
        <w:tabs>
          <w:tab w:val="right" w:leader="dot" w:pos="8919"/>
        </w:tabs>
        <w:rPr>
          <w:rFonts w:asciiTheme="minorHAnsi" w:hAnsiTheme="minorHAnsi" w:eastAsiaTheme="minorEastAsia" w:cstheme="minorBidi"/>
          <w:noProof/>
          <w:kern w:val="2"/>
          <w14:ligatures w14:val="standardContextual"/>
        </w:rPr>
      </w:pPr>
      <w:hyperlink w:history="1" w:anchor="_Toc214615418">
        <w:r w:rsidRPr="00022D01">
          <w:rPr>
            <w:rStyle w:val="Hyperlink"/>
            <w:rFonts w:eastAsia="MS Gothic"/>
            <w:noProof/>
          </w:rPr>
          <w:t>Paracetamol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_Toc214615418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18</w:t>
        </w:r>
        <w:r>
          <w:rPr>
            <w:noProof/>
            <w:webHidden/>
          </w:rPr>
          <w:fldChar w:fldCharType="end"/>
        </w:r>
      </w:hyperlink>
    </w:p>
    <w:p w:rsidR="003E5F7E" w:rsidRDefault="003E5F7E" w14:paraId="4EBB4533" w14:textId="4FDDDEAC">
      <w:pPr>
        <w:pStyle w:val="TOC3"/>
        <w:tabs>
          <w:tab w:val="right" w:leader="dot" w:pos="8919"/>
        </w:tabs>
        <w:rPr>
          <w:rFonts w:asciiTheme="minorHAnsi" w:hAnsiTheme="minorHAnsi" w:eastAsiaTheme="minorEastAsia" w:cstheme="minorBidi"/>
          <w:noProof/>
          <w:kern w:val="2"/>
          <w14:ligatures w14:val="standardContextual"/>
        </w:rPr>
      </w:pPr>
      <w:hyperlink w:history="1" w:anchor="_Toc214615419">
        <w:r w:rsidRPr="00022D01">
          <w:rPr>
            <w:rStyle w:val="Hyperlink"/>
            <w:rFonts w:eastAsia="MS Gothic"/>
            <w:noProof/>
          </w:rPr>
          <w:t>Petidin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_Toc214615419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18</w:t>
        </w:r>
        <w:r>
          <w:rPr>
            <w:noProof/>
            <w:webHidden/>
          </w:rPr>
          <w:fldChar w:fldCharType="end"/>
        </w:r>
      </w:hyperlink>
    </w:p>
    <w:p w:rsidR="003E5F7E" w:rsidRDefault="003E5F7E" w14:paraId="015A906B" w14:textId="57511774">
      <w:pPr>
        <w:pStyle w:val="TOC3"/>
        <w:tabs>
          <w:tab w:val="right" w:leader="dot" w:pos="8919"/>
        </w:tabs>
        <w:rPr>
          <w:rFonts w:asciiTheme="minorHAnsi" w:hAnsiTheme="minorHAnsi" w:eastAsiaTheme="minorEastAsia" w:cstheme="minorBidi"/>
          <w:noProof/>
          <w:kern w:val="2"/>
          <w14:ligatures w14:val="standardContextual"/>
        </w:rPr>
      </w:pPr>
      <w:hyperlink w:history="1" w:anchor="_Toc214615420">
        <w:r w:rsidRPr="00022D01">
          <w:rPr>
            <w:rStyle w:val="Hyperlink"/>
            <w:rFonts w:eastAsia="MS Gothic"/>
            <w:noProof/>
          </w:rPr>
          <w:t>Postafen®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_Toc214615420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18</w:t>
        </w:r>
        <w:r>
          <w:rPr>
            <w:noProof/>
            <w:webHidden/>
          </w:rPr>
          <w:fldChar w:fldCharType="end"/>
        </w:r>
      </w:hyperlink>
    </w:p>
    <w:p w:rsidR="003E5F7E" w:rsidRDefault="003E5F7E" w14:paraId="0A631903" w14:textId="0975F743">
      <w:pPr>
        <w:pStyle w:val="TOC3"/>
        <w:tabs>
          <w:tab w:val="right" w:leader="dot" w:pos="8919"/>
        </w:tabs>
        <w:rPr>
          <w:rFonts w:asciiTheme="minorHAnsi" w:hAnsiTheme="minorHAnsi" w:eastAsiaTheme="minorEastAsia" w:cstheme="minorBidi"/>
          <w:noProof/>
          <w:kern w:val="2"/>
          <w14:ligatures w14:val="standardContextual"/>
        </w:rPr>
      </w:pPr>
      <w:hyperlink w:history="1" w:anchor="_Toc214615421">
        <w:r w:rsidRPr="00022D01">
          <w:rPr>
            <w:rStyle w:val="Hyperlink"/>
            <w:rFonts w:eastAsia="MS Gothic"/>
            <w:noProof/>
          </w:rPr>
          <w:t>Propavan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_Toc214615421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19</w:t>
        </w:r>
        <w:r>
          <w:rPr>
            <w:noProof/>
            <w:webHidden/>
          </w:rPr>
          <w:fldChar w:fldCharType="end"/>
        </w:r>
      </w:hyperlink>
    </w:p>
    <w:p w:rsidR="003E5F7E" w:rsidRDefault="003E5F7E" w14:paraId="16C34E27" w14:textId="20BE985E">
      <w:pPr>
        <w:pStyle w:val="TOC3"/>
        <w:tabs>
          <w:tab w:val="right" w:leader="dot" w:pos="8919"/>
        </w:tabs>
        <w:rPr>
          <w:rFonts w:asciiTheme="minorHAnsi" w:hAnsiTheme="minorHAnsi" w:eastAsiaTheme="minorEastAsia" w:cstheme="minorBidi"/>
          <w:noProof/>
          <w:kern w:val="2"/>
          <w14:ligatures w14:val="standardContextual"/>
        </w:rPr>
      </w:pPr>
      <w:hyperlink w:history="1" w:anchor="_Toc214615422">
        <w:r w:rsidRPr="00022D01">
          <w:rPr>
            <w:rStyle w:val="Hyperlink"/>
            <w:rFonts w:eastAsia="MS Gothic"/>
            <w:noProof/>
          </w:rPr>
          <w:t>Ringer-acetat Infusionsvätska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_Toc214615422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19</w:t>
        </w:r>
        <w:r>
          <w:rPr>
            <w:noProof/>
            <w:webHidden/>
          </w:rPr>
          <w:fldChar w:fldCharType="end"/>
        </w:r>
      </w:hyperlink>
    </w:p>
    <w:p w:rsidR="003E5F7E" w:rsidRDefault="003E5F7E" w14:paraId="5D99E6C6" w14:textId="4350B4C0">
      <w:pPr>
        <w:pStyle w:val="TOC3"/>
        <w:tabs>
          <w:tab w:val="right" w:leader="dot" w:pos="8919"/>
        </w:tabs>
        <w:rPr>
          <w:rFonts w:asciiTheme="minorHAnsi" w:hAnsiTheme="minorHAnsi" w:eastAsiaTheme="minorEastAsia" w:cstheme="minorBidi"/>
          <w:noProof/>
          <w:kern w:val="2"/>
          <w14:ligatures w14:val="standardContextual"/>
        </w:rPr>
      </w:pPr>
      <w:hyperlink w:history="1" w:anchor="_Toc214615423">
        <w:r w:rsidRPr="00022D01">
          <w:rPr>
            <w:rStyle w:val="Hyperlink"/>
            <w:rFonts w:eastAsia="MS Gothic"/>
            <w:noProof/>
          </w:rPr>
          <w:t>Robinul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_Toc214615423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19</w:t>
        </w:r>
        <w:r>
          <w:rPr>
            <w:noProof/>
            <w:webHidden/>
          </w:rPr>
          <w:fldChar w:fldCharType="end"/>
        </w:r>
      </w:hyperlink>
    </w:p>
    <w:p w:rsidR="003E5F7E" w:rsidRDefault="003E5F7E" w14:paraId="74372FC0" w14:textId="640ED327">
      <w:pPr>
        <w:pStyle w:val="TOC3"/>
        <w:tabs>
          <w:tab w:val="right" w:leader="dot" w:pos="8919"/>
        </w:tabs>
        <w:rPr>
          <w:rFonts w:asciiTheme="minorHAnsi" w:hAnsiTheme="minorHAnsi" w:eastAsiaTheme="minorEastAsia" w:cstheme="minorBidi"/>
          <w:noProof/>
          <w:kern w:val="2"/>
          <w14:ligatures w14:val="standardContextual"/>
        </w:rPr>
      </w:pPr>
      <w:hyperlink w:history="1" w:anchor="_Toc214615424">
        <w:r w:rsidRPr="00022D01">
          <w:rPr>
            <w:rStyle w:val="Hyperlink"/>
            <w:rFonts w:eastAsia="MS Gothic"/>
            <w:noProof/>
          </w:rPr>
          <w:t>Salipra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_Toc214615424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19</w:t>
        </w:r>
        <w:r>
          <w:rPr>
            <w:noProof/>
            <w:webHidden/>
          </w:rPr>
          <w:fldChar w:fldCharType="end"/>
        </w:r>
      </w:hyperlink>
    </w:p>
    <w:p w:rsidR="003E5F7E" w:rsidRDefault="003E5F7E" w14:paraId="042FDDFA" w14:textId="280178A1">
      <w:pPr>
        <w:pStyle w:val="TOC3"/>
        <w:tabs>
          <w:tab w:val="right" w:leader="dot" w:pos="8919"/>
        </w:tabs>
        <w:rPr>
          <w:rFonts w:asciiTheme="minorHAnsi" w:hAnsiTheme="minorHAnsi" w:eastAsiaTheme="minorEastAsia" w:cstheme="minorBidi"/>
          <w:noProof/>
          <w:kern w:val="2"/>
          <w14:ligatures w14:val="standardContextual"/>
        </w:rPr>
      </w:pPr>
      <w:hyperlink w:history="1" w:anchor="_Toc214615425">
        <w:r w:rsidRPr="00022D01">
          <w:rPr>
            <w:rStyle w:val="Hyperlink"/>
            <w:rFonts w:eastAsia="MS Gothic"/>
            <w:noProof/>
          </w:rPr>
          <w:t>Suscard®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_Toc214615425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20</w:t>
        </w:r>
        <w:r>
          <w:rPr>
            <w:noProof/>
            <w:webHidden/>
          </w:rPr>
          <w:fldChar w:fldCharType="end"/>
        </w:r>
      </w:hyperlink>
    </w:p>
    <w:p w:rsidR="003E5F7E" w:rsidRDefault="003E5F7E" w14:paraId="3B6371CC" w14:textId="79F6629C">
      <w:pPr>
        <w:pStyle w:val="TOC3"/>
        <w:tabs>
          <w:tab w:val="right" w:leader="dot" w:pos="8919"/>
        </w:tabs>
        <w:rPr>
          <w:rFonts w:asciiTheme="minorHAnsi" w:hAnsiTheme="minorHAnsi" w:eastAsiaTheme="minorEastAsia" w:cstheme="minorBidi"/>
          <w:noProof/>
          <w:kern w:val="2"/>
          <w14:ligatures w14:val="standardContextual"/>
        </w:rPr>
      </w:pPr>
      <w:hyperlink w:history="1" w:anchor="_Toc214615426">
        <w:r w:rsidRPr="00022D01">
          <w:rPr>
            <w:rStyle w:val="Hyperlink"/>
            <w:rFonts w:eastAsia="MS Gothic"/>
            <w:noProof/>
          </w:rPr>
          <w:t>Tapin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_Toc214615426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20</w:t>
        </w:r>
        <w:r>
          <w:rPr>
            <w:noProof/>
            <w:webHidden/>
          </w:rPr>
          <w:fldChar w:fldCharType="end"/>
        </w:r>
      </w:hyperlink>
    </w:p>
    <w:p w:rsidR="003E5F7E" w:rsidRDefault="003E5F7E" w14:paraId="71117EDD" w14:textId="2252EDA4">
      <w:pPr>
        <w:pStyle w:val="TOC3"/>
        <w:tabs>
          <w:tab w:val="right" w:leader="dot" w:pos="8919"/>
        </w:tabs>
        <w:rPr>
          <w:rFonts w:asciiTheme="minorHAnsi" w:hAnsiTheme="minorHAnsi" w:eastAsiaTheme="minorEastAsia" w:cstheme="minorBidi"/>
          <w:noProof/>
          <w:kern w:val="2"/>
          <w14:ligatures w14:val="standardContextual"/>
        </w:rPr>
      </w:pPr>
      <w:hyperlink w:history="1" w:anchor="_Toc214615427">
        <w:r w:rsidRPr="00022D01">
          <w:rPr>
            <w:rStyle w:val="Hyperlink"/>
            <w:rFonts w:eastAsia="MS Gothic"/>
            <w:noProof/>
          </w:rPr>
          <w:t>Tavegyl® (Klemastin)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_Toc214615427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20</w:t>
        </w:r>
        <w:r>
          <w:rPr>
            <w:noProof/>
            <w:webHidden/>
          </w:rPr>
          <w:fldChar w:fldCharType="end"/>
        </w:r>
      </w:hyperlink>
    </w:p>
    <w:p w:rsidR="003E5F7E" w:rsidRDefault="003E5F7E" w14:paraId="473CE9BB" w14:textId="02FE9F4F">
      <w:pPr>
        <w:pStyle w:val="TOC3"/>
        <w:tabs>
          <w:tab w:val="right" w:leader="dot" w:pos="8919"/>
        </w:tabs>
        <w:rPr>
          <w:rFonts w:asciiTheme="minorHAnsi" w:hAnsiTheme="minorHAnsi" w:eastAsiaTheme="minorEastAsia" w:cstheme="minorBidi"/>
          <w:noProof/>
          <w:kern w:val="2"/>
          <w14:ligatures w14:val="standardContextual"/>
        </w:rPr>
      </w:pPr>
      <w:hyperlink w:history="1" w:anchor="_Toc214615428">
        <w:r w:rsidRPr="00022D01">
          <w:rPr>
            <w:rStyle w:val="Hyperlink"/>
            <w:rFonts w:eastAsia="MS Gothic"/>
            <w:noProof/>
          </w:rPr>
          <w:t>Tranexamsyra (Cyklokapron)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_Toc214615428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20</w:t>
        </w:r>
        <w:r>
          <w:rPr>
            <w:noProof/>
            <w:webHidden/>
          </w:rPr>
          <w:fldChar w:fldCharType="end"/>
        </w:r>
      </w:hyperlink>
    </w:p>
    <w:p w:rsidR="003E5F7E" w:rsidRDefault="003E5F7E" w14:paraId="06DF981C" w14:textId="0D2C5002">
      <w:pPr>
        <w:pStyle w:val="TOC3"/>
        <w:tabs>
          <w:tab w:val="right" w:leader="dot" w:pos="8919"/>
        </w:tabs>
        <w:rPr>
          <w:rFonts w:asciiTheme="minorHAnsi" w:hAnsiTheme="minorHAnsi" w:eastAsiaTheme="minorEastAsia" w:cstheme="minorBidi"/>
          <w:noProof/>
          <w:kern w:val="2"/>
          <w14:ligatures w14:val="standardContextual"/>
        </w:rPr>
      </w:pPr>
      <w:hyperlink w:history="1" w:anchor="_Toc214615429">
        <w:r w:rsidRPr="00022D01">
          <w:rPr>
            <w:rStyle w:val="Hyperlink"/>
            <w:rFonts w:eastAsia="MS Gothic"/>
            <w:noProof/>
            <w:lang w:val="en-US"/>
          </w:rPr>
          <w:t>Zopiklone (Zopiklon, Imovane®)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_Toc214615429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21</w:t>
        </w:r>
        <w:r>
          <w:rPr>
            <w:noProof/>
            <w:webHidden/>
          </w:rPr>
          <w:fldChar w:fldCharType="end"/>
        </w:r>
      </w:hyperlink>
    </w:p>
    <w:p w:rsidR="003E5F7E" w:rsidRDefault="003E5F7E" w14:paraId="4ADB103C" w14:textId="1DE752B3">
      <w:pPr>
        <w:pStyle w:val="TOC3"/>
        <w:tabs>
          <w:tab w:val="right" w:leader="dot" w:pos="8919"/>
        </w:tabs>
        <w:rPr>
          <w:rFonts w:asciiTheme="minorHAnsi" w:hAnsiTheme="minorHAnsi" w:eastAsiaTheme="minorEastAsia" w:cstheme="minorBidi"/>
          <w:noProof/>
          <w:kern w:val="2"/>
          <w14:ligatures w14:val="standardContextual"/>
        </w:rPr>
      </w:pPr>
      <w:hyperlink w:history="1" w:anchor="_Toc214615430">
        <w:r w:rsidRPr="00022D01">
          <w:rPr>
            <w:rStyle w:val="Hyperlink"/>
            <w:rFonts w:eastAsia="MS Gothic"/>
            <w:noProof/>
          </w:rPr>
          <w:t>Zolpidem (Stilnoct)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_Toc214615430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21</w:t>
        </w:r>
        <w:r>
          <w:rPr>
            <w:noProof/>
            <w:webHidden/>
          </w:rPr>
          <w:fldChar w:fldCharType="end"/>
        </w:r>
      </w:hyperlink>
    </w:p>
    <w:p w:rsidR="003E5F7E" w:rsidRDefault="003E5F7E" w14:paraId="510AB220" w14:textId="497494E9">
      <w:pPr>
        <w:pStyle w:val="TOC2"/>
        <w:rPr>
          <w:rFonts w:asciiTheme="minorHAnsi" w:hAnsiTheme="minorHAnsi" w:eastAsiaTheme="minorEastAsia" w:cstheme="minorBidi"/>
          <w:noProof/>
          <w:kern w:val="2"/>
          <w14:ligatures w14:val="standardContextual"/>
        </w:rPr>
      </w:pPr>
      <w:hyperlink w:history="1" w:anchor="_Toc214615431">
        <w:r w:rsidRPr="00022D01">
          <w:rPr>
            <w:rStyle w:val="Hyperlink"/>
            <w:rFonts w:eastAsia="MS Gothic"/>
            <w:noProof/>
          </w:rPr>
          <w:t>Uppföljning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_Toc214615431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21</w:t>
        </w:r>
        <w:r>
          <w:rPr>
            <w:noProof/>
            <w:webHidden/>
          </w:rPr>
          <w:fldChar w:fldCharType="end"/>
        </w:r>
      </w:hyperlink>
    </w:p>
    <w:p w:rsidR="003E5F7E" w:rsidRDefault="003E5F7E" w14:paraId="226057C8" w14:textId="3CB40AD7">
      <w:pPr>
        <w:pStyle w:val="TOC2"/>
        <w:rPr>
          <w:rFonts w:asciiTheme="minorHAnsi" w:hAnsiTheme="minorHAnsi" w:eastAsiaTheme="minorEastAsia" w:cstheme="minorBidi"/>
          <w:noProof/>
          <w:kern w:val="2"/>
          <w14:ligatures w14:val="standardContextual"/>
        </w:rPr>
      </w:pPr>
      <w:hyperlink w:history="1" w:anchor="_Toc214615432">
        <w:r w:rsidRPr="00022D01">
          <w:rPr>
            <w:rStyle w:val="Hyperlink"/>
            <w:rFonts w:eastAsia="MS Gothic"/>
            <w:noProof/>
          </w:rPr>
          <w:t>Referens- och länkförteckning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_Toc214615432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22</w:t>
        </w:r>
        <w:r>
          <w:rPr>
            <w:noProof/>
            <w:webHidden/>
          </w:rPr>
          <w:fldChar w:fldCharType="end"/>
        </w:r>
      </w:hyperlink>
    </w:p>
    <w:p w:rsidR="0090347E" w:rsidP="00E66D01" w:rsidRDefault="00DB6DB0" w14:paraId="2FE8652C" w14:textId="52442E99">
      <w:pPr>
        <w:pStyle w:val="Heading2"/>
      </w:pPr>
      <w:r>
        <w:fldChar w:fldCharType="end"/>
      </w:r>
      <w:bookmarkStart w:name="_Toc256000427" w:id="33"/>
      <w:bookmarkStart w:name="_Toc458000886" w:id="34"/>
      <w:bookmarkStart w:name="_Toc256000001" w:id="35"/>
      <w:bookmarkStart w:name="_Toc466549846" w:id="36"/>
      <w:bookmarkStart w:name="_Toc466898302" w:id="37"/>
      <w:bookmarkStart w:name="_Toc256000033" w:id="38"/>
      <w:bookmarkStart w:name="_Toc256000090" w:id="39"/>
      <w:bookmarkStart w:name="_Toc468277049" w:id="40"/>
      <w:bookmarkStart w:name="_Toc256000066" w:id="41"/>
      <w:bookmarkStart w:name="_Toc256000211" w:id="42"/>
      <w:bookmarkStart w:name="_Toc256000265" w:id="43"/>
      <w:bookmarkStart w:name="_Toc256000319" w:id="44"/>
      <w:bookmarkStart w:name="_Toc256000373" w:id="45"/>
      <w:bookmarkStart w:name="_Toc214615374" w:id="46"/>
      <w:r w:rsidR="0090347E">
        <w:t>Förutsättningar</w:t>
      </w:r>
      <w:bookmarkEnd w:id="33"/>
      <w:bookmarkEnd w:id="34"/>
      <w:bookmarkEnd w:id="35"/>
      <w:bookmarkEnd w:id="36"/>
      <w:bookmarkEnd w:id="37"/>
      <w:bookmarkEnd w:id="38"/>
      <w:bookmarkEnd w:id="39"/>
      <w:bookmarkEnd w:id="40"/>
      <w:bookmarkEnd w:id="41"/>
      <w:bookmarkEnd w:id="42"/>
      <w:bookmarkEnd w:id="43"/>
      <w:bookmarkEnd w:id="44"/>
      <w:bookmarkEnd w:id="45"/>
      <w:bookmarkEnd w:id="46"/>
    </w:p>
    <w:p w:rsidR="0090347E" w:rsidP="00E97E20" w:rsidRDefault="0090347E" w14:paraId="017E2167" w14:textId="77777777">
      <w:r>
        <w:t xml:space="preserve">Nedanstående läkemedel får, på angiven indikation, ges av sjuksköterska på </w:t>
      </w:r>
      <w:r w:rsidR="45E0072C">
        <w:t xml:space="preserve">AnOPIVA:s </w:t>
      </w:r>
      <w:r>
        <w:t>avdelningar utan annan särskild ordination eller föregående kontakt med läkare. Administration av läkemedel regleras av gällande dokument på sjukhuset och kliniken.</w:t>
      </w:r>
    </w:p>
    <w:p w:rsidRPr="00B96488" w:rsidR="0090347E" w:rsidP="00E97E20" w:rsidRDefault="0090347E" w14:paraId="5ED42CC8" w14:textId="77777777">
      <w:r>
        <w:t xml:space="preserve">Administrerade läkemedel skall dokumenteras i Melior läkemedelmodul. Se även </w:t>
      </w:r>
      <w:hyperlink w:history="1" r:id="rId12">
        <w:r w:rsidRPr="00AA2394">
          <w:rPr>
            <w:rStyle w:val="Hyperlink"/>
          </w:rPr>
          <w:t>Läkemedelshantering – speciella rutiner inom anestesikliniken</w:t>
        </w:r>
      </w:hyperlink>
      <w:r>
        <w:t>.</w:t>
      </w:r>
    </w:p>
    <w:p w:rsidR="0090347E" w:rsidP="00E97E20" w:rsidRDefault="0090347E" w14:paraId="0CC6CFA0" w14:textId="77777777">
      <w:r>
        <w:t xml:space="preserve">I rutinen finns de viktigaste kontraindikationerna angivna, för mer ingående information se FASS. Vid </w:t>
      </w:r>
      <w:r w:rsidR="28BA1DEE">
        <w:t xml:space="preserve">minsta </w:t>
      </w:r>
      <w:r>
        <w:t>tveksamh</w:t>
      </w:r>
      <w:r w:rsidR="3D9BE968">
        <w:t xml:space="preserve">et </w:t>
      </w:r>
      <w:r>
        <w:t>ska ansvarig läkare kontaktas.</w:t>
      </w:r>
    </w:p>
    <w:p w:rsidR="0090347E" w:rsidP="00E97E20" w:rsidRDefault="0090347E" w14:paraId="4217D955" w14:textId="760FDDE9">
      <w:r>
        <w:t xml:space="preserve">Generella ordinationer för morfin finns i eget dokument: </w:t>
      </w:r>
      <w:r w:rsidR="14AFE419">
        <w:t>Oxycodo</w:t>
      </w:r>
      <w:r>
        <w:t>n</w:t>
      </w:r>
      <w:r w:rsidR="451C2F67">
        <w:t>e</w:t>
      </w:r>
      <w:r>
        <w:t xml:space="preserve"> för behandling av akut smärta vid anestesikliniken – generella direktiv.</w:t>
      </w:r>
    </w:p>
    <w:p w:rsidR="0090347E" w:rsidP="0090347E" w:rsidRDefault="0090347E" w14:paraId="27F9722A" w14:textId="77777777">
      <w:pPr>
        <w:pStyle w:val="BodyText"/>
        <w:suppressAutoHyphens/>
      </w:pPr>
    </w:p>
    <w:p w:rsidR="0090347E" w:rsidP="00E97E20" w:rsidRDefault="0090347E" w14:paraId="279D7865" w14:textId="77777777">
      <w:pPr>
        <w:pStyle w:val="Heading2"/>
      </w:pPr>
      <w:bookmarkStart w:name="_Toc458000887" w:id="47"/>
      <w:bookmarkStart w:name="_Toc256000002" w:id="48"/>
      <w:bookmarkStart w:name="_Toc466549847" w:id="49"/>
      <w:bookmarkStart w:name="_Toc466898303" w:id="50"/>
      <w:bookmarkStart w:name="_Toc256000055" w:id="51"/>
      <w:bookmarkStart w:name="_Toc256000108" w:id="52"/>
      <w:bookmarkStart w:name="_Toc468277050" w:id="53"/>
      <w:bookmarkStart w:name="_Toc256000119" w:id="54"/>
      <w:bookmarkStart w:name="_Toc256000212" w:id="55"/>
      <w:bookmarkStart w:name="_Toc256000266" w:id="56"/>
      <w:r>
        <w:br w:type="page"/>
      </w:r>
      <w:bookmarkStart w:name="_Toc256000428" w:id="57"/>
      <w:bookmarkStart w:name="_Toc256000320" w:id="58"/>
      <w:bookmarkStart w:name="_Toc256000374" w:id="59"/>
      <w:bookmarkStart w:name="_Toc214615375" w:id="60"/>
      <w:r>
        <w:t>Genomförande</w:t>
      </w:r>
      <w:bookmarkEnd w:id="47"/>
      <w:bookmarkEnd w:id="48"/>
      <w:bookmarkEnd w:id="49"/>
      <w:bookmarkEnd w:id="50"/>
      <w:bookmarkEnd w:id="51"/>
      <w:bookmarkEnd w:id="52"/>
      <w:bookmarkEnd w:id="53"/>
      <w:bookmarkEnd w:id="54"/>
      <w:bookmarkEnd w:id="55"/>
      <w:bookmarkEnd w:id="56"/>
      <w:bookmarkEnd w:id="57"/>
      <w:bookmarkEnd w:id="58"/>
      <w:bookmarkEnd w:id="59"/>
      <w:bookmarkEnd w:id="60"/>
    </w:p>
    <w:p w:rsidRPr="00AD71A9" w:rsidR="0090347E" w:rsidP="7AC3BFAD" w:rsidRDefault="0090347E" w14:paraId="5F208AF0" w14:textId="77777777">
      <w:pPr>
        <w:pStyle w:val="Heading3"/>
      </w:pPr>
      <w:bookmarkStart w:name="_Toc256000429" w:id="61"/>
      <w:bookmarkStart w:name="_Toc458000889" w:id="62"/>
      <w:bookmarkStart w:name="_Toc256000004" w:id="63"/>
      <w:bookmarkStart w:name="_Toc466898304" w:id="64"/>
      <w:bookmarkStart w:name="_Toc256000056" w:id="65"/>
      <w:bookmarkStart w:name="_Toc256000109" w:id="66"/>
      <w:bookmarkStart w:name="_Toc468277051" w:id="67"/>
      <w:bookmarkStart w:name="_Toc256000134" w:id="68"/>
      <w:bookmarkStart w:name="_Toc256000213" w:id="69"/>
      <w:bookmarkStart w:name="_Toc256000267" w:id="70"/>
      <w:bookmarkStart w:name="_Toc256000321" w:id="71"/>
      <w:bookmarkStart w:name="_Toc256000375" w:id="72"/>
      <w:bookmarkStart w:name="_Toc214615376" w:id="73"/>
      <w:bookmarkStart w:name="_Toc466549849" w:id="74"/>
      <w:r>
        <w:t>Adrenalin</w:t>
      </w:r>
      <w:bookmarkEnd w:id="61"/>
      <w:bookmarkEnd w:id="62"/>
      <w:bookmarkEnd w:id="63"/>
      <w:bookmarkEnd w:id="64"/>
      <w:bookmarkEnd w:id="65"/>
      <w:bookmarkEnd w:id="66"/>
      <w:bookmarkEnd w:id="67"/>
      <w:bookmarkEnd w:id="68"/>
      <w:bookmarkEnd w:id="69"/>
      <w:bookmarkEnd w:id="70"/>
      <w:bookmarkEnd w:id="71"/>
      <w:bookmarkEnd w:id="72"/>
      <w:bookmarkEnd w:id="73"/>
    </w:p>
    <w:p w:rsidRPr="00A65761" w:rsidR="0090347E" w:rsidP="00E97E20" w:rsidRDefault="0090347E" w14:paraId="7E7F07A1" w14:textId="77777777">
      <w:r w:rsidRPr="00592BB3">
        <w:t>injektionsvätska, lösning 1 mg/ml, injektionsvätska, lösning 0,1 mg/ml</w:t>
      </w:r>
      <w:bookmarkEnd w:id="74"/>
    </w:p>
    <w:p w:rsidR="0090347E" w:rsidP="3AA98A79" w:rsidRDefault="0090347E" w14:paraId="6A54A1A6" w14:textId="570391BF">
      <w:pPr>
        <w:pStyle w:val="ListBullet"/>
        <w:rPr>
          <w:rStyle w:val="Hyperlink"/>
          <w:color w:val="auto"/>
          <w:u w:val="none"/>
        </w:rPr>
      </w:pPr>
      <w:r>
        <w:t xml:space="preserve">Vid A-HLR. Se riktlinje: </w:t>
      </w:r>
      <w:hyperlink r:id="rId13">
        <w:r w:rsidRPr="3AA98A79">
          <w:rPr>
            <w:rStyle w:val="Emphasis"/>
            <w:i w:val="0"/>
            <w:iCs w:val="0"/>
          </w:rPr>
          <w:t>HLR</w:t>
        </w:r>
        <w:r w:rsidRPr="3AA98A79">
          <w:rPr>
            <w:rStyle w:val="Hyperlink"/>
            <w:color w:val="auto"/>
            <w:u w:val="none"/>
          </w:rPr>
          <w:t>-</w:t>
        </w:r>
        <w:r w:rsidRPr="3AA98A79" w:rsidR="4AE7652A">
          <w:rPr>
            <w:rStyle w:val="Hyperlink"/>
            <w:color w:val="auto"/>
            <w:u w:val="none"/>
          </w:rPr>
          <w:t>genomförande</w:t>
        </w:r>
        <w:r w:rsidRPr="3AA98A79">
          <w:rPr>
            <w:rStyle w:val="Hyperlink"/>
            <w:color w:val="auto"/>
            <w:u w:val="none"/>
          </w:rPr>
          <w:t xml:space="preserve"> vid SÄS inklusive </w:t>
        </w:r>
        <w:r w:rsidRPr="3AA98A79" w:rsidR="40283372">
          <w:rPr>
            <w:rStyle w:val="Hyperlink"/>
            <w:color w:val="auto"/>
            <w:u w:val="none"/>
          </w:rPr>
          <w:t>Akut</w:t>
        </w:r>
        <w:r w:rsidRPr="3AA98A79">
          <w:rPr>
            <w:rStyle w:val="Hyperlink"/>
            <w:color w:val="auto"/>
            <w:u w:val="none"/>
          </w:rPr>
          <w:t xml:space="preserve">läkemedel </w:t>
        </w:r>
        <w:r w:rsidRPr="3AA98A79" w:rsidR="11211B72">
          <w:rPr>
            <w:rStyle w:val="Hyperlink"/>
            <w:color w:val="auto"/>
            <w:u w:val="none"/>
          </w:rPr>
          <w:t>för HLR respektive anafylaxi, SÄS.</w:t>
        </w:r>
      </w:hyperlink>
      <w:bookmarkStart w:name="_Toc458000890" w:id="75"/>
      <w:bookmarkStart w:name="_Toc256000005" w:id="76"/>
    </w:p>
    <w:p w:rsidR="003F433E" w:rsidP="00C02059" w:rsidRDefault="003F433E" w14:paraId="4BCA4860" w14:textId="77777777">
      <w:pPr>
        <w:pStyle w:val="Heading3"/>
      </w:pPr>
      <w:bookmarkStart w:name="_Toc214615377" w:id="77"/>
      <w:bookmarkStart w:name="_Toc256000430" w:id="78"/>
      <w:bookmarkStart w:name="_Toc466898305" w:id="79"/>
      <w:bookmarkStart w:name="_Toc256000057" w:id="80"/>
      <w:bookmarkStart w:name="_Toc256000110" w:id="81"/>
      <w:bookmarkStart w:name="_Toc468277052" w:id="82"/>
      <w:bookmarkStart w:name="_Toc256000143" w:id="83"/>
      <w:bookmarkStart w:name="_Toc256000214" w:id="84"/>
      <w:bookmarkStart w:name="_Toc256000268" w:id="85"/>
      <w:bookmarkStart w:name="_Toc256000322" w:id="86"/>
      <w:bookmarkStart w:name="_Toc256000376" w:id="87"/>
      <w:r>
        <w:t>Acetylcystein</w:t>
      </w:r>
      <w:bookmarkEnd w:id="77"/>
      <w:r>
        <w:t xml:space="preserve"> </w:t>
      </w:r>
    </w:p>
    <w:p w:rsidR="00163CFB" w:rsidP="00163CFB" w:rsidRDefault="00163CFB" w14:paraId="2A477A5F" w14:textId="77777777">
      <w:r>
        <w:t>Lösning för nebulisering</w:t>
      </w:r>
      <w:r w:rsidR="00933D1C">
        <w:t xml:space="preserve"> 200 mg/ml</w:t>
      </w:r>
    </w:p>
    <w:tbl>
      <w:tblPr>
        <w:tblW w:w="8560" w:type="dxa"/>
        <w:tblInd w:w="507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2265"/>
        <w:gridCol w:w="6295"/>
      </w:tblGrid>
      <w:tr w:rsidRPr="0010604F" w:rsidR="00163CFB" w:rsidTr="3AA98A79" w14:paraId="403CB5C6" w14:textId="77777777">
        <w:trPr>
          <w:trHeight w:val="621"/>
        </w:trPr>
        <w:tc>
          <w:tcPr>
            <w:tcW w:w="2239" w:type="dxa"/>
          </w:tcPr>
          <w:p w:rsidRPr="0010604F" w:rsidR="00163CFB" w:rsidP="002E274C" w:rsidRDefault="00163CFB" w14:paraId="132E4CC8" w14:textId="77777777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Indikationer</w:t>
            </w:r>
          </w:p>
        </w:tc>
        <w:tc>
          <w:tcPr>
            <w:tcW w:w="6321" w:type="dxa"/>
          </w:tcPr>
          <w:p w:rsidRPr="0010604F" w:rsidR="00163CFB" w:rsidP="002E274C" w:rsidRDefault="001928F4" w14:paraId="724445F5" w14:textId="77777777">
            <w:pPr>
              <w:pStyle w:val="Tabell"/>
              <w:rPr>
                <w:rFonts w:eastAsia="Calibri"/>
              </w:rPr>
            </w:pPr>
            <w:r>
              <w:rPr>
                <w:rFonts w:eastAsia="Calibri"/>
              </w:rPr>
              <w:t>Slemlösande, kronisk bronkit</w:t>
            </w:r>
          </w:p>
        </w:tc>
      </w:tr>
      <w:tr w:rsidRPr="0010604F" w:rsidR="00163CFB" w:rsidTr="3AA98A79" w14:paraId="5666E4A5" w14:textId="77777777">
        <w:tc>
          <w:tcPr>
            <w:tcW w:w="2239" w:type="dxa"/>
          </w:tcPr>
          <w:p w:rsidRPr="0010604F" w:rsidR="00163CFB" w:rsidP="002E274C" w:rsidRDefault="00163CFB" w14:paraId="74164AD0" w14:textId="77777777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Kontraindikationer</w:t>
            </w:r>
          </w:p>
        </w:tc>
        <w:tc>
          <w:tcPr>
            <w:tcW w:w="6321" w:type="dxa"/>
          </w:tcPr>
          <w:p w:rsidRPr="0010604F" w:rsidR="00163CFB" w:rsidP="002E274C" w:rsidRDefault="001928F4" w14:paraId="1640FE42" w14:textId="77777777">
            <w:pPr>
              <w:pStyle w:val="Tabell"/>
              <w:rPr>
                <w:rFonts w:eastAsia="Calibri"/>
              </w:rPr>
            </w:pPr>
            <w:r>
              <w:rPr>
                <w:rFonts w:eastAsia="Calibri"/>
              </w:rPr>
              <w:t>Försiktighet vid astma eller tidigare bronchospasm.</w:t>
            </w:r>
          </w:p>
        </w:tc>
      </w:tr>
      <w:tr w:rsidRPr="0010604F" w:rsidR="00163CFB" w:rsidTr="3AA98A79" w14:paraId="166C4256" w14:textId="77777777">
        <w:tc>
          <w:tcPr>
            <w:tcW w:w="2239" w:type="dxa"/>
          </w:tcPr>
          <w:p w:rsidRPr="0010604F" w:rsidR="00163CFB" w:rsidP="002E274C" w:rsidRDefault="003D007F" w14:paraId="445E7066" w14:textId="77777777">
            <w:pPr>
              <w:pStyle w:val="Tabell"/>
              <w:rPr>
                <w:rFonts w:eastAsia="Calibri"/>
              </w:rPr>
            </w:pPr>
            <w:r>
              <w:rPr>
                <w:rFonts w:eastAsia="Calibri"/>
              </w:rPr>
              <w:t>Annan anmärkning</w:t>
            </w:r>
          </w:p>
        </w:tc>
        <w:tc>
          <w:tcPr>
            <w:tcW w:w="6321" w:type="dxa"/>
          </w:tcPr>
          <w:p w:rsidRPr="0010604F" w:rsidR="00163CFB" w:rsidP="002E274C" w:rsidRDefault="001928F4" w14:paraId="760AC674" w14:textId="77777777">
            <w:pPr>
              <w:pStyle w:val="Tabell"/>
              <w:rPr>
                <w:rFonts w:eastAsia="Calibri"/>
              </w:rPr>
            </w:pPr>
            <w:r>
              <w:rPr>
                <w:rFonts w:eastAsia="Calibri"/>
              </w:rPr>
              <w:t>OBS kan ge en stor mängd tunt sekret</w:t>
            </w:r>
          </w:p>
        </w:tc>
      </w:tr>
      <w:tr w:rsidRPr="0010604F" w:rsidR="00163CFB" w:rsidTr="3AA98A79" w14:paraId="54D8F767" w14:textId="77777777">
        <w:trPr>
          <w:trHeight w:val="95"/>
        </w:trPr>
        <w:tc>
          <w:tcPr>
            <w:tcW w:w="2239" w:type="dxa"/>
          </w:tcPr>
          <w:p w:rsidRPr="0010604F" w:rsidR="00163CFB" w:rsidP="002E274C" w:rsidRDefault="003D007F" w14:paraId="523989D3" w14:textId="77777777">
            <w:pPr>
              <w:pStyle w:val="Tabell"/>
              <w:rPr>
                <w:rFonts w:eastAsia="Calibri"/>
              </w:rPr>
            </w:pPr>
            <w:r>
              <w:rPr>
                <w:rFonts w:eastAsia="Calibri"/>
              </w:rPr>
              <w:t>Dosering</w:t>
            </w:r>
          </w:p>
        </w:tc>
        <w:tc>
          <w:tcPr>
            <w:tcW w:w="6321" w:type="dxa"/>
          </w:tcPr>
          <w:p w:rsidRPr="0010604F" w:rsidR="00163CFB" w:rsidP="002E274C" w:rsidRDefault="001928F4" w14:paraId="0469406B" w14:textId="77777777">
            <w:pPr>
              <w:pStyle w:val="Tabell"/>
              <w:rPr>
                <w:rFonts w:eastAsia="Calibri"/>
              </w:rPr>
            </w:pPr>
            <w:r>
              <w:rPr>
                <w:rFonts w:eastAsia="Calibri"/>
              </w:rPr>
              <w:t xml:space="preserve">2 ml, bör ges tillsammans med bronkvidgande, till exempel </w:t>
            </w:r>
            <w:r w:rsidR="00162934">
              <w:rPr>
                <w:rFonts w:eastAsia="Calibri"/>
              </w:rPr>
              <w:t xml:space="preserve">inhalation </w:t>
            </w:r>
            <w:r>
              <w:rPr>
                <w:rFonts w:eastAsia="Calibri"/>
              </w:rPr>
              <w:t>S</w:t>
            </w:r>
            <w:r w:rsidR="00C03DFE">
              <w:rPr>
                <w:rFonts w:eastAsia="Calibri"/>
              </w:rPr>
              <w:t xml:space="preserve">alipra </w:t>
            </w:r>
            <w:r w:rsidR="00513C69">
              <w:rPr>
                <w:rFonts w:eastAsia="Calibri"/>
              </w:rPr>
              <w:t>alternativt</w:t>
            </w:r>
            <w:r w:rsidR="006904C2">
              <w:rPr>
                <w:rFonts w:eastAsia="Calibri"/>
              </w:rPr>
              <w:t xml:space="preserve"> Nacl 9 mg /ml</w:t>
            </w:r>
          </w:p>
        </w:tc>
      </w:tr>
      <w:tr w:rsidRPr="0010604F" w:rsidR="003D007F" w:rsidTr="3AA98A79" w14:paraId="533E03F4" w14:textId="77777777">
        <w:trPr>
          <w:trHeight w:val="95"/>
        </w:trPr>
        <w:tc>
          <w:tcPr>
            <w:tcW w:w="2239" w:type="dxa"/>
          </w:tcPr>
          <w:p w:rsidR="003D007F" w:rsidP="002E274C" w:rsidRDefault="003D007F" w14:paraId="2297FC8B" w14:textId="77777777">
            <w:pPr>
              <w:pStyle w:val="Tabell"/>
              <w:rPr>
                <w:rFonts w:eastAsia="Calibri"/>
              </w:rPr>
            </w:pPr>
            <w:r>
              <w:rPr>
                <w:rFonts w:eastAsia="Calibri"/>
              </w:rPr>
              <w:t>Ma</w:t>
            </w:r>
            <w:r w:rsidR="000873FC">
              <w:rPr>
                <w:rFonts w:eastAsia="Calibri"/>
              </w:rPr>
              <w:t>xdos</w:t>
            </w:r>
          </w:p>
        </w:tc>
        <w:tc>
          <w:tcPr>
            <w:tcW w:w="6321" w:type="dxa"/>
          </w:tcPr>
          <w:p w:rsidR="003D007F" w:rsidP="002E274C" w:rsidRDefault="5B2C82BA" w14:paraId="3BC016F8" w14:textId="45EAB382">
            <w:pPr>
              <w:pStyle w:val="Tabell"/>
              <w:rPr>
                <w:rFonts w:eastAsia="Calibri"/>
              </w:rPr>
            </w:pPr>
            <w:r w:rsidRPr="3AA98A79">
              <w:rPr>
                <w:rFonts w:eastAsia="Calibri"/>
              </w:rPr>
              <w:t>3</w:t>
            </w:r>
            <w:r w:rsidRPr="3AA98A79" w:rsidR="000873FC">
              <w:rPr>
                <w:rFonts w:eastAsia="Calibri"/>
              </w:rPr>
              <w:t xml:space="preserve"> ml x</w:t>
            </w:r>
            <w:r w:rsidRPr="3AA98A79" w:rsidR="73920D7C">
              <w:rPr>
                <w:rFonts w:eastAsia="Calibri"/>
              </w:rPr>
              <w:t xml:space="preserve"> </w:t>
            </w:r>
            <w:r w:rsidRPr="3AA98A79" w:rsidR="01BE3E49">
              <w:rPr>
                <w:rFonts w:eastAsia="Calibri"/>
              </w:rPr>
              <w:t>3</w:t>
            </w:r>
          </w:p>
        </w:tc>
      </w:tr>
    </w:tbl>
    <w:p w:rsidRPr="00E97E20" w:rsidR="0090347E" w:rsidP="00C02059" w:rsidRDefault="0090347E" w14:paraId="36AFAF93" w14:textId="77777777">
      <w:pPr>
        <w:pStyle w:val="Heading3"/>
      </w:pPr>
      <w:bookmarkStart w:name="_Toc214615378" w:id="88"/>
      <w:r>
        <w:t>Alfentanil (Rapifen®)</w:t>
      </w:r>
      <w:bookmarkEnd w:id="78"/>
      <w:bookmarkEnd w:id="79"/>
      <w:bookmarkEnd w:id="80"/>
      <w:bookmarkEnd w:id="81"/>
      <w:bookmarkEnd w:id="82"/>
      <w:bookmarkEnd w:id="83"/>
      <w:bookmarkEnd w:id="84"/>
      <w:bookmarkEnd w:id="85"/>
      <w:bookmarkEnd w:id="86"/>
      <w:bookmarkEnd w:id="87"/>
      <w:bookmarkEnd w:id="88"/>
    </w:p>
    <w:p w:rsidRPr="00B96488" w:rsidR="0090347E" w:rsidP="00E97E20" w:rsidRDefault="0090347E" w14:paraId="0CEF72BF" w14:textId="77777777">
      <w:r>
        <w:t>I</w:t>
      </w:r>
      <w:r w:rsidRPr="00B96488">
        <w:t>njektionsvätska, lösning 0,5 mg/ml</w:t>
      </w:r>
      <w:bookmarkEnd w:id="75"/>
      <w:bookmarkEnd w:id="76"/>
    </w:p>
    <w:tbl>
      <w:tblPr>
        <w:tblW w:w="8560" w:type="dxa"/>
        <w:tblInd w:w="507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2265"/>
        <w:gridCol w:w="6295"/>
      </w:tblGrid>
      <w:tr w:rsidR="0090347E" w:rsidTr="3AA98A79" w14:paraId="1ECEACC2" w14:textId="77777777">
        <w:trPr>
          <w:trHeight w:val="621"/>
        </w:trPr>
        <w:tc>
          <w:tcPr>
            <w:tcW w:w="2239" w:type="dxa"/>
          </w:tcPr>
          <w:p w:rsidRPr="0010604F" w:rsidR="0090347E" w:rsidP="002E274C" w:rsidRDefault="0090347E" w14:paraId="5911C2C8" w14:textId="77777777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Indikationer</w:t>
            </w:r>
          </w:p>
        </w:tc>
        <w:tc>
          <w:tcPr>
            <w:tcW w:w="6321" w:type="dxa"/>
          </w:tcPr>
          <w:p w:rsidRPr="0010604F" w:rsidR="0090347E" w:rsidP="002E274C" w:rsidRDefault="0090347E" w14:paraId="196A51BE" w14:textId="0C8681E4">
            <w:pPr>
              <w:pStyle w:val="Tabell"/>
              <w:rPr>
                <w:rFonts w:eastAsia="Calibri"/>
              </w:rPr>
            </w:pPr>
            <w:r w:rsidRPr="3AA98A79">
              <w:rPr>
                <w:rFonts w:eastAsia="Calibri"/>
              </w:rPr>
              <w:t>Smärta vid vändning och mindre omläggningar</w:t>
            </w:r>
            <w:r w:rsidRPr="3AA98A79" w:rsidR="3C214924">
              <w:rPr>
                <w:rFonts w:eastAsia="Calibri"/>
              </w:rPr>
              <w:t xml:space="preserve"> samt höga VAS nivåer vid postoperativ vård</w:t>
            </w:r>
          </w:p>
        </w:tc>
      </w:tr>
      <w:tr w:rsidR="0090347E" w:rsidTr="3AA98A79" w14:paraId="2C3EBF5D" w14:textId="77777777">
        <w:tc>
          <w:tcPr>
            <w:tcW w:w="2239" w:type="dxa"/>
          </w:tcPr>
          <w:p w:rsidRPr="0010604F" w:rsidR="0090347E" w:rsidP="002E274C" w:rsidRDefault="0090347E" w14:paraId="79C653EF" w14:textId="77777777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Kontraindikationer</w:t>
            </w:r>
          </w:p>
        </w:tc>
        <w:tc>
          <w:tcPr>
            <w:tcW w:w="6321" w:type="dxa"/>
          </w:tcPr>
          <w:p w:rsidRPr="0010604F" w:rsidR="0090347E" w:rsidP="002E274C" w:rsidRDefault="0090347E" w14:paraId="488EE046" w14:textId="77777777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Överkänslighet mot substansen. Andningsdepression</w:t>
            </w:r>
          </w:p>
        </w:tc>
      </w:tr>
      <w:tr w:rsidR="0090347E" w:rsidTr="3AA98A79" w14:paraId="60A58DEB" w14:textId="77777777">
        <w:tc>
          <w:tcPr>
            <w:tcW w:w="2239" w:type="dxa"/>
          </w:tcPr>
          <w:p w:rsidRPr="0010604F" w:rsidR="0090347E" w:rsidP="002E274C" w:rsidRDefault="0090347E" w14:paraId="7E4015C4" w14:textId="77777777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Dosering</w:t>
            </w:r>
          </w:p>
        </w:tc>
        <w:tc>
          <w:tcPr>
            <w:tcW w:w="6321" w:type="dxa"/>
          </w:tcPr>
          <w:p w:rsidRPr="0010604F" w:rsidR="0090347E" w:rsidP="002E274C" w:rsidRDefault="0090347E" w14:paraId="7B900F3D" w14:textId="77777777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0,5–2,0 mg, 5 minuter innan planerad åtgärd. Om större mängd behövs kontakta narkosläkare för ordination.</w:t>
            </w:r>
          </w:p>
        </w:tc>
      </w:tr>
      <w:tr w:rsidR="0090347E" w:rsidTr="3AA98A79" w14:paraId="0407C8C3" w14:textId="77777777">
        <w:trPr>
          <w:trHeight w:val="95"/>
        </w:trPr>
        <w:tc>
          <w:tcPr>
            <w:tcW w:w="2239" w:type="dxa"/>
          </w:tcPr>
          <w:p w:rsidRPr="0010604F" w:rsidR="0090347E" w:rsidP="002E274C" w:rsidRDefault="0090347E" w14:paraId="4A426CD4" w14:textId="77777777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Maxdos</w:t>
            </w:r>
          </w:p>
        </w:tc>
        <w:tc>
          <w:tcPr>
            <w:tcW w:w="6321" w:type="dxa"/>
          </w:tcPr>
          <w:p w:rsidRPr="0010604F" w:rsidR="0090347E" w:rsidP="002E274C" w:rsidRDefault="6D21834F" w14:paraId="7155CF8A" w14:textId="258A4547">
            <w:pPr>
              <w:pStyle w:val="Tabell"/>
              <w:rPr>
                <w:rFonts w:eastAsia="Calibri"/>
              </w:rPr>
            </w:pPr>
            <w:r w:rsidRPr="3AA98A79">
              <w:rPr>
                <w:rFonts w:eastAsia="Calibri"/>
              </w:rPr>
              <w:t>4 ml</w:t>
            </w:r>
            <w:r w:rsidRPr="3AA98A79" w:rsidR="0090347E">
              <w:rPr>
                <w:rFonts w:eastAsia="Calibri"/>
              </w:rPr>
              <w:t>/30 minuter</w:t>
            </w:r>
            <w:r w:rsidRPr="3AA98A79" w:rsidR="7C56D7B1">
              <w:rPr>
                <w:rFonts w:eastAsia="Calibri"/>
              </w:rPr>
              <w:t>, maxdos 10ml</w:t>
            </w:r>
          </w:p>
        </w:tc>
      </w:tr>
    </w:tbl>
    <w:p w:rsidRPr="00E97E20" w:rsidR="0090347E" w:rsidP="00C02059" w:rsidRDefault="0090347E" w14:paraId="54562B21" w14:textId="77777777">
      <w:pPr>
        <w:pStyle w:val="Heading3"/>
      </w:pPr>
      <w:bookmarkStart w:name="_Toc256000431" w:id="89"/>
      <w:bookmarkStart w:name="_Toc466898306" w:id="90"/>
      <w:bookmarkStart w:name="_Toc256000058" w:id="91"/>
      <w:bookmarkStart w:name="_Toc256000111" w:id="92"/>
      <w:bookmarkStart w:name="_Toc468277053" w:id="93"/>
      <w:bookmarkStart w:name="_Toc256000161" w:id="94"/>
      <w:bookmarkStart w:name="_Toc256000215" w:id="95"/>
      <w:bookmarkStart w:name="_Toc256000269" w:id="96"/>
      <w:bookmarkStart w:name="_Toc256000323" w:id="97"/>
      <w:bookmarkStart w:name="_Toc256000377" w:id="98"/>
      <w:bookmarkStart w:name="_Toc214615379" w:id="99"/>
      <w:bookmarkStart w:name="_Toc458000891" w:id="100"/>
      <w:bookmarkStart w:name="_Toc256000006" w:id="101"/>
      <w:bookmarkStart w:name="_Toc466549850" w:id="102"/>
      <w:r>
        <w:t>Amiodaron (Cordarone)</w:t>
      </w:r>
      <w:bookmarkEnd w:id="89"/>
      <w:bookmarkEnd w:id="90"/>
      <w:bookmarkEnd w:id="91"/>
      <w:bookmarkEnd w:id="92"/>
      <w:bookmarkEnd w:id="93"/>
      <w:bookmarkEnd w:id="94"/>
      <w:bookmarkEnd w:id="95"/>
      <w:bookmarkEnd w:id="96"/>
      <w:bookmarkEnd w:id="97"/>
      <w:bookmarkEnd w:id="98"/>
      <w:bookmarkEnd w:id="99"/>
    </w:p>
    <w:p w:rsidR="0090347E" w:rsidP="00E97E20" w:rsidRDefault="0090347E" w14:paraId="08C179AB" w14:textId="77777777">
      <w:r>
        <w:t xml:space="preserve">Injektionsvätska, </w:t>
      </w:r>
      <w:r w:rsidRPr="00C74EA6">
        <w:t>50 mg/ml</w:t>
      </w:r>
      <w:bookmarkEnd w:id="100"/>
      <w:bookmarkEnd w:id="101"/>
      <w:bookmarkEnd w:id="102"/>
      <w:r>
        <w:t>. Amiodaron ska normalt spädas i glukos 50 mg/ml men vid HLR-situation inom anestesiklinikens verksamhet kan det ges outspätt i välfungerande intravenös-nål (iv-nål). Outspädd lösning får aldrig ges i intraosseös nål.</w:t>
      </w:r>
    </w:p>
    <w:p w:rsidRPr="00C36906" w:rsidR="0090347E" w:rsidP="3AA98A79" w:rsidRDefault="0090347E" w14:paraId="01653F16" w14:textId="6D297B17">
      <w:pPr>
        <w:pStyle w:val="ListBullet"/>
        <w:rPr>
          <w:rStyle w:val="Hyperlink"/>
          <w:color w:val="auto"/>
          <w:u w:val="none"/>
        </w:rPr>
      </w:pPr>
      <w:r>
        <w:t xml:space="preserve">Vid A-HLR. </w:t>
      </w:r>
    </w:p>
    <w:p w:rsidR="1F05E1ED" w:rsidP="3AA98A79" w:rsidRDefault="1F05E1ED" w14:paraId="2227B955" w14:textId="2DC26D5C">
      <w:pPr>
        <w:pStyle w:val="ListBullet"/>
        <w:rPr>
          <w:rStyle w:val="Hyperlink"/>
          <w:color w:val="auto"/>
          <w:u w:val="none"/>
        </w:rPr>
      </w:pPr>
      <w:bookmarkStart w:name="_Toc256000432" w:id="103"/>
      <w:bookmarkStart w:name="_Toc466898307" w:id="104"/>
      <w:bookmarkStart w:name="_Toc256000059" w:id="105"/>
      <w:bookmarkStart w:name="_Toc256000112" w:id="106"/>
      <w:bookmarkStart w:name="_Toc468277054" w:id="107"/>
      <w:bookmarkStart w:name="_Toc256000162" w:id="108"/>
      <w:bookmarkStart w:name="_Toc256000216" w:id="109"/>
      <w:bookmarkStart w:name="_Toc256000270" w:id="110"/>
      <w:bookmarkStart w:name="_Toc256000324" w:id="111"/>
      <w:bookmarkStart w:name="_Toc256000378" w:id="112"/>
      <w:bookmarkStart w:name="_Toc458000892" w:id="113"/>
      <w:bookmarkStart w:name="_Toc256000007" w:id="114"/>
      <w:bookmarkStart w:name="_Toc466549851" w:id="115"/>
      <w:r w:rsidRPr="3AA98A79">
        <w:rPr>
          <w:rStyle w:val="Emphasis"/>
          <w:i w:val="0"/>
          <w:iCs w:val="0"/>
        </w:rPr>
        <w:t xml:space="preserve">Se riktlinje: </w:t>
      </w:r>
      <w:hyperlink r:id="rId14">
        <w:r w:rsidRPr="3AA98A79">
          <w:rPr>
            <w:rStyle w:val="Emphasis"/>
            <w:i w:val="0"/>
            <w:iCs w:val="0"/>
          </w:rPr>
          <w:t>HLR-genomförande vid SÄS inklusive Akutläkemedel för HLR respektive anafylaxi, SÄS.</w:t>
        </w:r>
      </w:hyperlink>
    </w:p>
    <w:p w:rsidR="3AA98A79" w:rsidP="3AA98A79" w:rsidRDefault="3AA98A79" w14:paraId="0B609767" w14:textId="1668F007">
      <w:pPr>
        <w:pStyle w:val="ListBullet"/>
        <w:numPr>
          <w:ilvl w:val="0"/>
          <w:numId w:val="0"/>
        </w:numPr>
        <w:ind w:left="1712"/>
        <w:rPr>
          <w:rStyle w:val="Hyperlink"/>
          <w:color w:val="auto"/>
          <w:u w:val="none"/>
        </w:rPr>
      </w:pPr>
    </w:p>
    <w:p w:rsidRPr="000F5D64" w:rsidR="0090347E" w:rsidP="7AC3BFAD" w:rsidRDefault="0090347E" w14:paraId="5D1E7056" w14:textId="77777777">
      <w:pPr>
        <w:pStyle w:val="Heading3"/>
        <w:rPr>
          <w:b/>
        </w:rPr>
      </w:pPr>
      <w:bookmarkStart w:name="_Toc214615380" w:id="116"/>
      <w:r>
        <w:t>Atropin</w:t>
      </w:r>
      <w:bookmarkEnd w:id="103"/>
      <w:bookmarkEnd w:id="104"/>
      <w:bookmarkEnd w:id="105"/>
      <w:bookmarkEnd w:id="106"/>
      <w:bookmarkEnd w:id="107"/>
      <w:bookmarkEnd w:id="108"/>
      <w:bookmarkEnd w:id="109"/>
      <w:bookmarkEnd w:id="110"/>
      <w:bookmarkEnd w:id="111"/>
      <w:bookmarkEnd w:id="112"/>
      <w:bookmarkEnd w:id="116"/>
    </w:p>
    <w:p w:rsidRPr="00242E5F" w:rsidR="0090347E" w:rsidP="00E97E20" w:rsidRDefault="0090347E" w14:paraId="73C886E4" w14:textId="77777777">
      <w:r>
        <w:t>I</w:t>
      </w:r>
      <w:r w:rsidRPr="00C74EA6">
        <w:t>njektionsvätska 0,5 mg/ml</w:t>
      </w:r>
      <w:bookmarkEnd w:id="113"/>
      <w:bookmarkEnd w:id="114"/>
      <w:bookmarkEnd w:id="115"/>
      <w:r w:rsidRPr="00B96488">
        <w:t xml:space="preserve"> </w:t>
      </w:r>
    </w:p>
    <w:p w:rsidRPr="004354F5" w:rsidR="0090347E" w:rsidP="3AA98A79" w:rsidRDefault="0090347E" w14:paraId="6EEBD3B5" w14:textId="0B496451">
      <w:pPr>
        <w:pStyle w:val="ListBullet"/>
      </w:pPr>
      <w:r>
        <w:t xml:space="preserve">Riktlinje: </w:t>
      </w:r>
      <w:hyperlink r:id="rId15">
        <w:r w:rsidRPr="3AA98A79">
          <w:rPr>
            <w:rStyle w:val="Hyperlink"/>
            <w:color w:val="auto"/>
            <w:u w:val="none"/>
          </w:rPr>
          <w:t>Läkemedel – barndosering vid operation</w:t>
        </w:r>
      </w:hyperlink>
      <w:r>
        <w:t xml:space="preserve"> och </w:t>
      </w:r>
    </w:p>
    <w:tbl>
      <w:tblPr>
        <w:tblW w:w="8505" w:type="dxa"/>
        <w:tblInd w:w="562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2265"/>
        <w:gridCol w:w="6240"/>
      </w:tblGrid>
      <w:tr w:rsidR="0090347E" w:rsidTr="3AA98A79" w14:paraId="19C75A3C" w14:textId="77777777">
        <w:tc>
          <w:tcPr>
            <w:tcW w:w="2050" w:type="dxa"/>
          </w:tcPr>
          <w:p w:rsidRPr="0010604F" w:rsidR="0090347E" w:rsidP="002E274C" w:rsidRDefault="0090347E" w14:paraId="6825C2C2" w14:textId="77777777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Indikationer</w:t>
            </w:r>
          </w:p>
        </w:tc>
        <w:tc>
          <w:tcPr>
            <w:tcW w:w="6455" w:type="dxa"/>
          </w:tcPr>
          <w:p w:rsidRPr="0010604F" w:rsidR="0090347E" w:rsidP="002E274C" w:rsidRDefault="0090347E" w14:paraId="0BAD7DFF" w14:textId="4A5DB8A1">
            <w:pPr>
              <w:pStyle w:val="Tabell"/>
              <w:rPr>
                <w:rFonts w:eastAsia="Calibri"/>
              </w:rPr>
            </w:pPr>
            <w:r w:rsidRPr="3AA98A79">
              <w:rPr>
                <w:rFonts w:eastAsia="Calibri"/>
              </w:rPr>
              <w:t>Bradykardi (hjärtfrekvens under 50 slag/ min) med cirkulationspåverkan</w:t>
            </w:r>
            <w:r w:rsidRPr="3AA98A79" w:rsidR="4933FAA3">
              <w:rPr>
                <w:rFonts w:eastAsia="Calibri"/>
              </w:rPr>
              <w:t>. Kontakt med narkosläkare.</w:t>
            </w:r>
          </w:p>
        </w:tc>
      </w:tr>
      <w:tr w:rsidR="0090347E" w:rsidTr="3AA98A79" w14:paraId="2639466E" w14:textId="77777777">
        <w:tc>
          <w:tcPr>
            <w:tcW w:w="2050" w:type="dxa"/>
          </w:tcPr>
          <w:p w:rsidRPr="0010604F" w:rsidR="0090347E" w:rsidP="002E274C" w:rsidRDefault="0090347E" w14:paraId="0FDD64ED" w14:textId="77777777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Kontraindikationer</w:t>
            </w:r>
          </w:p>
        </w:tc>
        <w:tc>
          <w:tcPr>
            <w:tcW w:w="6455" w:type="dxa"/>
          </w:tcPr>
          <w:p w:rsidRPr="0010604F" w:rsidR="0090347E" w:rsidP="002E274C" w:rsidRDefault="0090347E" w14:paraId="3B758342" w14:textId="77777777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Svår hjärtsjukdom (kärlkramp, aortastenos), urinretention</w:t>
            </w:r>
          </w:p>
        </w:tc>
      </w:tr>
      <w:tr w:rsidR="0090347E" w:rsidTr="3AA98A79" w14:paraId="1A9604D4" w14:textId="77777777">
        <w:tc>
          <w:tcPr>
            <w:tcW w:w="2050" w:type="dxa"/>
          </w:tcPr>
          <w:p w:rsidRPr="0010604F" w:rsidR="0090347E" w:rsidP="002E274C" w:rsidRDefault="0090347E" w14:paraId="7E4FC06D" w14:textId="77777777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Dosering</w:t>
            </w:r>
          </w:p>
        </w:tc>
        <w:tc>
          <w:tcPr>
            <w:tcW w:w="6455" w:type="dxa"/>
          </w:tcPr>
          <w:p w:rsidRPr="0010604F" w:rsidR="0090347E" w:rsidP="002E274C" w:rsidRDefault="0090347E" w14:paraId="549606F7" w14:textId="77777777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 xml:space="preserve">Vuxen; 0,5–1 ml </w:t>
            </w:r>
            <w:r w:rsidRPr="0010604F">
              <w:rPr>
                <w:rFonts w:eastAsia="Calibri"/>
              </w:rPr>
              <w:br/>
            </w:r>
            <w:r w:rsidRPr="0010604F">
              <w:rPr>
                <w:rFonts w:eastAsia="Calibri"/>
              </w:rPr>
              <w:t xml:space="preserve">Barn; 0,01 mg/kg </w:t>
            </w:r>
          </w:p>
        </w:tc>
      </w:tr>
      <w:tr w:rsidR="0090347E" w:rsidTr="3AA98A79" w14:paraId="4CA75334" w14:textId="77777777">
        <w:tc>
          <w:tcPr>
            <w:tcW w:w="2050" w:type="dxa"/>
          </w:tcPr>
          <w:p w:rsidRPr="0010604F" w:rsidR="0090347E" w:rsidP="002E274C" w:rsidRDefault="0090347E" w14:paraId="0843FD5B" w14:textId="77777777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Maxdos</w:t>
            </w:r>
          </w:p>
        </w:tc>
        <w:tc>
          <w:tcPr>
            <w:tcW w:w="6455" w:type="dxa"/>
          </w:tcPr>
          <w:p w:rsidRPr="0010604F" w:rsidR="0090347E" w:rsidP="002E274C" w:rsidRDefault="0090347E" w14:paraId="335B3259" w14:textId="77777777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Maxdos 1 ml (0,5 mg)</w:t>
            </w:r>
          </w:p>
        </w:tc>
      </w:tr>
    </w:tbl>
    <w:p w:rsidR="0090347E" w:rsidP="00C02059" w:rsidRDefault="0090347E" w14:paraId="260C5D97" w14:textId="77777777">
      <w:pPr>
        <w:pStyle w:val="Heading3"/>
      </w:pPr>
      <w:bookmarkStart w:name="_Toc256000433" w:id="117"/>
      <w:bookmarkStart w:name="_Toc466898308" w:id="118"/>
      <w:bookmarkStart w:name="_Toc256000060" w:id="119"/>
      <w:bookmarkStart w:name="_Toc256000113" w:id="120"/>
      <w:bookmarkStart w:name="_Toc468277055" w:id="121"/>
      <w:bookmarkStart w:name="_Toc256000163" w:id="122"/>
      <w:bookmarkStart w:name="_Toc256000217" w:id="123"/>
      <w:bookmarkStart w:name="_Toc256000271" w:id="124"/>
      <w:bookmarkStart w:name="_Toc256000325" w:id="125"/>
      <w:bookmarkStart w:name="_Toc256000379" w:id="126"/>
      <w:bookmarkStart w:name="_Toc214615381" w:id="127"/>
      <w:bookmarkStart w:name="_Toc458000893" w:id="128"/>
      <w:bookmarkStart w:name="_Toc256000008" w:id="129"/>
      <w:bookmarkStart w:name="_Toc466549852" w:id="130"/>
      <w:r>
        <w:t>Betametason (Betapred)</w:t>
      </w:r>
      <w:bookmarkEnd w:id="117"/>
      <w:bookmarkEnd w:id="118"/>
      <w:bookmarkEnd w:id="119"/>
      <w:bookmarkEnd w:id="120"/>
      <w:bookmarkEnd w:id="121"/>
      <w:bookmarkEnd w:id="122"/>
      <w:bookmarkEnd w:id="123"/>
      <w:bookmarkEnd w:id="124"/>
      <w:bookmarkEnd w:id="125"/>
      <w:bookmarkEnd w:id="126"/>
      <w:bookmarkEnd w:id="127"/>
    </w:p>
    <w:p w:rsidRPr="004354F5" w:rsidR="0090347E" w:rsidP="00815A5C" w:rsidRDefault="0090347E" w14:paraId="436F3B9A" w14:textId="77777777">
      <w:r>
        <w:t>I</w:t>
      </w:r>
      <w:r w:rsidRPr="00C74EA6">
        <w:t>njektionsvätska, lösning 4 mg/ml</w:t>
      </w:r>
      <w:bookmarkEnd w:id="128"/>
      <w:bookmarkEnd w:id="129"/>
      <w:bookmarkEnd w:id="130"/>
      <w:r w:rsidRPr="004354F5">
        <w:t xml:space="preserve"> </w:t>
      </w:r>
    </w:p>
    <w:p w:rsidRPr="004354F5" w:rsidR="0090347E" w:rsidP="00815A5C" w:rsidRDefault="0090347E" w14:paraId="1D4E634E" w14:textId="45065690">
      <w:pPr>
        <w:pStyle w:val="ListBullet"/>
      </w:pPr>
      <w:r>
        <w:t xml:space="preserve">Riktlinje: </w:t>
      </w:r>
      <w:hyperlink r:id="rId16">
        <w:r w:rsidRPr="1D097817">
          <w:rPr>
            <w:rStyle w:val="Hyperlink"/>
            <w:color w:val="auto"/>
            <w:u w:val="none"/>
          </w:rPr>
          <w:t>Postoperativt illamående och kräkningar – profylax och behandling</w:t>
        </w:r>
      </w:hyperlink>
    </w:p>
    <w:tbl>
      <w:tblPr>
        <w:tblW w:w="8505" w:type="dxa"/>
        <w:tblInd w:w="562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Look w:val="04A0" w:firstRow="1" w:lastRow="0" w:firstColumn="1" w:lastColumn="0" w:noHBand="0" w:noVBand="1"/>
      </w:tblPr>
      <w:tblGrid>
        <w:gridCol w:w="8"/>
        <w:gridCol w:w="2239"/>
        <w:gridCol w:w="6258"/>
      </w:tblGrid>
      <w:tr w:rsidR="0090347E" w:rsidTr="3AA98A79" w14:paraId="25CC552B" w14:textId="77777777">
        <w:trPr>
          <w:gridBefore w:val="1"/>
          <w:wBefore w:w="8" w:type="dxa"/>
        </w:trPr>
        <w:tc>
          <w:tcPr>
            <w:tcW w:w="2239" w:type="dxa"/>
          </w:tcPr>
          <w:p w:rsidRPr="0010604F" w:rsidR="0090347E" w:rsidP="002E274C" w:rsidRDefault="0090347E" w14:paraId="63447170" w14:textId="77777777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Indikationer</w:t>
            </w:r>
          </w:p>
        </w:tc>
        <w:tc>
          <w:tcPr>
            <w:tcW w:w="6258" w:type="dxa"/>
          </w:tcPr>
          <w:p w:rsidRPr="0010604F" w:rsidR="0090347E" w:rsidP="002E274C" w:rsidRDefault="0090347E" w14:paraId="53C0C82D" w14:textId="77777777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Behandling och profylax mot illamående och kräkning i anslutning till anestesi.</w:t>
            </w:r>
          </w:p>
        </w:tc>
      </w:tr>
      <w:tr w:rsidR="0090347E" w:rsidTr="3AA98A79" w14:paraId="6857B54F" w14:textId="77777777">
        <w:tc>
          <w:tcPr>
            <w:tcW w:w="2247" w:type="dxa"/>
            <w:gridSpan w:val="2"/>
          </w:tcPr>
          <w:p w:rsidRPr="0010604F" w:rsidR="0090347E" w:rsidP="002E274C" w:rsidRDefault="0090347E" w14:paraId="2AEC1EE6" w14:textId="77777777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Kontraindikationer</w:t>
            </w:r>
          </w:p>
        </w:tc>
        <w:tc>
          <w:tcPr>
            <w:tcW w:w="6258" w:type="dxa"/>
          </w:tcPr>
          <w:p w:rsidRPr="0010604F" w:rsidR="0090347E" w:rsidP="002E274C" w:rsidRDefault="0090347E" w14:paraId="3F6A33F3" w14:textId="020DEBDB">
            <w:pPr>
              <w:pStyle w:val="Tabell"/>
              <w:rPr>
                <w:rFonts w:eastAsia="Calibri"/>
              </w:rPr>
            </w:pPr>
            <w:r w:rsidRPr="3AA98A79">
              <w:rPr>
                <w:rFonts w:eastAsia="Calibri"/>
              </w:rPr>
              <w:t>Känd överkänslighet mot steroider. Relativ kontraindikation; diabetes, välj i första hand kombinationen Droperidol och Ond</w:t>
            </w:r>
            <w:r w:rsidRPr="3AA98A79" w:rsidR="751D075A">
              <w:rPr>
                <w:rFonts w:eastAsia="Calibri"/>
              </w:rPr>
              <w:t>an</w:t>
            </w:r>
            <w:r w:rsidRPr="3AA98A79">
              <w:rPr>
                <w:rFonts w:eastAsia="Calibri"/>
              </w:rPr>
              <w:t>s</w:t>
            </w:r>
            <w:r w:rsidRPr="3AA98A79" w:rsidR="5E66ADEB">
              <w:rPr>
                <w:rFonts w:eastAsia="Calibri"/>
              </w:rPr>
              <w:t>et</w:t>
            </w:r>
            <w:r w:rsidRPr="3AA98A79">
              <w:rPr>
                <w:rFonts w:eastAsia="Calibri"/>
              </w:rPr>
              <w:t>ron.</w:t>
            </w:r>
          </w:p>
        </w:tc>
      </w:tr>
      <w:tr w:rsidR="0090347E" w:rsidTr="3AA98A79" w14:paraId="088E782F" w14:textId="77777777">
        <w:trPr>
          <w:gridBefore w:val="1"/>
          <w:wBefore w:w="8" w:type="dxa"/>
        </w:trPr>
        <w:tc>
          <w:tcPr>
            <w:tcW w:w="2239" w:type="dxa"/>
          </w:tcPr>
          <w:p w:rsidRPr="0010604F" w:rsidR="0090347E" w:rsidP="002E274C" w:rsidRDefault="0090347E" w14:paraId="07D39535" w14:textId="77777777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Dosering</w:t>
            </w:r>
          </w:p>
        </w:tc>
        <w:tc>
          <w:tcPr>
            <w:tcW w:w="6258" w:type="dxa"/>
          </w:tcPr>
          <w:p w:rsidRPr="0010604F" w:rsidR="0090347E" w:rsidP="002E274C" w:rsidRDefault="0090347E" w14:paraId="5B0FCF3F" w14:textId="77777777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 xml:space="preserve">0,5–2 ml (0,15 mg/kg iv upp till 8 mg). </w:t>
            </w:r>
          </w:p>
        </w:tc>
      </w:tr>
      <w:tr w:rsidR="0090347E" w:rsidTr="3AA98A79" w14:paraId="376DD13B" w14:textId="77777777">
        <w:trPr>
          <w:gridBefore w:val="1"/>
          <w:wBefore w:w="8" w:type="dxa"/>
        </w:trPr>
        <w:tc>
          <w:tcPr>
            <w:tcW w:w="2239" w:type="dxa"/>
          </w:tcPr>
          <w:p w:rsidRPr="0010604F" w:rsidR="0090347E" w:rsidP="002E274C" w:rsidRDefault="0090347E" w14:paraId="5CA563D0" w14:textId="77777777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Maxdos</w:t>
            </w:r>
          </w:p>
        </w:tc>
        <w:tc>
          <w:tcPr>
            <w:tcW w:w="6258" w:type="dxa"/>
          </w:tcPr>
          <w:p w:rsidRPr="0010604F" w:rsidR="0090347E" w:rsidP="002E274C" w:rsidRDefault="0090347E" w14:paraId="4FF2FA01" w14:textId="77777777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2,0 ml (8 mg)</w:t>
            </w:r>
          </w:p>
        </w:tc>
      </w:tr>
    </w:tbl>
    <w:p w:rsidR="004401CF" w:rsidP="00C02059" w:rsidRDefault="004401CF" w14:paraId="0B00883F" w14:textId="0CABAFF4">
      <w:pPr>
        <w:pStyle w:val="Heading3"/>
      </w:pPr>
      <w:bookmarkStart w:name="_Toc214615382" w:id="131"/>
      <w:bookmarkStart w:name="_Toc256000434" w:id="132"/>
      <w:bookmarkStart w:name="_Toc466898309" w:id="133"/>
      <w:bookmarkStart w:name="_Toc256000061" w:id="134"/>
      <w:bookmarkStart w:name="_Toc256000114" w:id="135"/>
      <w:bookmarkStart w:name="_Toc468277056" w:id="136"/>
      <w:bookmarkStart w:name="_Toc256000164" w:id="137"/>
      <w:bookmarkStart w:name="_Toc256000218" w:id="138"/>
      <w:bookmarkStart w:name="_Toc256000272" w:id="139"/>
      <w:bookmarkStart w:name="_Toc256000326" w:id="140"/>
      <w:bookmarkStart w:name="_Toc256000380" w:id="141"/>
      <w:bookmarkStart w:name="_Toc458000894" w:id="142"/>
      <w:bookmarkStart w:name="_Toc256000009" w:id="143"/>
      <w:bookmarkStart w:name="_Toc466549853" w:id="144"/>
      <w:r>
        <w:t>Calciumgluconat</w:t>
      </w:r>
      <w:r w:rsidR="00AE65C2">
        <w:t>/Zeltacin</w:t>
      </w:r>
      <w:r w:rsidR="0092111C">
        <w:t xml:space="preserve"> (100 mg/ml</w:t>
      </w:r>
      <w:r w:rsidR="006241AA">
        <w:t>)</w:t>
      </w:r>
      <w:bookmarkEnd w:id="131"/>
    </w:p>
    <w:p w:rsidR="00924B2D" w:rsidP="00924B2D" w:rsidRDefault="00924B2D" w14:paraId="2E779B20" w14:textId="77777777">
      <w:r>
        <w:t>Injektionsvätska</w:t>
      </w:r>
    </w:p>
    <w:tbl>
      <w:tblPr>
        <w:tblStyle w:val="TableGrid"/>
        <w:tblW w:w="8500" w:type="dxa"/>
        <w:tblInd w:w="567" w:type="dxa"/>
        <w:tblLook w:val="04A0" w:firstRow="1" w:lastRow="0" w:firstColumn="1" w:lastColumn="0" w:noHBand="0" w:noVBand="1"/>
      </w:tblPr>
      <w:tblGrid>
        <w:gridCol w:w="4189"/>
        <w:gridCol w:w="4311"/>
      </w:tblGrid>
      <w:tr w:rsidR="00924B2D" w:rsidTr="1D097817" w14:paraId="3A8C595D" w14:textId="77777777">
        <w:tc>
          <w:tcPr>
            <w:tcW w:w="4189" w:type="dxa"/>
          </w:tcPr>
          <w:p w:rsidRPr="0010604F" w:rsidR="00924B2D" w:rsidP="002E274C" w:rsidRDefault="00924B2D" w14:paraId="3D86E3FB" w14:textId="77777777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Indikationer</w:t>
            </w:r>
          </w:p>
        </w:tc>
        <w:tc>
          <w:tcPr>
            <w:tcW w:w="4311" w:type="dxa"/>
          </w:tcPr>
          <w:p w:rsidRPr="0010604F" w:rsidR="00924B2D" w:rsidP="002E274C" w:rsidRDefault="00924B2D" w14:paraId="7AE4E75A" w14:textId="77777777">
            <w:pPr>
              <w:pStyle w:val="Tabell"/>
              <w:rPr>
                <w:rFonts w:eastAsia="Calibri"/>
              </w:rPr>
            </w:pPr>
            <w:r>
              <w:rPr>
                <w:rFonts w:eastAsia="Calibri"/>
              </w:rPr>
              <w:t>Hypocalcemi (om jon C</w:t>
            </w:r>
            <w:r w:rsidR="00162934">
              <w:rPr>
                <w:rFonts w:eastAsia="Calibri"/>
              </w:rPr>
              <w:t>a</w:t>
            </w:r>
            <w:r>
              <w:rPr>
                <w:rFonts w:eastAsia="Calibri"/>
              </w:rPr>
              <w:t xml:space="preserve"> 2+ </w:t>
            </w:r>
            <w:r w:rsidR="000B33C5">
              <w:rPr>
                <w:rFonts w:eastAsia="Calibri"/>
              </w:rPr>
              <w:t>&lt;1,12) vid start av dialys med CI-Ca dialysat</w:t>
            </w:r>
          </w:p>
        </w:tc>
      </w:tr>
      <w:tr w:rsidR="00924B2D" w:rsidTr="1D097817" w14:paraId="051A95A6" w14:textId="77777777">
        <w:tc>
          <w:tcPr>
            <w:tcW w:w="4189" w:type="dxa"/>
          </w:tcPr>
          <w:p w:rsidRPr="0010604F" w:rsidR="00924B2D" w:rsidP="002E274C" w:rsidRDefault="00924B2D" w14:paraId="354D0D64" w14:textId="77777777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Kontraindikation</w:t>
            </w:r>
            <w:r>
              <w:rPr>
                <w:rFonts w:eastAsia="Calibri"/>
              </w:rPr>
              <w:t>er</w:t>
            </w:r>
          </w:p>
        </w:tc>
        <w:tc>
          <w:tcPr>
            <w:tcW w:w="4311" w:type="dxa"/>
          </w:tcPr>
          <w:p w:rsidRPr="0010604F" w:rsidR="00924B2D" w:rsidP="002E274C" w:rsidRDefault="000B33C5" w14:paraId="68078F8A" w14:textId="77777777">
            <w:pPr>
              <w:pStyle w:val="Tabell"/>
              <w:rPr>
                <w:rFonts w:eastAsia="Calibri"/>
              </w:rPr>
            </w:pPr>
            <w:r>
              <w:rPr>
                <w:rFonts w:eastAsia="Calibri"/>
              </w:rPr>
              <w:t>Hypercalcemi, stensjukdom</w:t>
            </w:r>
            <w:r w:rsidRPr="0010604F" w:rsidR="00924B2D">
              <w:rPr>
                <w:rFonts w:eastAsia="Calibri"/>
              </w:rPr>
              <w:t xml:space="preserve"> </w:t>
            </w:r>
          </w:p>
        </w:tc>
      </w:tr>
      <w:tr w:rsidR="00924B2D" w:rsidTr="1D097817" w14:paraId="3D1EB2A6" w14:textId="77777777">
        <w:tc>
          <w:tcPr>
            <w:tcW w:w="4189" w:type="dxa"/>
          </w:tcPr>
          <w:p w:rsidRPr="0010604F" w:rsidR="00924B2D" w:rsidP="002E274C" w:rsidRDefault="00924B2D" w14:paraId="67EBC616" w14:textId="77777777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Dosering</w:t>
            </w:r>
          </w:p>
        </w:tc>
        <w:tc>
          <w:tcPr>
            <w:tcW w:w="4311" w:type="dxa"/>
          </w:tcPr>
          <w:p w:rsidRPr="0010604F" w:rsidR="00924B2D" w:rsidP="002E274C" w:rsidRDefault="003F433E" w14:paraId="5B1B3074" w14:textId="6A08A71A">
            <w:pPr>
              <w:pStyle w:val="Tabell"/>
              <w:rPr>
                <w:rFonts w:eastAsia="Calibri"/>
              </w:rPr>
            </w:pPr>
            <w:r>
              <w:rPr>
                <w:rFonts w:eastAsia="Calibri"/>
              </w:rPr>
              <w:t>10 ml intravenöst, ges under cirka 5 minuter</w:t>
            </w:r>
            <w:r w:rsidR="001C5A7B">
              <w:rPr>
                <w:rFonts w:eastAsia="Calibri"/>
              </w:rPr>
              <w:t xml:space="preserve"> (</w:t>
            </w:r>
            <w:r w:rsidR="00432726">
              <w:rPr>
                <w:rFonts w:eastAsia="Calibri"/>
              </w:rPr>
              <w:t>aktiv supstans Zeltacin och Calciumgluconat innehåller samma mängd)</w:t>
            </w:r>
          </w:p>
        </w:tc>
      </w:tr>
      <w:tr w:rsidR="003F433E" w:rsidTr="1D097817" w14:paraId="278B918D" w14:textId="77777777">
        <w:tc>
          <w:tcPr>
            <w:tcW w:w="4189" w:type="dxa"/>
          </w:tcPr>
          <w:p w:rsidRPr="0010604F" w:rsidR="003F433E" w:rsidP="002E274C" w:rsidRDefault="003F433E" w14:paraId="5DB86258" w14:textId="77777777">
            <w:pPr>
              <w:pStyle w:val="Tabell"/>
              <w:rPr>
                <w:rFonts w:eastAsia="Calibri"/>
              </w:rPr>
            </w:pPr>
            <w:r>
              <w:rPr>
                <w:rFonts w:eastAsia="Calibri"/>
              </w:rPr>
              <w:t xml:space="preserve">Maxdos </w:t>
            </w:r>
          </w:p>
        </w:tc>
        <w:tc>
          <w:tcPr>
            <w:tcW w:w="4311" w:type="dxa"/>
          </w:tcPr>
          <w:p w:rsidR="003F433E" w:rsidP="002E274C" w:rsidRDefault="003F433E" w14:paraId="05A1B439" w14:textId="77777777">
            <w:pPr>
              <w:pStyle w:val="Tabell"/>
              <w:rPr>
                <w:rFonts w:eastAsia="Calibri"/>
              </w:rPr>
            </w:pPr>
            <w:r>
              <w:rPr>
                <w:rFonts w:eastAsia="Calibri"/>
              </w:rPr>
              <w:t xml:space="preserve">10 ml, högre doser ordineras av läkare. </w:t>
            </w:r>
          </w:p>
        </w:tc>
      </w:tr>
    </w:tbl>
    <w:p w:rsidR="002E274C" w:rsidRDefault="002E274C" w14:paraId="4B05B190" w14:textId="77777777">
      <w:pPr>
        <w:spacing w:after="0" w:line="240" w:lineRule="auto"/>
        <w:ind w:left="0" w:right="0"/>
        <w:rPr>
          <w:rFonts w:ascii="Verdana" w:hAnsi="Verdana" w:eastAsiaTheme="majorEastAsia" w:cstheme="majorBidi"/>
          <w:bCs/>
          <w:color w:val="000000" w:themeColor="text1"/>
          <w:sz w:val="28"/>
        </w:rPr>
      </w:pPr>
      <w:r>
        <w:br w:type="page"/>
      </w:r>
    </w:p>
    <w:p w:rsidR="000A02F7" w:rsidP="00C02059" w:rsidRDefault="000A02F7" w14:paraId="372B9181" w14:textId="7CFE8372">
      <w:pPr>
        <w:pStyle w:val="Heading3"/>
      </w:pPr>
      <w:bookmarkStart w:name="_Toc214615383" w:id="145"/>
      <w:r>
        <w:t>Catapresan</w:t>
      </w:r>
      <w:bookmarkEnd w:id="145"/>
    </w:p>
    <w:p w:rsidR="00342535" w:rsidP="00342535" w:rsidRDefault="00342535" w14:paraId="1D79DC28" w14:textId="6A952A14">
      <w:pPr>
        <w:rPr>
          <w:u w:val="single"/>
        </w:rPr>
      </w:pPr>
      <w:r>
        <w:t xml:space="preserve">Tablett 75 </w:t>
      </w:r>
      <w:r w:rsidRPr="3AA98A79" w:rsidR="007F220C">
        <w:rPr>
          <w:u w:val="single"/>
        </w:rPr>
        <w:t>µ</w:t>
      </w:r>
      <w:r w:rsidRPr="3AA98A79" w:rsidR="00F21750">
        <w:rPr>
          <w:u w:val="single"/>
        </w:rPr>
        <w:t>g</w:t>
      </w:r>
      <w:r w:rsidRPr="3AA98A79" w:rsidR="35C01A71">
        <w:rPr>
          <w:u w:val="single"/>
        </w:rPr>
        <w:t>. Klonidin APL, oral lösning 20µg/ml</w:t>
      </w:r>
    </w:p>
    <w:tbl>
      <w:tblPr>
        <w:tblStyle w:val="TableGrid"/>
        <w:tblW w:w="8500" w:type="dxa"/>
        <w:tblInd w:w="567" w:type="dxa"/>
        <w:tblLook w:val="04A0" w:firstRow="1" w:lastRow="0" w:firstColumn="1" w:lastColumn="0" w:noHBand="0" w:noVBand="1"/>
      </w:tblPr>
      <w:tblGrid>
        <w:gridCol w:w="4189"/>
        <w:gridCol w:w="4311"/>
      </w:tblGrid>
      <w:tr w:rsidR="00AD4031" w:rsidTr="3AA98A79" w14:paraId="36590755" w14:textId="77777777">
        <w:tc>
          <w:tcPr>
            <w:tcW w:w="4189" w:type="dxa"/>
          </w:tcPr>
          <w:p w:rsidRPr="0010604F" w:rsidR="00AD4031" w:rsidP="002E274C" w:rsidRDefault="00AD4031" w14:paraId="66FF9949" w14:textId="77777777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Indikationer</w:t>
            </w:r>
          </w:p>
        </w:tc>
        <w:tc>
          <w:tcPr>
            <w:tcW w:w="4311" w:type="dxa"/>
          </w:tcPr>
          <w:p w:rsidRPr="0010604F" w:rsidR="00AD4031" w:rsidP="002E274C" w:rsidRDefault="00AD4031" w14:paraId="76A86C8B" w14:textId="77777777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Oro, smärta, högt blo</w:t>
            </w:r>
            <w:r w:rsidRPr="0010604F" w:rsidR="008E0701">
              <w:rPr>
                <w:rFonts w:eastAsia="Calibri"/>
              </w:rPr>
              <w:t>dtryck</w:t>
            </w:r>
          </w:p>
        </w:tc>
      </w:tr>
      <w:tr w:rsidR="00AD4031" w:rsidTr="3AA98A79" w14:paraId="62C91188" w14:textId="77777777">
        <w:tc>
          <w:tcPr>
            <w:tcW w:w="4189" w:type="dxa"/>
          </w:tcPr>
          <w:p w:rsidRPr="0010604F" w:rsidR="00AD4031" w:rsidP="002E274C" w:rsidRDefault="008E0701" w14:paraId="107B2505" w14:textId="77777777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Kontraindikation</w:t>
            </w:r>
            <w:r w:rsidR="00656CDE">
              <w:rPr>
                <w:rFonts w:eastAsia="Calibri"/>
              </w:rPr>
              <w:t>er</w:t>
            </w:r>
          </w:p>
        </w:tc>
        <w:tc>
          <w:tcPr>
            <w:tcW w:w="4311" w:type="dxa"/>
          </w:tcPr>
          <w:p w:rsidRPr="0010604F" w:rsidR="00AD4031" w:rsidP="002E274C" w:rsidRDefault="04DFD57F" w14:paraId="5F47DBD3" w14:textId="1B796D82">
            <w:pPr>
              <w:pStyle w:val="Tabell"/>
              <w:rPr>
                <w:rFonts w:eastAsia="Calibri"/>
              </w:rPr>
            </w:pPr>
            <w:r w:rsidRPr="3AA98A79">
              <w:rPr>
                <w:rFonts w:eastAsia="Calibri"/>
              </w:rPr>
              <w:t xml:space="preserve">Överkänslighet mot substansen, hypotension, chock </w:t>
            </w:r>
            <w:r w:rsidRPr="3AA98A79" w:rsidR="4AE7A566">
              <w:rPr>
                <w:rFonts w:eastAsia="Calibri"/>
              </w:rPr>
              <w:t>och brady</w:t>
            </w:r>
            <w:r w:rsidRPr="3AA98A79" w:rsidR="3E7E913E">
              <w:rPr>
                <w:rFonts w:eastAsia="Calibri"/>
              </w:rPr>
              <w:t xml:space="preserve"> </w:t>
            </w:r>
            <w:r w:rsidRPr="3AA98A79" w:rsidR="4AE7A566">
              <w:rPr>
                <w:rFonts w:eastAsia="Calibri"/>
              </w:rPr>
              <w:t>arytmier</w:t>
            </w:r>
          </w:p>
        </w:tc>
      </w:tr>
      <w:tr w:rsidR="00AD4031" w:rsidTr="3AA98A79" w14:paraId="20C0CC3C" w14:textId="77777777">
        <w:tc>
          <w:tcPr>
            <w:tcW w:w="4189" w:type="dxa"/>
          </w:tcPr>
          <w:p w:rsidRPr="0010604F" w:rsidR="00AD4031" w:rsidP="002E274C" w:rsidRDefault="008E0701" w14:paraId="56B26D1D" w14:textId="77777777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Dosering</w:t>
            </w:r>
          </w:p>
        </w:tc>
        <w:tc>
          <w:tcPr>
            <w:tcW w:w="4311" w:type="dxa"/>
          </w:tcPr>
          <w:p w:rsidRPr="0010604F" w:rsidR="00AD4031" w:rsidP="002E274C" w:rsidRDefault="370A529F" w14:paraId="1610E228" w14:textId="21F38B3E">
            <w:pPr>
              <w:pStyle w:val="Tabell"/>
              <w:rPr>
                <w:rFonts w:eastAsia="Calibri"/>
              </w:rPr>
            </w:pPr>
            <w:r w:rsidRPr="3AA98A79">
              <w:rPr>
                <w:rFonts w:eastAsia="Calibri"/>
              </w:rPr>
              <w:t>1–2</w:t>
            </w:r>
            <w:r w:rsidRPr="3AA98A79" w:rsidR="04DFD57F">
              <w:rPr>
                <w:rFonts w:eastAsia="Calibri"/>
              </w:rPr>
              <w:t xml:space="preserve"> tabletter vid behov</w:t>
            </w:r>
            <w:r w:rsidRPr="3AA98A79" w:rsidR="1DE87A70">
              <w:rPr>
                <w:rFonts w:eastAsia="Calibri"/>
              </w:rPr>
              <w:t>, 1-3ml vb</w:t>
            </w:r>
          </w:p>
        </w:tc>
      </w:tr>
    </w:tbl>
    <w:p w:rsidR="00F3428B" w:rsidP="00803DCD" w:rsidRDefault="00F3428B" w14:paraId="1F67DA03" w14:textId="77777777">
      <w:pPr>
        <w:pStyle w:val="Heading3"/>
      </w:pPr>
      <w:bookmarkStart w:name="_Toc214615384" w:id="146"/>
      <w:r>
        <w:t>Catapresan</w:t>
      </w:r>
      <w:bookmarkEnd w:id="146"/>
    </w:p>
    <w:p w:rsidR="000E1B5A" w:rsidP="00F3428B" w:rsidRDefault="00F3428B" w14:paraId="6E23721D" w14:textId="77777777">
      <w:r>
        <w:t xml:space="preserve">Injektionsvätska 150 </w:t>
      </w:r>
      <w:r w:rsidRPr="1FCF49E4" w:rsidR="14C3CD06">
        <w:rPr>
          <w:u w:val="single"/>
        </w:rPr>
        <w:t>µg</w:t>
      </w:r>
      <w:r w:rsidR="14C3CD06">
        <w:t xml:space="preserve"> </w:t>
      </w:r>
      <w:r w:rsidR="000E1B5A">
        <w:t>/ml</w:t>
      </w:r>
    </w:p>
    <w:tbl>
      <w:tblPr>
        <w:tblStyle w:val="TableGrid"/>
        <w:tblW w:w="8642" w:type="dxa"/>
        <w:tblInd w:w="567" w:type="dxa"/>
        <w:tblLook w:val="04A0" w:firstRow="1" w:lastRow="0" w:firstColumn="1" w:lastColumn="0" w:noHBand="0" w:noVBand="1"/>
      </w:tblPr>
      <w:tblGrid>
        <w:gridCol w:w="3975"/>
        <w:gridCol w:w="4667"/>
      </w:tblGrid>
      <w:tr w:rsidR="000E1B5A" w:rsidTr="3AA98A79" w14:paraId="4A3BF372" w14:textId="77777777">
        <w:tc>
          <w:tcPr>
            <w:tcW w:w="3975" w:type="dxa"/>
          </w:tcPr>
          <w:p w:rsidR="000E1B5A" w:rsidP="00803DCD" w:rsidRDefault="000E1B5A" w14:paraId="60DDB83F" w14:textId="77777777">
            <w:pPr>
              <w:pStyle w:val="Tabell"/>
            </w:pPr>
            <w:r w:rsidRPr="0010604F">
              <w:rPr>
                <w:rFonts w:eastAsia="Calibri"/>
              </w:rPr>
              <w:t>Indikationer</w:t>
            </w:r>
          </w:p>
        </w:tc>
        <w:tc>
          <w:tcPr>
            <w:tcW w:w="4667" w:type="dxa"/>
          </w:tcPr>
          <w:p w:rsidR="000E1B5A" w:rsidP="00803DCD" w:rsidRDefault="36FEC1CB" w14:paraId="34F23083" w14:textId="485290B3">
            <w:pPr>
              <w:pStyle w:val="Tabell"/>
            </w:pPr>
            <w:r>
              <w:t>Oro, smärta, högt blodtryck</w:t>
            </w:r>
            <w:r w:rsidR="2949A45F">
              <w:t>, PONV</w:t>
            </w:r>
          </w:p>
        </w:tc>
      </w:tr>
      <w:tr w:rsidR="000E1B5A" w:rsidTr="3AA98A79" w14:paraId="2DD64A72" w14:textId="77777777">
        <w:tc>
          <w:tcPr>
            <w:tcW w:w="3975" w:type="dxa"/>
          </w:tcPr>
          <w:p w:rsidR="000E1B5A" w:rsidP="00803DCD" w:rsidRDefault="000E1B5A" w14:paraId="78F73ECB" w14:textId="77777777">
            <w:pPr>
              <w:pStyle w:val="Tabell"/>
            </w:pPr>
            <w:r w:rsidRPr="0010604F">
              <w:rPr>
                <w:rFonts w:eastAsia="Calibri"/>
              </w:rPr>
              <w:t>Kontraindikationer</w:t>
            </w:r>
          </w:p>
        </w:tc>
        <w:tc>
          <w:tcPr>
            <w:tcW w:w="4667" w:type="dxa"/>
          </w:tcPr>
          <w:p w:rsidR="000E1B5A" w:rsidP="00803DCD" w:rsidRDefault="36DD2F0D" w14:paraId="4030DE8B" w14:textId="2A96FB58">
            <w:pPr>
              <w:pStyle w:val="Tabell"/>
            </w:pPr>
            <w:r>
              <w:t>Överkänslighet mot substanser, hypotension, chock</w:t>
            </w:r>
            <w:r w:rsidR="57DA2373">
              <w:t xml:space="preserve"> och brady arytmier.</w:t>
            </w:r>
          </w:p>
        </w:tc>
      </w:tr>
      <w:tr w:rsidR="000E1B5A" w:rsidTr="3AA98A79" w14:paraId="04C8B685" w14:textId="77777777">
        <w:tc>
          <w:tcPr>
            <w:tcW w:w="3975" w:type="dxa"/>
          </w:tcPr>
          <w:p w:rsidR="000E1B5A" w:rsidP="00803DCD" w:rsidRDefault="000E1B5A" w14:paraId="10F2C9FD" w14:textId="77777777">
            <w:pPr>
              <w:pStyle w:val="Tabell"/>
            </w:pPr>
            <w:r w:rsidRPr="0010604F">
              <w:rPr>
                <w:rFonts w:eastAsia="Calibri"/>
              </w:rPr>
              <w:t>Dosering</w:t>
            </w:r>
          </w:p>
        </w:tc>
        <w:tc>
          <w:tcPr>
            <w:tcW w:w="4667" w:type="dxa"/>
          </w:tcPr>
          <w:p w:rsidR="000E1B5A" w:rsidP="00803DCD" w:rsidRDefault="278C4420" w14:paraId="4D3BA8D4" w14:textId="23FB5600">
            <w:pPr>
              <w:pStyle w:val="Tabell"/>
            </w:pPr>
            <w:r>
              <w:t xml:space="preserve">Inj Catapressan 150 </w:t>
            </w:r>
            <w:r w:rsidRPr="3AA98A79" w:rsidR="50C3F4E6">
              <w:rPr>
                <w:u w:val="single"/>
              </w:rPr>
              <w:t>µg</w:t>
            </w:r>
            <w:r>
              <w:t>/ml. 1 ml späds med 9 ml NaCI</w:t>
            </w:r>
            <w:r w:rsidR="17383024">
              <w:t xml:space="preserve"> 9 mg/ml. Ger en koncentration av 15 </w:t>
            </w:r>
            <w:r w:rsidRPr="3AA98A79" w:rsidR="742B6896">
              <w:rPr>
                <w:u w:val="single"/>
              </w:rPr>
              <w:t>µg</w:t>
            </w:r>
            <w:r w:rsidR="17383024">
              <w:t>/ml</w:t>
            </w:r>
            <w:r w:rsidR="13A33A24">
              <w:t>, ges långsamt</w:t>
            </w:r>
          </w:p>
        </w:tc>
      </w:tr>
      <w:tr w:rsidR="000E1B5A" w:rsidTr="3AA98A79" w14:paraId="2C421042" w14:textId="77777777">
        <w:trPr>
          <w:trHeight w:val="1361"/>
        </w:trPr>
        <w:tc>
          <w:tcPr>
            <w:tcW w:w="3975" w:type="dxa"/>
          </w:tcPr>
          <w:p w:rsidRPr="0010604F" w:rsidR="000E1B5A" w:rsidP="00803DCD" w:rsidRDefault="000E1B5A" w14:paraId="230EB634" w14:textId="77777777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Maxdos</w:t>
            </w:r>
          </w:p>
        </w:tc>
        <w:tc>
          <w:tcPr>
            <w:tcW w:w="4667" w:type="dxa"/>
          </w:tcPr>
          <w:p w:rsidR="000E1B5A" w:rsidP="00803DCD" w:rsidRDefault="48392E1A" w14:paraId="0670B0FA" w14:textId="77EA53CD">
            <w:pPr>
              <w:pStyle w:val="Tabell"/>
            </w:pPr>
            <w:r>
              <w:t xml:space="preserve">Postoperativ maxdos </w:t>
            </w:r>
            <w:r w:rsidR="4418FCD7">
              <w:t>7</w:t>
            </w:r>
            <w:r>
              <w:t>5µg iv.</w:t>
            </w:r>
            <w:r w:rsidR="0072318B">
              <w:t xml:space="preserve"> </w:t>
            </w:r>
            <w:r>
              <w:t>Intensivvårdspatienter max dos 75</w:t>
            </w:r>
            <w:r w:rsidRPr="3AA98A79">
              <w:rPr>
                <w:u w:val="single"/>
              </w:rPr>
              <w:t>µg</w:t>
            </w:r>
            <w:r>
              <w:t xml:space="preserve"> iv.</w:t>
            </w:r>
            <w:r w:rsidR="0072318B">
              <w:t xml:space="preserve"> </w:t>
            </w:r>
            <w:r>
              <w:t xml:space="preserve">Därefter kontaktas ansvarig </w:t>
            </w:r>
            <w:r w:rsidR="0072318B">
              <w:t>lä</w:t>
            </w:r>
            <w:r>
              <w:t xml:space="preserve">kare. </w:t>
            </w:r>
            <w:bookmarkEnd w:id="132"/>
            <w:bookmarkEnd w:id="133"/>
            <w:bookmarkEnd w:id="134"/>
            <w:bookmarkEnd w:id="135"/>
            <w:bookmarkEnd w:id="136"/>
            <w:bookmarkEnd w:id="137"/>
            <w:bookmarkEnd w:id="138"/>
            <w:bookmarkEnd w:id="139"/>
            <w:bookmarkEnd w:id="140"/>
            <w:bookmarkEnd w:id="141"/>
          </w:p>
        </w:tc>
      </w:tr>
    </w:tbl>
    <w:p w:rsidR="64B57EEB" w:rsidP="3AA98A79" w:rsidRDefault="64B57EEB" w14:paraId="7970F9E4" w14:textId="4313E251">
      <w:pPr>
        <w:pStyle w:val="Heading3"/>
      </w:pPr>
      <w:r>
        <w:t xml:space="preserve">Eterocoxib </w:t>
      </w:r>
    </w:p>
    <w:p w:rsidRPr="0005151A" w:rsidR="0090347E" w:rsidP="00815A5C" w:rsidRDefault="64B57EEB" w14:paraId="44FDE132" w14:textId="4AF186C3">
      <w:pPr>
        <w:rPr>
          <w:lang w:val="en-US"/>
        </w:rPr>
      </w:pPr>
      <w:r w:rsidRPr="3AA98A79">
        <w:rPr>
          <w:lang w:val="en-US"/>
        </w:rPr>
        <w:t>Tablett 30, 60, 90, 120</w:t>
      </w:r>
      <w:r w:rsidRPr="3AA98A79" w:rsidR="0090347E">
        <w:rPr>
          <w:lang w:val="en-US"/>
        </w:rPr>
        <w:t xml:space="preserve"> mg</w:t>
      </w:r>
      <w:bookmarkEnd w:id="142"/>
      <w:bookmarkEnd w:id="143"/>
      <w:bookmarkEnd w:id="144"/>
      <w:r w:rsidRPr="3AA98A79" w:rsidR="0090347E">
        <w:rPr>
          <w:lang w:val="en-US"/>
        </w:rPr>
        <w:t xml:space="preserve"> </w:t>
      </w:r>
    </w:p>
    <w:p w:rsidRPr="004354F5" w:rsidR="0090347E" w:rsidP="00815A5C" w:rsidRDefault="0090347E" w14:paraId="5AB523FD" w14:textId="77777777">
      <w:pPr>
        <w:pStyle w:val="ListBullet"/>
      </w:pPr>
      <w:r>
        <w:t xml:space="preserve">Riktlinjen: </w:t>
      </w:r>
      <w:hyperlink w:history="1" r:id="rId17">
        <w:r w:rsidRPr="00803DCD">
          <w:rPr>
            <w:rStyle w:val="Hyperlink"/>
            <w:color w:val="auto"/>
            <w:u w:val="none"/>
          </w:rPr>
          <w:t>Premedicinering inför anestesi</w:t>
        </w:r>
      </w:hyperlink>
    </w:p>
    <w:tbl>
      <w:tblPr>
        <w:tblW w:w="8505" w:type="dxa"/>
        <w:tblInd w:w="562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2265"/>
        <w:gridCol w:w="6240"/>
      </w:tblGrid>
      <w:tr w:rsidR="0090347E" w:rsidTr="3AA98A79" w14:paraId="03911540" w14:textId="77777777">
        <w:tc>
          <w:tcPr>
            <w:tcW w:w="2247" w:type="dxa"/>
          </w:tcPr>
          <w:p w:rsidRPr="0010604F" w:rsidR="0090347E" w:rsidP="00803DCD" w:rsidRDefault="0090347E" w14:paraId="72327F2B" w14:textId="77777777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Indikationer</w:t>
            </w:r>
          </w:p>
        </w:tc>
        <w:tc>
          <w:tcPr>
            <w:tcW w:w="6258" w:type="dxa"/>
          </w:tcPr>
          <w:p w:rsidRPr="0010604F" w:rsidR="0090347E" w:rsidP="00803DCD" w:rsidRDefault="0090347E" w14:paraId="164581CB" w14:textId="77777777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Premedicinering vuxna, mot smärta, inflammation och feber</w:t>
            </w:r>
          </w:p>
        </w:tc>
      </w:tr>
      <w:tr w:rsidR="0090347E" w:rsidTr="3AA98A79" w14:paraId="099A5484" w14:textId="77777777">
        <w:tc>
          <w:tcPr>
            <w:tcW w:w="2247" w:type="dxa"/>
          </w:tcPr>
          <w:p w:rsidRPr="0010604F" w:rsidR="0090347E" w:rsidP="00803DCD" w:rsidRDefault="0090347E" w14:paraId="6FE8FD2E" w14:textId="77777777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Kontraindikationer</w:t>
            </w:r>
          </w:p>
        </w:tc>
        <w:tc>
          <w:tcPr>
            <w:tcW w:w="6258" w:type="dxa"/>
          </w:tcPr>
          <w:p w:rsidRPr="0010604F" w:rsidR="0090347E" w:rsidP="00803DCD" w:rsidRDefault="55668177" w14:paraId="5845D21C" w14:textId="726DE57C">
            <w:pPr>
              <w:pStyle w:val="Tabell"/>
              <w:rPr>
                <w:rFonts w:eastAsia="Calibri"/>
              </w:rPr>
            </w:pPr>
            <w:r w:rsidRPr="3AA98A79">
              <w:rPr>
                <w:rFonts w:eastAsia="Calibri"/>
              </w:rPr>
              <w:t>Graviditet. Njursvikt, hjärtsvikt, astma, blödning.</w:t>
            </w:r>
            <w:r w:rsidRPr="3AA98A79" w:rsidR="0090347E">
              <w:rPr>
                <w:rFonts w:eastAsia="Calibri"/>
              </w:rPr>
              <w:t>Se riktlinjen; Premedicinering inför anestesi</w:t>
            </w:r>
          </w:p>
        </w:tc>
      </w:tr>
      <w:tr w:rsidR="0090347E" w:rsidTr="3AA98A79" w14:paraId="5FE5FD9A" w14:textId="77777777">
        <w:tc>
          <w:tcPr>
            <w:tcW w:w="2247" w:type="dxa"/>
          </w:tcPr>
          <w:p w:rsidRPr="0010604F" w:rsidR="0090347E" w:rsidP="00803DCD" w:rsidRDefault="0090347E" w14:paraId="00A9055A" w14:textId="77777777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Dosering</w:t>
            </w:r>
          </w:p>
        </w:tc>
        <w:tc>
          <w:tcPr>
            <w:tcW w:w="6258" w:type="dxa"/>
          </w:tcPr>
          <w:p w:rsidRPr="0010604F" w:rsidR="0090347E" w:rsidP="00803DCD" w:rsidRDefault="0090347E" w14:paraId="6F3F066A" w14:textId="5EC540AD">
            <w:pPr>
              <w:pStyle w:val="Tabell"/>
              <w:rPr>
                <w:rFonts w:eastAsia="Calibri"/>
              </w:rPr>
            </w:pPr>
            <w:r w:rsidRPr="3AA98A79">
              <w:rPr>
                <w:rFonts w:eastAsia="Calibri"/>
              </w:rPr>
              <w:t xml:space="preserve">Enligt riktlinjen; Premedicinering inför anestesi. </w:t>
            </w:r>
            <w:r w:rsidRPr="3AA98A79" w:rsidR="73751430">
              <w:rPr>
                <w:rFonts w:eastAsia="Calibri"/>
              </w:rPr>
              <w:t xml:space="preserve">60-120mg </w:t>
            </w:r>
          </w:p>
        </w:tc>
      </w:tr>
      <w:tr w:rsidR="0090347E" w:rsidTr="3AA98A79" w14:paraId="4E138E9C" w14:textId="77777777">
        <w:tc>
          <w:tcPr>
            <w:tcW w:w="2247" w:type="dxa"/>
          </w:tcPr>
          <w:p w:rsidRPr="0010604F" w:rsidR="0090347E" w:rsidP="00803DCD" w:rsidRDefault="0090347E" w14:paraId="153EF44F" w14:textId="77777777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Maxdos</w:t>
            </w:r>
          </w:p>
        </w:tc>
        <w:tc>
          <w:tcPr>
            <w:tcW w:w="6258" w:type="dxa"/>
          </w:tcPr>
          <w:p w:rsidRPr="0010604F" w:rsidR="0090347E" w:rsidP="00803DCD" w:rsidRDefault="7F345E7E" w14:paraId="2B2F3BBD" w14:textId="1A510F65">
            <w:pPr>
              <w:pStyle w:val="Tabell"/>
              <w:rPr>
                <w:rFonts w:eastAsia="Calibri"/>
              </w:rPr>
            </w:pPr>
            <w:r w:rsidRPr="3AA98A79">
              <w:rPr>
                <w:rFonts w:eastAsia="Calibri"/>
              </w:rPr>
              <w:t>120</w:t>
            </w:r>
            <w:r w:rsidRPr="3AA98A79" w:rsidR="0090347E">
              <w:rPr>
                <w:rFonts w:eastAsia="Calibri"/>
              </w:rPr>
              <w:t xml:space="preserve"> mg/dygn</w:t>
            </w:r>
          </w:p>
        </w:tc>
      </w:tr>
    </w:tbl>
    <w:p w:rsidR="0090347E" w:rsidP="7AC3BFAD" w:rsidRDefault="0090347E" w14:paraId="2145623A" w14:textId="77777777">
      <w:pPr>
        <w:pStyle w:val="Heading3"/>
        <w:rPr>
          <w:b/>
          <w:lang w:val="en-US"/>
        </w:rPr>
      </w:pPr>
      <w:bookmarkStart w:name="_Toc256000435" w:id="147"/>
      <w:bookmarkStart w:name="_Toc468277057" w:id="148"/>
      <w:bookmarkStart w:name="_Toc256000165" w:id="149"/>
      <w:bookmarkStart w:name="_Toc256000219" w:id="150"/>
      <w:bookmarkStart w:name="_Toc256000273" w:id="151"/>
      <w:bookmarkStart w:name="_Toc256000327" w:id="152"/>
      <w:bookmarkStart w:name="_Toc256000381" w:id="153"/>
      <w:bookmarkStart w:name="_Toc214615386" w:id="154"/>
      <w:r w:rsidRPr="7AC3BFAD">
        <w:rPr>
          <w:lang w:val="en-US"/>
        </w:rPr>
        <w:t>Desloratadine</w:t>
      </w:r>
      <w:bookmarkEnd w:id="147"/>
      <w:bookmarkEnd w:id="148"/>
      <w:bookmarkEnd w:id="149"/>
      <w:bookmarkEnd w:id="150"/>
      <w:bookmarkEnd w:id="151"/>
      <w:bookmarkEnd w:id="152"/>
      <w:bookmarkEnd w:id="153"/>
      <w:bookmarkEnd w:id="154"/>
    </w:p>
    <w:p w:rsidRPr="004354F5" w:rsidR="0090347E" w:rsidP="00AD17CC" w:rsidRDefault="0090347E" w14:paraId="7DD60EBA" w14:textId="77777777">
      <w:r>
        <w:rPr>
          <w:lang w:val="en-US"/>
        </w:rPr>
        <w:t>Tablett 5 mg</w:t>
      </w:r>
      <w:r w:rsidRPr="0005151A">
        <w:rPr>
          <w:lang w:val="en-US"/>
        </w:rPr>
        <w:t xml:space="preserve"> </w:t>
      </w:r>
    </w:p>
    <w:tbl>
      <w:tblPr>
        <w:tblW w:w="8475" w:type="dxa"/>
        <w:tblInd w:w="592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2265"/>
        <w:gridCol w:w="6210"/>
      </w:tblGrid>
      <w:tr w:rsidR="0090347E" w:rsidTr="1D097817" w14:paraId="2005FFE0" w14:textId="77777777">
        <w:tc>
          <w:tcPr>
            <w:tcW w:w="2239" w:type="dxa"/>
          </w:tcPr>
          <w:p w:rsidRPr="0010604F" w:rsidR="0090347E" w:rsidP="00803DCD" w:rsidRDefault="0090347E" w14:paraId="17FFF69A" w14:textId="77777777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Indikationer</w:t>
            </w:r>
          </w:p>
        </w:tc>
        <w:tc>
          <w:tcPr>
            <w:tcW w:w="6236" w:type="dxa"/>
          </w:tcPr>
          <w:p w:rsidRPr="0010604F" w:rsidR="0090347E" w:rsidP="00803DCD" w:rsidRDefault="0090347E" w14:paraId="51A41D54" w14:textId="77777777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Allergisk rinit, urtikaria, klåda.</w:t>
            </w:r>
          </w:p>
        </w:tc>
      </w:tr>
      <w:tr w:rsidR="0090347E" w:rsidTr="1D097817" w14:paraId="0A0A7406" w14:textId="77777777">
        <w:tc>
          <w:tcPr>
            <w:tcW w:w="2239" w:type="dxa"/>
          </w:tcPr>
          <w:p w:rsidRPr="0010604F" w:rsidR="0090347E" w:rsidP="00803DCD" w:rsidRDefault="0090347E" w14:paraId="2135FE7B" w14:textId="77777777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Kontraindikationer</w:t>
            </w:r>
          </w:p>
        </w:tc>
        <w:tc>
          <w:tcPr>
            <w:tcW w:w="6236" w:type="dxa"/>
          </w:tcPr>
          <w:p w:rsidRPr="0010604F" w:rsidR="0090347E" w:rsidP="00803DCD" w:rsidRDefault="0090347E" w14:paraId="2F7080D0" w14:textId="77777777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Överkänslighet för aktuellt ämne.</w:t>
            </w:r>
          </w:p>
        </w:tc>
      </w:tr>
      <w:tr w:rsidR="0090347E" w:rsidTr="1D097817" w14:paraId="0B569F93" w14:textId="77777777">
        <w:tc>
          <w:tcPr>
            <w:tcW w:w="2239" w:type="dxa"/>
          </w:tcPr>
          <w:p w:rsidRPr="0010604F" w:rsidR="0090347E" w:rsidP="00803DCD" w:rsidRDefault="0090347E" w14:paraId="4E11B018" w14:textId="77777777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Dosering</w:t>
            </w:r>
          </w:p>
        </w:tc>
        <w:tc>
          <w:tcPr>
            <w:tcW w:w="6236" w:type="dxa"/>
          </w:tcPr>
          <w:p w:rsidRPr="0010604F" w:rsidR="0090347E" w:rsidP="00803DCD" w:rsidRDefault="0090347E" w14:paraId="179D5F1D" w14:textId="77777777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1 tablett vid behov</w:t>
            </w:r>
          </w:p>
        </w:tc>
      </w:tr>
      <w:tr w:rsidR="0090347E" w:rsidTr="1D097817" w14:paraId="0AF29B79" w14:textId="77777777">
        <w:tc>
          <w:tcPr>
            <w:tcW w:w="2239" w:type="dxa"/>
          </w:tcPr>
          <w:p w:rsidRPr="0010604F" w:rsidR="0090347E" w:rsidP="00803DCD" w:rsidRDefault="0090347E" w14:paraId="15347B2F" w14:textId="77777777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Maxdos</w:t>
            </w:r>
          </w:p>
        </w:tc>
        <w:tc>
          <w:tcPr>
            <w:tcW w:w="6236" w:type="dxa"/>
          </w:tcPr>
          <w:p w:rsidRPr="0010604F" w:rsidR="0090347E" w:rsidP="00803DCD" w:rsidRDefault="0090347E" w14:paraId="19667712" w14:textId="77777777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1 tablett (5 mg)</w:t>
            </w:r>
          </w:p>
        </w:tc>
      </w:tr>
    </w:tbl>
    <w:p w:rsidR="00091F4F" w:rsidRDefault="00091F4F" w14:paraId="030F9750" w14:textId="77777777">
      <w:pPr>
        <w:spacing w:after="0" w:line="240" w:lineRule="auto"/>
        <w:ind w:left="0" w:right="0"/>
        <w:rPr>
          <w:rFonts w:ascii="Verdana" w:hAnsi="Verdana" w:eastAsiaTheme="majorEastAsia" w:cstheme="majorBidi"/>
          <w:bCs/>
          <w:color w:val="000000" w:themeColor="text1"/>
          <w:sz w:val="28"/>
        </w:rPr>
      </w:pPr>
      <w:bookmarkStart w:name="_Toc466898310" w:id="155"/>
      <w:bookmarkStart w:name="_Toc256000062" w:id="156"/>
      <w:bookmarkStart w:name="_Toc256000115" w:id="157"/>
      <w:bookmarkStart w:name="_Toc468277058" w:id="158"/>
      <w:bookmarkStart w:name="_Toc256000166" w:id="159"/>
      <w:bookmarkStart w:name="_Toc256000220" w:id="160"/>
      <w:bookmarkStart w:name="_Toc256000274" w:id="161"/>
      <w:bookmarkStart w:name="_Toc256000436" w:id="162"/>
      <w:bookmarkStart w:name="_Toc256000328" w:id="163"/>
      <w:bookmarkStart w:name="_Toc256000382" w:id="164"/>
      <w:bookmarkStart w:name="_Toc458000895" w:id="165"/>
      <w:bookmarkStart w:name="_Toc256000010" w:id="166"/>
      <w:bookmarkStart w:name="_Toc466549854" w:id="167"/>
      <w:r>
        <w:br w:type="page"/>
      </w:r>
    </w:p>
    <w:p w:rsidR="0090347E" w:rsidP="7AC3BFAD" w:rsidRDefault="0090347E" w14:paraId="184331B3" w14:textId="50DE8134">
      <w:pPr>
        <w:pStyle w:val="Heading3"/>
        <w:rPr>
          <w:b/>
        </w:rPr>
      </w:pPr>
      <w:bookmarkStart w:name="_Toc214615387" w:id="168"/>
      <w:r>
        <w:t>Diazepam (Stesolid® novum</w:t>
      </w:r>
      <w:r w:rsidRPr="7AC3BFAD">
        <w:rPr>
          <w:b/>
        </w:rPr>
        <w:t>)</w:t>
      </w:r>
      <w:bookmarkEnd w:id="155"/>
      <w:bookmarkEnd w:id="156"/>
      <w:bookmarkEnd w:id="157"/>
      <w:bookmarkEnd w:id="158"/>
      <w:bookmarkEnd w:id="159"/>
      <w:bookmarkEnd w:id="160"/>
      <w:bookmarkEnd w:id="161"/>
      <w:bookmarkEnd w:id="162"/>
      <w:bookmarkEnd w:id="163"/>
      <w:bookmarkEnd w:id="164"/>
      <w:bookmarkEnd w:id="168"/>
    </w:p>
    <w:p w:rsidRPr="00B96488" w:rsidR="0090347E" w:rsidP="00AD17CC" w:rsidRDefault="0090347E" w14:paraId="64D6511A" w14:textId="77777777">
      <w:r>
        <w:t xml:space="preserve">Injektionsvätska, emulsion, </w:t>
      </w:r>
      <w:r w:rsidRPr="00DB5892">
        <w:t>5 mg/ml</w:t>
      </w:r>
      <w:bookmarkEnd w:id="165"/>
      <w:bookmarkEnd w:id="166"/>
      <w:bookmarkEnd w:id="167"/>
    </w:p>
    <w:tbl>
      <w:tblPr>
        <w:tblW w:w="8496" w:type="dxa"/>
        <w:tblInd w:w="571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2265"/>
        <w:gridCol w:w="6231"/>
      </w:tblGrid>
      <w:tr w:rsidR="0090347E" w:rsidTr="3AA98A79" w14:paraId="35629EA2" w14:textId="77777777">
        <w:trPr>
          <w:trHeight w:val="454"/>
        </w:trPr>
        <w:tc>
          <w:tcPr>
            <w:tcW w:w="2239" w:type="dxa"/>
          </w:tcPr>
          <w:p w:rsidRPr="0010604F" w:rsidR="0090347E" w:rsidP="00803DCD" w:rsidRDefault="0090347E" w14:paraId="0CF251AD" w14:textId="77777777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Indikationer</w:t>
            </w:r>
          </w:p>
        </w:tc>
        <w:tc>
          <w:tcPr>
            <w:tcW w:w="6257" w:type="dxa"/>
          </w:tcPr>
          <w:p w:rsidRPr="0010604F" w:rsidR="0090347E" w:rsidP="00803DCD" w:rsidRDefault="0090347E" w14:paraId="47341DA8" w14:textId="77777777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Kramper, svår akut ångest</w:t>
            </w:r>
          </w:p>
        </w:tc>
      </w:tr>
      <w:tr w:rsidR="0090347E" w:rsidTr="3AA98A79" w14:paraId="7406FAE6" w14:textId="77777777">
        <w:trPr>
          <w:trHeight w:val="680"/>
        </w:trPr>
        <w:tc>
          <w:tcPr>
            <w:tcW w:w="2239" w:type="dxa"/>
          </w:tcPr>
          <w:p w:rsidRPr="0010604F" w:rsidR="0090347E" w:rsidP="00803DCD" w:rsidRDefault="0090347E" w14:paraId="236C7635" w14:textId="77777777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Kontraindikationer</w:t>
            </w:r>
          </w:p>
        </w:tc>
        <w:tc>
          <w:tcPr>
            <w:tcW w:w="6257" w:type="dxa"/>
          </w:tcPr>
          <w:p w:rsidRPr="0010604F" w:rsidR="0090347E" w:rsidP="00803DCD" w:rsidRDefault="0090347E" w14:paraId="12FFA26D" w14:textId="77777777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Överkänslighet mot bensodiazepiner eller aktuellt hjälpämne, myastenia gravis, sömnapné, svår leverinsufficiens, svår respiratorisk insufficiens.</w:t>
            </w:r>
          </w:p>
        </w:tc>
      </w:tr>
      <w:tr w:rsidR="0090347E" w:rsidTr="3AA98A79" w14:paraId="212B2374" w14:textId="77777777">
        <w:trPr>
          <w:trHeight w:val="680"/>
        </w:trPr>
        <w:tc>
          <w:tcPr>
            <w:tcW w:w="2239" w:type="dxa"/>
          </w:tcPr>
          <w:p w:rsidRPr="0010604F" w:rsidR="0090347E" w:rsidP="00803DCD" w:rsidRDefault="0090347E" w14:paraId="4AD43873" w14:textId="77777777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Dosering</w:t>
            </w:r>
          </w:p>
        </w:tc>
        <w:tc>
          <w:tcPr>
            <w:tcW w:w="6257" w:type="dxa"/>
          </w:tcPr>
          <w:p w:rsidRPr="0010604F" w:rsidR="0090347E" w:rsidP="00803DCD" w:rsidRDefault="0090347E" w14:paraId="4A866706" w14:textId="77777777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Status epilepticus: </w:t>
            </w:r>
            <w:r w:rsidRPr="0010604F">
              <w:rPr>
                <w:rFonts w:eastAsia="Calibri"/>
              </w:rPr>
              <w:br/>
            </w:r>
            <w:r w:rsidRPr="0010604F">
              <w:rPr>
                <w:rFonts w:eastAsia="Calibri"/>
              </w:rPr>
              <w:t>initialt 2–4 ml (10–20 mg) iv. därefter vid behov 2–4 ml (10–20 mg) under de närmaste timmarna.</w:t>
            </w:r>
          </w:p>
        </w:tc>
      </w:tr>
      <w:tr w:rsidR="0090347E" w:rsidTr="3AA98A79" w14:paraId="19A45639" w14:textId="77777777">
        <w:trPr>
          <w:trHeight w:val="20"/>
        </w:trPr>
        <w:tc>
          <w:tcPr>
            <w:tcW w:w="2239" w:type="dxa"/>
          </w:tcPr>
          <w:p w:rsidRPr="0010604F" w:rsidR="0090347E" w:rsidP="00803DCD" w:rsidRDefault="0090347E" w14:paraId="0EFBDD8E" w14:textId="77777777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Maxdos</w:t>
            </w:r>
          </w:p>
        </w:tc>
        <w:tc>
          <w:tcPr>
            <w:tcW w:w="6257" w:type="dxa"/>
          </w:tcPr>
          <w:p w:rsidRPr="0010604F" w:rsidR="0090347E" w:rsidP="00803DCD" w:rsidRDefault="0090347E" w14:paraId="6F6F3DD7" w14:textId="77777777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20 mg/timme</w:t>
            </w:r>
          </w:p>
        </w:tc>
      </w:tr>
    </w:tbl>
    <w:p w:rsidR="0072318B" w:rsidP="3AA98A79" w:rsidRDefault="0072318B" w14:paraId="6FB92651" w14:textId="6AB5006C">
      <w:pPr>
        <w:spacing w:after="0" w:line="240" w:lineRule="auto"/>
        <w:ind w:left="0" w:right="0"/>
        <w:rPr>
          <w:rFonts w:asciiTheme="majorHAnsi" w:hAnsiTheme="majorHAnsi" w:eastAsiaTheme="majorEastAsia" w:cstheme="majorBidi"/>
          <w:color w:val="000000" w:themeColor="text1"/>
          <w:sz w:val="36"/>
          <w:szCs w:val="36"/>
        </w:rPr>
      </w:pPr>
      <w:bookmarkStart w:name="_Toc458000896" w:id="169"/>
      <w:bookmarkStart w:name="_Toc256000011" w:id="170"/>
      <w:bookmarkStart w:name="_Toc466549855" w:id="171"/>
      <w:bookmarkStart w:name="_Toc466898312" w:id="172"/>
      <w:bookmarkStart w:name="_Toc256000064" w:id="173"/>
      <w:bookmarkStart w:name="_Toc256000117" w:id="174"/>
      <w:bookmarkStart w:name="_Toc468277060" w:id="175"/>
      <w:bookmarkStart w:name="_Toc256000168" w:id="176"/>
      <w:bookmarkStart w:name="_Toc256000222" w:id="177"/>
      <w:bookmarkStart w:name="_Toc256000276" w:id="178"/>
      <w:bookmarkStart w:name="_Toc256000438" w:id="179"/>
      <w:bookmarkStart w:name="_Toc256000330" w:id="180"/>
      <w:bookmarkStart w:name="_Toc256000384" w:id="181"/>
      <w:bookmarkStart w:name="_Toc458000897" w:id="182"/>
      <w:bookmarkStart w:name="_Toc256000012" w:id="183"/>
      <w:bookmarkStart w:name="_Toc466549856" w:id="184"/>
      <w:bookmarkEnd w:id="169"/>
      <w:bookmarkEnd w:id="170"/>
      <w:bookmarkEnd w:id="171"/>
      <w:bookmarkEnd w:id="172"/>
      <w:bookmarkEnd w:id="173"/>
      <w:bookmarkEnd w:id="174"/>
      <w:bookmarkEnd w:id="175"/>
      <w:bookmarkEnd w:id="176"/>
      <w:bookmarkEnd w:id="177"/>
      <w:bookmarkEnd w:id="178"/>
      <w:bookmarkEnd w:id="179"/>
      <w:bookmarkEnd w:id="180"/>
      <w:bookmarkEnd w:id="181"/>
    </w:p>
    <w:p w:rsidR="006A73FF" w:rsidRDefault="006A73FF" w14:paraId="6402BCC1" w14:textId="77777777">
      <w:pPr>
        <w:spacing w:after="0" w:line="240" w:lineRule="auto"/>
        <w:ind w:left="0" w:right="0"/>
        <w:rPr>
          <w:rFonts w:ascii="Verdana" w:hAnsi="Verdana" w:eastAsiaTheme="majorEastAsia" w:cstheme="majorBidi"/>
          <w:bCs/>
          <w:color w:val="000000" w:themeColor="text1"/>
          <w:sz w:val="28"/>
        </w:rPr>
      </w:pPr>
      <w:bookmarkStart w:name="_Toc256000439" w:id="185"/>
      <w:bookmarkStart w:name="_Toc466898313" w:id="186"/>
      <w:bookmarkStart w:name="_Toc256000065" w:id="187"/>
      <w:bookmarkStart w:name="_Toc256000118" w:id="188"/>
      <w:bookmarkStart w:name="_Toc468277061" w:id="189"/>
      <w:bookmarkStart w:name="_Toc256000169" w:id="190"/>
      <w:bookmarkStart w:name="_Toc256000223" w:id="191"/>
      <w:bookmarkStart w:name="_Toc256000277" w:id="192"/>
      <w:bookmarkStart w:name="_Toc256000331" w:id="193"/>
      <w:bookmarkStart w:name="_Toc256000385" w:id="194"/>
      <w:bookmarkStart w:name="_Toc458000898" w:id="195"/>
      <w:bookmarkStart w:name="_Toc256000013" w:id="196"/>
      <w:bookmarkStart w:name="_Toc466549857" w:id="197"/>
      <w:bookmarkEnd w:id="182"/>
      <w:bookmarkEnd w:id="183"/>
      <w:bookmarkEnd w:id="184"/>
      <w:r>
        <w:br w:type="page"/>
      </w:r>
    </w:p>
    <w:p w:rsidRPr="00AD17CC" w:rsidR="0090347E" w:rsidP="00C02059" w:rsidRDefault="0090347E" w14:paraId="0A4EA769" w14:textId="1F1782D4">
      <w:pPr>
        <w:pStyle w:val="Heading3"/>
      </w:pPr>
      <w:bookmarkStart w:name="_Toc214615390" w:id="198"/>
      <w:r>
        <w:t>Droperidol (Dridol®)</w:t>
      </w:r>
      <w:bookmarkEnd w:id="185"/>
      <w:bookmarkEnd w:id="186"/>
      <w:bookmarkEnd w:id="187"/>
      <w:bookmarkEnd w:id="188"/>
      <w:bookmarkEnd w:id="189"/>
      <w:bookmarkEnd w:id="190"/>
      <w:bookmarkEnd w:id="191"/>
      <w:bookmarkEnd w:id="192"/>
      <w:bookmarkEnd w:id="193"/>
      <w:bookmarkEnd w:id="194"/>
      <w:bookmarkEnd w:id="198"/>
    </w:p>
    <w:p w:rsidRPr="009D1DDA" w:rsidR="0090347E" w:rsidP="00AD17CC" w:rsidRDefault="0090347E" w14:paraId="067928C9" w14:textId="77777777">
      <w:r>
        <w:t>I</w:t>
      </w:r>
      <w:r w:rsidRPr="009D1DDA">
        <w:t>njektionsvätska, lösning 2,5 mg/ml</w:t>
      </w:r>
      <w:bookmarkEnd w:id="195"/>
      <w:bookmarkEnd w:id="196"/>
      <w:bookmarkEnd w:id="197"/>
      <w:r w:rsidRPr="009D1DDA">
        <w:t xml:space="preserve"> </w:t>
      </w:r>
    </w:p>
    <w:p w:rsidRPr="00020236" w:rsidR="0090347E" w:rsidP="00AD17CC" w:rsidRDefault="0090347E" w14:paraId="711E5EFD" w14:textId="17D4F958">
      <w:pPr>
        <w:pStyle w:val="ListBullet"/>
      </w:pPr>
      <w:r>
        <w:t xml:space="preserve">Riktlinje: </w:t>
      </w:r>
      <w:hyperlink r:id="rId18">
        <w:r w:rsidRPr="1D097817">
          <w:rPr>
            <w:rStyle w:val="Hyperlink"/>
            <w:color w:val="auto"/>
            <w:u w:val="none"/>
          </w:rPr>
          <w:t>Postoperativ illamående och kräkningar – profylax och behandling</w:t>
        </w:r>
      </w:hyperlink>
      <w:r>
        <w:t xml:space="preserve"> </w:t>
      </w:r>
    </w:p>
    <w:tbl>
      <w:tblPr>
        <w:tblW w:w="8517" w:type="dxa"/>
        <w:tblInd w:w="55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2265"/>
        <w:gridCol w:w="6252"/>
      </w:tblGrid>
      <w:tr w:rsidR="0090347E" w:rsidTr="00DB51EA" w14:paraId="130DC3FE" w14:textId="77777777">
        <w:tc>
          <w:tcPr>
            <w:tcW w:w="2126" w:type="dxa"/>
          </w:tcPr>
          <w:p w:rsidRPr="0010604F" w:rsidR="0090347E" w:rsidP="00803DCD" w:rsidRDefault="0090347E" w14:paraId="352F040D" w14:textId="77777777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Indikationer</w:t>
            </w:r>
          </w:p>
        </w:tc>
        <w:tc>
          <w:tcPr>
            <w:tcW w:w="6391" w:type="dxa"/>
          </w:tcPr>
          <w:p w:rsidRPr="0010604F" w:rsidR="0090347E" w:rsidP="00803DCD" w:rsidRDefault="0090347E" w14:paraId="67BB2F2D" w14:textId="77777777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Behandling och profylax av illamående och kräkning i anslutning till anestesi.</w:t>
            </w:r>
          </w:p>
        </w:tc>
      </w:tr>
      <w:tr w:rsidR="0090347E" w:rsidTr="00DB51EA" w14:paraId="72F55B14" w14:textId="77777777">
        <w:tc>
          <w:tcPr>
            <w:tcW w:w="2126" w:type="dxa"/>
          </w:tcPr>
          <w:p w:rsidRPr="0010604F" w:rsidR="0090347E" w:rsidP="00803DCD" w:rsidRDefault="0090347E" w14:paraId="1224974E" w14:textId="77777777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br w:type="page"/>
            </w:r>
            <w:r w:rsidRPr="0010604F">
              <w:rPr>
                <w:rFonts w:eastAsia="Calibri"/>
              </w:rPr>
              <w:t>Kontraindikationer</w:t>
            </w:r>
          </w:p>
        </w:tc>
        <w:tc>
          <w:tcPr>
            <w:tcW w:w="6391" w:type="dxa"/>
          </w:tcPr>
          <w:p w:rsidRPr="0010604F" w:rsidR="0090347E" w:rsidP="00803DCD" w:rsidRDefault="0090347E" w14:paraId="20CD4F60" w14:textId="77777777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 xml:space="preserve">Känd överkänslighet. </w:t>
            </w:r>
          </w:p>
          <w:p w:rsidRPr="0010604F" w:rsidR="0090347E" w:rsidP="00803DCD" w:rsidRDefault="0090347E" w14:paraId="7F6AC6A6" w14:textId="77777777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 xml:space="preserve">Känd eller misstänkt förlängning av </w:t>
            </w:r>
            <w:r w:rsidRPr="0010604F">
              <w:rPr>
                <w:rFonts w:eastAsia="Calibri"/>
              </w:rPr>
              <w:br/>
            </w:r>
            <w:r w:rsidRPr="0010604F">
              <w:rPr>
                <w:rFonts w:eastAsia="Calibri"/>
              </w:rPr>
              <w:t xml:space="preserve">QT-intervall, </w:t>
            </w:r>
            <w:r w:rsidRPr="0010604F" w:rsidR="00DF27CA">
              <w:rPr>
                <w:rFonts w:eastAsia="Calibri"/>
              </w:rPr>
              <w:t>QTc&gt;</w:t>
            </w:r>
            <w:r w:rsidRPr="0010604F">
              <w:rPr>
                <w:rFonts w:eastAsia="Calibri"/>
              </w:rPr>
              <w:t xml:space="preserve"> 459 msek hos kvinnor, QTc &gt; 440 msek hos män. </w:t>
            </w:r>
          </w:p>
          <w:p w:rsidRPr="0010604F" w:rsidR="0090347E" w:rsidP="00803DCD" w:rsidRDefault="0090347E" w14:paraId="3E53D806" w14:textId="77777777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 xml:space="preserve">Bradykardi </w:t>
            </w:r>
            <w:r w:rsidRPr="0010604F">
              <w:rPr>
                <w:rFonts w:eastAsia="Calibri"/>
              </w:rPr>
              <w:t> 55 slag/min.</w:t>
            </w:r>
          </w:p>
          <w:p w:rsidRPr="0010604F" w:rsidR="0090347E" w:rsidP="00803DCD" w:rsidRDefault="0090347E" w14:paraId="319332A0" w14:textId="77777777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Hypokalemi</w:t>
            </w:r>
          </w:p>
          <w:p w:rsidRPr="0010604F" w:rsidR="0090347E" w:rsidP="00803DCD" w:rsidRDefault="0090347E" w14:paraId="7709F2CC" w14:textId="77777777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Feokromocytom</w:t>
            </w:r>
          </w:p>
          <w:p w:rsidRPr="0010604F" w:rsidR="0090347E" w:rsidP="00803DCD" w:rsidRDefault="0090347E" w14:paraId="53B471AC" w14:textId="77777777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 xml:space="preserve">Coma </w:t>
            </w:r>
          </w:p>
          <w:p w:rsidRPr="0010604F" w:rsidR="0090347E" w:rsidP="00803DCD" w:rsidRDefault="0090347E" w14:paraId="4C79AD2C" w14:textId="77777777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Försiktighet vid; Hjärtsvikt/hjärtarytmi. Leversvikt. Vid graviditet och amning får moderns behov styra.</w:t>
            </w:r>
          </w:p>
        </w:tc>
      </w:tr>
      <w:tr w:rsidR="0090347E" w:rsidTr="00DB51EA" w14:paraId="13086598" w14:textId="77777777">
        <w:tc>
          <w:tcPr>
            <w:tcW w:w="2126" w:type="dxa"/>
          </w:tcPr>
          <w:p w:rsidRPr="0010604F" w:rsidR="0090347E" w:rsidP="00803DCD" w:rsidRDefault="0090347E" w14:paraId="49B41643" w14:textId="77777777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Dosering</w:t>
            </w:r>
          </w:p>
        </w:tc>
        <w:tc>
          <w:tcPr>
            <w:tcW w:w="6391" w:type="dxa"/>
          </w:tcPr>
          <w:p w:rsidRPr="0010604F" w:rsidR="0090347E" w:rsidP="00803DCD" w:rsidRDefault="0090347E" w14:paraId="1CC6D5E5" w14:textId="77777777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0,6–1,25 mg (0,25–0,5) ml intravenöst. Om patienten har kvarstående illamående kontakta ansvarig narkosläkare,</w:t>
            </w:r>
            <w:r w:rsidRPr="0010604F">
              <w:rPr>
                <w:rFonts w:eastAsia="Calibri"/>
              </w:rPr>
              <w:br/>
            </w:r>
            <w:r w:rsidRPr="0010604F">
              <w:rPr>
                <w:rFonts w:eastAsia="Calibri"/>
              </w:rPr>
              <w:t xml:space="preserve"> (cirka 0,02–0,05 mg/kg iv)</w:t>
            </w:r>
          </w:p>
        </w:tc>
      </w:tr>
      <w:tr w:rsidR="0090347E" w:rsidTr="00DB51EA" w14:paraId="11697FBE" w14:textId="77777777">
        <w:tc>
          <w:tcPr>
            <w:tcW w:w="2126" w:type="dxa"/>
          </w:tcPr>
          <w:p w:rsidRPr="0010604F" w:rsidR="0090347E" w:rsidP="00803DCD" w:rsidRDefault="0090347E" w14:paraId="442E42EC" w14:textId="77777777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Maxdos</w:t>
            </w:r>
          </w:p>
        </w:tc>
        <w:tc>
          <w:tcPr>
            <w:tcW w:w="6391" w:type="dxa"/>
          </w:tcPr>
          <w:p w:rsidRPr="0010604F" w:rsidR="0090347E" w:rsidP="00803DCD" w:rsidRDefault="0090347E" w14:paraId="3DCA353F" w14:textId="77777777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1,25 mg (0,5 ml)</w:t>
            </w:r>
          </w:p>
        </w:tc>
      </w:tr>
    </w:tbl>
    <w:p w:rsidR="009444DA" w:rsidP="00DB6DB0" w:rsidRDefault="009444DA" w14:paraId="639F6568" w14:textId="58102BBA">
      <w:pPr>
        <w:spacing w:after="0" w:line="240" w:lineRule="auto"/>
        <w:ind w:left="0" w:right="0"/>
        <w:rPr>
          <w:rFonts w:asciiTheme="majorHAnsi" w:hAnsiTheme="majorHAnsi" w:eastAsiaTheme="majorEastAsia" w:cstheme="majorBidi"/>
          <w:bCs/>
          <w:color w:val="000000" w:themeColor="text1"/>
          <w:sz w:val="36"/>
        </w:rPr>
      </w:pPr>
      <w:bookmarkStart w:name="_Toc256000440" w:id="199"/>
      <w:bookmarkStart w:name="_Toc466898315" w:id="200"/>
      <w:bookmarkStart w:name="_Toc256000067" w:id="201"/>
      <w:bookmarkStart w:name="_Toc256000120" w:id="202"/>
      <w:bookmarkStart w:name="_Toc468277062" w:id="203"/>
      <w:bookmarkStart w:name="_Toc256000170" w:id="204"/>
      <w:bookmarkStart w:name="_Toc256000224" w:id="205"/>
      <w:bookmarkStart w:name="_Toc256000278" w:id="206"/>
      <w:bookmarkStart w:name="_Toc256000332" w:id="207"/>
      <w:bookmarkStart w:name="_Toc256000386" w:id="208"/>
      <w:bookmarkStart w:name="_Toc458000900" w:id="209"/>
      <w:bookmarkStart w:name="_Toc256000015" w:id="210"/>
      <w:bookmarkStart w:name="_Toc466549859" w:id="211"/>
    </w:p>
    <w:p w:rsidR="000E596D" w:rsidP="00C02059" w:rsidRDefault="000E596D" w14:paraId="750225CA" w14:textId="77777777">
      <w:pPr>
        <w:pStyle w:val="Heading3"/>
      </w:pPr>
      <w:bookmarkStart w:name="_Toc214615391" w:id="212"/>
      <w:r>
        <w:t>Dynastat</w:t>
      </w:r>
      <w:bookmarkEnd w:id="212"/>
    </w:p>
    <w:p w:rsidR="000E596D" w:rsidP="000E596D" w:rsidRDefault="00546CB6" w14:paraId="6E709C82" w14:textId="77777777">
      <w:r>
        <w:t>Injektionsvätska 40mg</w:t>
      </w:r>
    </w:p>
    <w:tbl>
      <w:tblPr>
        <w:tblStyle w:val="TableGrid"/>
        <w:tblW w:w="8642" w:type="dxa"/>
        <w:tblInd w:w="567" w:type="dxa"/>
        <w:tblLook w:val="04A0" w:firstRow="1" w:lastRow="0" w:firstColumn="1" w:lastColumn="0" w:noHBand="0" w:noVBand="1"/>
      </w:tblPr>
      <w:tblGrid>
        <w:gridCol w:w="4180"/>
        <w:gridCol w:w="4462"/>
      </w:tblGrid>
      <w:tr w:rsidR="00546CB6" w:rsidTr="1D097817" w14:paraId="05343FCF" w14:textId="77777777">
        <w:tc>
          <w:tcPr>
            <w:tcW w:w="4180" w:type="dxa"/>
          </w:tcPr>
          <w:p w:rsidRPr="0010604F" w:rsidR="00546CB6" w:rsidP="00803DCD" w:rsidRDefault="00546CB6" w14:paraId="7131173E" w14:textId="77777777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Indikation</w:t>
            </w:r>
          </w:p>
        </w:tc>
        <w:tc>
          <w:tcPr>
            <w:tcW w:w="4462" w:type="dxa"/>
          </w:tcPr>
          <w:p w:rsidRPr="0010604F" w:rsidR="00546CB6" w:rsidP="00803DCD" w:rsidRDefault="00546CB6" w14:paraId="035594A5" w14:textId="77777777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Postoperativ smärta</w:t>
            </w:r>
            <w:r w:rsidR="00847B26">
              <w:rPr>
                <w:rFonts w:eastAsia="Calibri"/>
              </w:rPr>
              <w:t>, premedicinering</w:t>
            </w:r>
          </w:p>
        </w:tc>
      </w:tr>
      <w:tr w:rsidR="00546CB6" w:rsidTr="1D097817" w14:paraId="6F3AF19E" w14:textId="77777777">
        <w:tc>
          <w:tcPr>
            <w:tcW w:w="4180" w:type="dxa"/>
          </w:tcPr>
          <w:p w:rsidRPr="0010604F" w:rsidR="00546CB6" w:rsidP="00803DCD" w:rsidRDefault="00546CB6" w14:paraId="40808EB6" w14:textId="77777777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Kontraindikation</w:t>
            </w:r>
          </w:p>
        </w:tc>
        <w:tc>
          <w:tcPr>
            <w:tcW w:w="4462" w:type="dxa"/>
          </w:tcPr>
          <w:p w:rsidRPr="0010604F" w:rsidR="00546CB6" w:rsidP="00803DCD" w:rsidRDefault="00546CB6" w14:paraId="1EEFC3E5" w14:textId="77777777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Allergi mot ASA/NSAID. Aktivt ulcus eller GI-blödning, graviditet och amning, perifer kärlsjukdom</w:t>
            </w:r>
            <w:r w:rsidRPr="0010604F" w:rsidR="008633B6">
              <w:rPr>
                <w:rFonts w:eastAsia="Calibri"/>
              </w:rPr>
              <w:t>, Cerebrovaskulär sjukdom, lever- eller hjärtsvikt: Ischemisk hjärtsjukdom. Inflammatoris</w:t>
            </w:r>
            <w:r w:rsidRPr="0010604F" w:rsidR="00C61AFE">
              <w:rPr>
                <w:rFonts w:eastAsia="Calibri"/>
              </w:rPr>
              <w:t>k tarmsjukdom.</w:t>
            </w:r>
          </w:p>
        </w:tc>
      </w:tr>
      <w:tr w:rsidR="00546CB6" w:rsidTr="1D097817" w14:paraId="563CC938" w14:textId="77777777">
        <w:tc>
          <w:tcPr>
            <w:tcW w:w="4180" w:type="dxa"/>
          </w:tcPr>
          <w:p w:rsidRPr="0010604F" w:rsidR="00546CB6" w:rsidP="00803DCD" w:rsidRDefault="00C61AFE" w14:paraId="43543AE7" w14:textId="77777777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Dosering</w:t>
            </w:r>
          </w:p>
        </w:tc>
        <w:tc>
          <w:tcPr>
            <w:tcW w:w="4462" w:type="dxa"/>
          </w:tcPr>
          <w:p w:rsidRPr="0010604F" w:rsidR="00546CB6" w:rsidP="00803DCD" w:rsidRDefault="00C61AFE" w14:paraId="1164772E" w14:textId="77777777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40 mg iv. Efter 6 timmar kan eventuellt ytterligare 20 mg ges efter kontakt med ansvarig läkare</w:t>
            </w:r>
          </w:p>
        </w:tc>
      </w:tr>
    </w:tbl>
    <w:p w:rsidR="006A73FF" w:rsidRDefault="006A73FF" w14:paraId="7EED8E7B" w14:textId="77777777">
      <w:pPr>
        <w:spacing w:after="0" w:line="240" w:lineRule="auto"/>
        <w:ind w:left="0" w:right="0"/>
        <w:rPr>
          <w:rFonts w:ascii="Verdana" w:hAnsi="Verdana" w:eastAsiaTheme="majorEastAsia" w:cstheme="majorBidi"/>
          <w:bCs/>
          <w:color w:val="000000" w:themeColor="text1"/>
          <w:sz w:val="28"/>
        </w:rPr>
      </w:pPr>
      <w:r>
        <w:br w:type="page"/>
      </w:r>
    </w:p>
    <w:p w:rsidR="0090347E" w:rsidP="00C02059" w:rsidRDefault="0090347E" w14:paraId="75005B4F" w14:textId="10F4159B">
      <w:pPr>
        <w:pStyle w:val="Heading3"/>
      </w:pPr>
      <w:bookmarkStart w:name="_Toc214615392" w:id="213"/>
      <w:r>
        <w:t>Efedrin</w:t>
      </w:r>
      <w:bookmarkEnd w:id="199"/>
      <w:bookmarkEnd w:id="200"/>
      <w:bookmarkEnd w:id="201"/>
      <w:bookmarkEnd w:id="202"/>
      <w:bookmarkEnd w:id="203"/>
      <w:bookmarkEnd w:id="204"/>
      <w:bookmarkEnd w:id="205"/>
      <w:bookmarkEnd w:id="206"/>
      <w:bookmarkEnd w:id="207"/>
      <w:bookmarkEnd w:id="208"/>
      <w:bookmarkEnd w:id="213"/>
    </w:p>
    <w:p w:rsidRPr="00440ED6" w:rsidR="0090347E" w:rsidP="00AD17CC" w:rsidRDefault="0090347E" w14:paraId="29BBCA1B" w14:textId="77777777">
      <w:r>
        <w:t>I</w:t>
      </w:r>
      <w:r w:rsidRPr="00440ED6">
        <w:t>njektionsvätska, lösning 50 mg/ml</w:t>
      </w:r>
      <w:bookmarkEnd w:id="209"/>
      <w:bookmarkEnd w:id="210"/>
      <w:bookmarkEnd w:id="211"/>
    </w:p>
    <w:tbl>
      <w:tblPr>
        <w:tblW w:w="8639" w:type="dxa"/>
        <w:tblInd w:w="57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2265"/>
        <w:gridCol w:w="6374"/>
      </w:tblGrid>
      <w:tr w:rsidR="0090347E" w:rsidTr="00DB51EA" w14:paraId="7C41F5E2" w14:textId="77777777">
        <w:tc>
          <w:tcPr>
            <w:tcW w:w="2126" w:type="dxa"/>
          </w:tcPr>
          <w:p w:rsidRPr="0010604F" w:rsidR="0090347E" w:rsidP="00803DCD" w:rsidRDefault="0090347E" w14:paraId="24453092" w14:textId="77777777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Indikationer</w:t>
            </w:r>
          </w:p>
        </w:tc>
        <w:tc>
          <w:tcPr>
            <w:tcW w:w="6513" w:type="dxa"/>
          </w:tcPr>
          <w:p w:rsidRPr="0010604F" w:rsidR="0090347E" w:rsidP="00803DCD" w:rsidRDefault="0090347E" w14:paraId="0D6524D0" w14:textId="77777777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 xml:space="preserve">Patienter med blodtrycksfall i samband med sedering eller smärtlindring t.ex. vid </w:t>
            </w:r>
            <w:r w:rsidRPr="0010604F" w:rsidR="00DF27CA">
              <w:rPr>
                <w:rFonts w:eastAsia="Calibri"/>
              </w:rPr>
              <w:t>epiduralanalgesi</w:t>
            </w:r>
            <w:r w:rsidRPr="0010604F">
              <w:rPr>
                <w:rFonts w:eastAsia="Calibri"/>
              </w:rPr>
              <w:t>.</w:t>
            </w:r>
          </w:p>
        </w:tc>
      </w:tr>
      <w:tr w:rsidR="0090347E" w:rsidTr="00DB51EA" w14:paraId="0FE8B281" w14:textId="77777777">
        <w:tc>
          <w:tcPr>
            <w:tcW w:w="2126" w:type="dxa"/>
          </w:tcPr>
          <w:p w:rsidRPr="0010604F" w:rsidR="0090347E" w:rsidP="00803DCD" w:rsidRDefault="0090347E" w14:paraId="0982D365" w14:textId="77777777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Kontraindikationer</w:t>
            </w:r>
          </w:p>
        </w:tc>
        <w:tc>
          <w:tcPr>
            <w:tcW w:w="6513" w:type="dxa"/>
          </w:tcPr>
          <w:p w:rsidRPr="0010604F" w:rsidR="0090347E" w:rsidP="00803DCD" w:rsidRDefault="0090347E" w14:paraId="7AF47991" w14:textId="77777777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 xml:space="preserve">Coronar hjärtsjukdom, </w:t>
            </w:r>
            <w:r w:rsidRPr="0010604F" w:rsidR="00DF27CA">
              <w:rPr>
                <w:rFonts w:eastAsia="Calibri"/>
              </w:rPr>
              <w:t>trångvinkelglaukom</w:t>
            </w:r>
          </w:p>
        </w:tc>
      </w:tr>
      <w:tr w:rsidR="0090347E" w:rsidTr="00DB51EA" w14:paraId="418F3E06" w14:textId="77777777">
        <w:tc>
          <w:tcPr>
            <w:tcW w:w="2126" w:type="dxa"/>
          </w:tcPr>
          <w:p w:rsidRPr="0010604F" w:rsidR="0090347E" w:rsidP="00803DCD" w:rsidRDefault="0090347E" w14:paraId="6D14B808" w14:textId="77777777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Dosering</w:t>
            </w:r>
          </w:p>
        </w:tc>
        <w:tc>
          <w:tcPr>
            <w:tcW w:w="6513" w:type="dxa"/>
          </w:tcPr>
          <w:p w:rsidRPr="0010604F" w:rsidR="0090347E" w:rsidP="00803DCD" w:rsidRDefault="0090347E" w14:paraId="4EE4FB73" w14:textId="77777777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Efedrin 50 mg/ml. 1 ml späds med 9 ml NaCl 9 mg/ml vilket ger en koncen</w:t>
            </w:r>
            <w:r w:rsidRPr="0010604F">
              <w:rPr>
                <w:rFonts w:eastAsia="Calibri"/>
              </w:rPr>
              <w:softHyphen/>
            </w:r>
            <w:r w:rsidRPr="0010604F">
              <w:rPr>
                <w:rFonts w:eastAsia="Calibri"/>
              </w:rPr>
              <w:t>tration av 5 mg/ml. 1–2 ml ges intravenöst till adekvat blodtryckssvar. Om patienten inte svarat på 5 ml (25 mg) kontakta ansvarig narkosläkare.</w:t>
            </w:r>
          </w:p>
        </w:tc>
      </w:tr>
      <w:tr w:rsidR="0090347E" w:rsidTr="00DB51EA" w14:paraId="5F9370D7" w14:textId="77777777">
        <w:tc>
          <w:tcPr>
            <w:tcW w:w="2126" w:type="dxa"/>
          </w:tcPr>
          <w:p w:rsidRPr="0010604F" w:rsidR="0090347E" w:rsidP="00803DCD" w:rsidRDefault="0090347E" w14:paraId="2F4B3E74" w14:textId="77777777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Maxdos</w:t>
            </w:r>
          </w:p>
        </w:tc>
        <w:tc>
          <w:tcPr>
            <w:tcW w:w="6513" w:type="dxa"/>
          </w:tcPr>
          <w:p w:rsidRPr="0010604F" w:rsidR="0090347E" w:rsidP="00803DCD" w:rsidRDefault="0090347E" w14:paraId="74A7AC8C" w14:textId="77777777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6 ml (30 mg) givet vid samma tillfälle (inom 30 minuter)</w:t>
            </w:r>
          </w:p>
        </w:tc>
      </w:tr>
    </w:tbl>
    <w:p w:rsidR="0090347E" w:rsidP="7AC3BFAD" w:rsidRDefault="0090347E" w14:paraId="365CDD38" w14:textId="77777777">
      <w:pPr>
        <w:pStyle w:val="Heading3"/>
        <w:rPr>
          <w:b/>
        </w:rPr>
      </w:pPr>
      <w:bookmarkStart w:name="_Toc256000441" w:id="214"/>
      <w:bookmarkStart w:name="_Toc466898316" w:id="215"/>
      <w:bookmarkStart w:name="_Toc256000068" w:id="216"/>
      <w:bookmarkStart w:name="_Toc256000121" w:id="217"/>
      <w:bookmarkStart w:name="_Toc468277063" w:id="218"/>
      <w:bookmarkStart w:name="_Toc256000171" w:id="219"/>
      <w:bookmarkStart w:name="_Toc256000225" w:id="220"/>
      <w:bookmarkStart w:name="_Toc256000279" w:id="221"/>
      <w:bookmarkStart w:name="_Toc256000333" w:id="222"/>
      <w:bookmarkStart w:name="_Toc256000387" w:id="223"/>
      <w:bookmarkStart w:name="_Toc214615393" w:id="224"/>
      <w:bookmarkStart w:name="_Toc458000901" w:id="225"/>
      <w:bookmarkStart w:name="_Toc256000016" w:id="226"/>
      <w:bookmarkStart w:name="_Toc466549860" w:id="227"/>
      <w:r>
        <w:t>Fenylefrin</w:t>
      </w:r>
      <w:bookmarkEnd w:id="214"/>
      <w:bookmarkEnd w:id="215"/>
      <w:bookmarkEnd w:id="216"/>
      <w:bookmarkEnd w:id="217"/>
      <w:bookmarkEnd w:id="218"/>
      <w:bookmarkEnd w:id="219"/>
      <w:bookmarkEnd w:id="220"/>
      <w:bookmarkEnd w:id="221"/>
      <w:bookmarkEnd w:id="222"/>
      <w:bookmarkEnd w:id="223"/>
      <w:bookmarkEnd w:id="224"/>
    </w:p>
    <w:p w:rsidRPr="000425F3" w:rsidR="0090347E" w:rsidP="00AD17CC" w:rsidRDefault="0090347E" w14:paraId="239F8383" w14:textId="77777777">
      <w:pPr>
        <w:pStyle w:val="ListBullet"/>
      </w:pPr>
      <w:r>
        <w:t>I</w:t>
      </w:r>
      <w:r w:rsidRPr="000425F3">
        <w:t>njektionsvätska, lösning 0,1 mg/ml</w:t>
      </w:r>
      <w:bookmarkEnd w:id="225"/>
      <w:bookmarkEnd w:id="226"/>
      <w:bookmarkEnd w:id="227"/>
    </w:p>
    <w:tbl>
      <w:tblPr>
        <w:tblW w:w="8647" w:type="dxa"/>
        <w:tblInd w:w="562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2265"/>
        <w:gridCol w:w="6382"/>
      </w:tblGrid>
      <w:tr w:rsidR="0090347E" w:rsidTr="3AA98A79" w14:paraId="28093D96" w14:textId="77777777">
        <w:tc>
          <w:tcPr>
            <w:tcW w:w="2198" w:type="dxa"/>
          </w:tcPr>
          <w:p w:rsidRPr="0010604F" w:rsidR="0090347E" w:rsidP="00803DCD" w:rsidRDefault="0090347E" w14:paraId="39850E15" w14:textId="77777777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Indikationer</w:t>
            </w:r>
          </w:p>
        </w:tc>
        <w:tc>
          <w:tcPr>
            <w:tcW w:w="6449" w:type="dxa"/>
          </w:tcPr>
          <w:p w:rsidRPr="0010604F" w:rsidR="0090347E" w:rsidP="00803DCD" w:rsidRDefault="0090347E" w14:paraId="407A1F22" w14:textId="77777777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 xml:space="preserve">Blodtrycksfall till följd av vasodilation efter utbredd sympatikusblockad. Vasokonstriktion där endast alfa-effekt eftersträvas. Förstahandsmedel vid </w:t>
            </w:r>
            <w:r w:rsidRPr="0010604F" w:rsidR="00DF27CA">
              <w:rPr>
                <w:rFonts w:eastAsia="Calibri"/>
              </w:rPr>
              <w:t>bland annat</w:t>
            </w:r>
            <w:r w:rsidRPr="0010604F">
              <w:rPr>
                <w:rFonts w:eastAsia="Calibri"/>
              </w:rPr>
              <w:t xml:space="preserve"> angina pectoris och snabba förmaksflimmer.</w:t>
            </w:r>
          </w:p>
        </w:tc>
      </w:tr>
      <w:tr w:rsidR="0090347E" w:rsidTr="3AA98A79" w14:paraId="64AFA444" w14:textId="77777777">
        <w:tc>
          <w:tcPr>
            <w:tcW w:w="2198" w:type="dxa"/>
          </w:tcPr>
          <w:p w:rsidRPr="0010604F" w:rsidR="0090347E" w:rsidP="00803DCD" w:rsidRDefault="0090347E" w14:paraId="058C5BFE" w14:textId="77777777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Kontraindikationer</w:t>
            </w:r>
          </w:p>
        </w:tc>
        <w:tc>
          <w:tcPr>
            <w:tcW w:w="6449" w:type="dxa"/>
          </w:tcPr>
          <w:p w:rsidRPr="0010604F" w:rsidR="0090347E" w:rsidP="00803DCD" w:rsidRDefault="0090347E" w14:paraId="74B1D119" w14:textId="77777777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Eventuell överkänslighet</w:t>
            </w:r>
          </w:p>
        </w:tc>
      </w:tr>
      <w:tr w:rsidR="0090347E" w:rsidTr="3AA98A79" w14:paraId="177A1B55" w14:textId="77777777">
        <w:tc>
          <w:tcPr>
            <w:tcW w:w="2198" w:type="dxa"/>
          </w:tcPr>
          <w:p w:rsidRPr="0010604F" w:rsidR="0090347E" w:rsidP="00803DCD" w:rsidRDefault="0090347E" w14:paraId="413DAC08" w14:textId="77777777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Dosering</w:t>
            </w:r>
          </w:p>
        </w:tc>
        <w:tc>
          <w:tcPr>
            <w:tcW w:w="6449" w:type="dxa"/>
          </w:tcPr>
          <w:p w:rsidRPr="0010604F" w:rsidR="0090347E" w:rsidP="00803DCD" w:rsidRDefault="7430F2AA" w14:paraId="75FD74E3" w14:textId="69B58896">
            <w:pPr>
              <w:pStyle w:val="Tabell"/>
              <w:rPr>
                <w:rFonts w:eastAsia="Calibri"/>
              </w:rPr>
            </w:pPr>
            <w:r w:rsidRPr="3AA98A79">
              <w:rPr>
                <w:rFonts w:eastAsia="Calibri"/>
              </w:rPr>
              <w:t>0,5–2 ml</w:t>
            </w:r>
            <w:r w:rsidRPr="3AA98A79" w:rsidR="0090347E">
              <w:rPr>
                <w:rFonts w:eastAsia="Calibri"/>
              </w:rPr>
              <w:t xml:space="preserve"> intravenöst som stötdoser.</w:t>
            </w:r>
          </w:p>
        </w:tc>
      </w:tr>
      <w:tr w:rsidR="0090347E" w:rsidTr="3AA98A79" w14:paraId="677D44BC" w14:textId="77777777">
        <w:tc>
          <w:tcPr>
            <w:tcW w:w="2198" w:type="dxa"/>
          </w:tcPr>
          <w:p w:rsidRPr="0010604F" w:rsidR="0090347E" w:rsidP="00803DCD" w:rsidRDefault="0090347E" w14:paraId="427750E3" w14:textId="77777777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Maxdos</w:t>
            </w:r>
          </w:p>
        </w:tc>
        <w:tc>
          <w:tcPr>
            <w:tcW w:w="6449" w:type="dxa"/>
          </w:tcPr>
          <w:p w:rsidRPr="0010604F" w:rsidR="0090347E" w:rsidP="00803DCD" w:rsidRDefault="5FDD45D2" w14:paraId="7666F977" w14:textId="275846C7">
            <w:pPr>
              <w:pStyle w:val="Tabell"/>
              <w:rPr>
                <w:rFonts w:eastAsia="Calibri"/>
              </w:rPr>
            </w:pPr>
            <w:r w:rsidRPr="3AA98A79">
              <w:rPr>
                <w:rFonts w:eastAsia="Calibri"/>
              </w:rPr>
              <w:t>Maxdos 6ml.</w:t>
            </w:r>
            <w:r w:rsidRPr="3AA98A79" w:rsidR="0090347E">
              <w:rPr>
                <w:rFonts w:eastAsia="Calibri"/>
              </w:rPr>
              <w:t xml:space="preserve"> Vid upprepade doser kontaktas ansvarig anestesiolog.</w:t>
            </w:r>
          </w:p>
        </w:tc>
      </w:tr>
    </w:tbl>
    <w:p w:rsidR="0090347E" w:rsidP="00C02059" w:rsidRDefault="0090347E" w14:paraId="3EE20240" w14:textId="77777777">
      <w:pPr>
        <w:pStyle w:val="Heading3"/>
      </w:pPr>
      <w:bookmarkStart w:name="_Toc466898317" w:id="228"/>
      <w:bookmarkStart w:name="_Toc256000069" w:id="229"/>
      <w:bookmarkStart w:name="_Toc256000122" w:id="230"/>
      <w:bookmarkStart w:name="_Toc468277064" w:id="231"/>
      <w:bookmarkStart w:name="_Toc256000172" w:id="232"/>
      <w:bookmarkStart w:name="_Toc256000226" w:id="233"/>
      <w:bookmarkStart w:name="_Toc256000280" w:id="234"/>
      <w:bookmarkStart w:name="_Toc256000442" w:id="235"/>
      <w:bookmarkStart w:name="_Toc256000334" w:id="236"/>
      <w:bookmarkStart w:name="_Toc256000388" w:id="237"/>
      <w:bookmarkStart w:name="_Toc214615394" w:id="238"/>
      <w:bookmarkStart w:name="_Toc458000902" w:id="239"/>
      <w:bookmarkStart w:name="_Toc256000017" w:id="240"/>
      <w:bookmarkStart w:name="_Toc466549861" w:id="241"/>
      <w:r>
        <w:t>Furosemid (Furix®)</w:t>
      </w:r>
      <w:bookmarkEnd w:id="228"/>
      <w:bookmarkEnd w:id="229"/>
      <w:bookmarkEnd w:id="230"/>
      <w:bookmarkEnd w:id="231"/>
      <w:bookmarkEnd w:id="232"/>
      <w:bookmarkEnd w:id="233"/>
      <w:bookmarkEnd w:id="234"/>
      <w:bookmarkEnd w:id="235"/>
      <w:bookmarkEnd w:id="236"/>
      <w:bookmarkEnd w:id="237"/>
      <w:bookmarkEnd w:id="238"/>
    </w:p>
    <w:p w:rsidRPr="00B96488" w:rsidR="0090347E" w:rsidP="00AD17CC" w:rsidRDefault="0090347E" w14:paraId="7F7D1C79" w14:textId="77777777">
      <w:r>
        <w:t>I</w:t>
      </w:r>
      <w:r w:rsidRPr="00011963">
        <w:t>njektionsvätska, lösning 10 mg/ml</w:t>
      </w:r>
      <w:bookmarkEnd w:id="239"/>
      <w:bookmarkEnd w:id="240"/>
      <w:bookmarkEnd w:id="241"/>
    </w:p>
    <w:tbl>
      <w:tblPr>
        <w:tblW w:w="8681" w:type="dxa"/>
        <w:tblInd w:w="52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2265"/>
        <w:gridCol w:w="6416"/>
      </w:tblGrid>
      <w:tr w:rsidR="0090347E" w:rsidTr="1D097817" w14:paraId="321FD375" w14:textId="77777777">
        <w:tc>
          <w:tcPr>
            <w:tcW w:w="2126" w:type="dxa"/>
          </w:tcPr>
          <w:p w:rsidRPr="0010604F" w:rsidR="0090347E" w:rsidP="00865D08" w:rsidRDefault="0090347E" w14:paraId="7DBA5C3E" w14:textId="77777777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Indikationer</w:t>
            </w:r>
          </w:p>
        </w:tc>
        <w:tc>
          <w:tcPr>
            <w:tcW w:w="6555" w:type="dxa"/>
          </w:tcPr>
          <w:p w:rsidRPr="0010604F" w:rsidR="0090347E" w:rsidP="00865D08" w:rsidRDefault="0090347E" w14:paraId="7171B453" w14:textId="77777777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Normovolema patienter utan hypotension (systoliskt bltr &gt; 90 mmHg) som har små diureser (&lt; 0,5 ml/kg/timma)</w:t>
            </w:r>
          </w:p>
        </w:tc>
      </w:tr>
      <w:tr w:rsidR="0090347E" w:rsidTr="1D097817" w14:paraId="482CF62F" w14:textId="77777777">
        <w:tc>
          <w:tcPr>
            <w:tcW w:w="2126" w:type="dxa"/>
          </w:tcPr>
          <w:p w:rsidRPr="0010604F" w:rsidR="0090347E" w:rsidP="00865D08" w:rsidRDefault="0090347E" w14:paraId="09FFFA5C" w14:textId="77777777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Kontraindikationer</w:t>
            </w:r>
          </w:p>
        </w:tc>
        <w:tc>
          <w:tcPr>
            <w:tcW w:w="6555" w:type="dxa"/>
          </w:tcPr>
          <w:p w:rsidRPr="0010604F" w:rsidR="0090347E" w:rsidP="00865D08" w:rsidRDefault="0090347E" w14:paraId="3C346082" w14:textId="77777777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Hypovolemi</w:t>
            </w:r>
          </w:p>
          <w:p w:rsidRPr="0010604F" w:rsidR="0090347E" w:rsidP="00865D08" w:rsidRDefault="0090347E" w14:paraId="406720D6" w14:textId="2B8F5342">
            <w:pPr>
              <w:pStyle w:val="Tabell"/>
              <w:rPr>
                <w:rFonts w:eastAsia="Calibri"/>
              </w:rPr>
            </w:pPr>
            <w:r w:rsidRPr="1D097817">
              <w:rPr>
                <w:rFonts w:eastAsia="Calibri"/>
              </w:rPr>
              <w:t xml:space="preserve">Hypotension </w:t>
            </w:r>
            <w:r w:rsidRPr="1D097817" w:rsidR="00DF27CA">
              <w:rPr>
                <w:rFonts w:eastAsia="Calibri"/>
              </w:rPr>
              <w:t>&lt;systoliskt</w:t>
            </w:r>
            <w:r w:rsidRPr="1D097817">
              <w:rPr>
                <w:rFonts w:eastAsia="Calibri"/>
              </w:rPr>
              <w:t xml:space="preserve"> blodtryck 90 mmHg</w:t>
            </w:r>
          </w:p>
          <w:p w:rsidRPr="0010604F" w:rsidR="0090347E" w:rsidP="00865D08" w:rsidRDefault="0090347E" w14:paraId="4F6381C4" w14:textId="77777777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Leverkoma.</w:t>
            </w:r>
          </w:p>
          <w:p w:rsidRPr="0010604F" w:rsidR="0090347E" w:rsidP="00865D08" w:rsidRDefault="0090347E" w14:paraId="377615BE" w14:textId="71D623E1">
            <w:pPr>
              <w:pStyle w:val="Tabell"/>
              <w:rPr>
                <w:rFonts w:eastAsia="Calibri"/>
              </w:rPr>
            </w:pPr>
            <w:r w:rsidRPr="1D097817">
              <w:rPr>
                <w:rFonts w:eastAsia="Calibri"/>
              </w:rPr>
              <w:t>Känd allergisk reaktion mot Furosemid och närstående sulfonamider</w:t>
            </w:r>
          </w:p>
        </w:tc>
      </w:tr>
      <w:tr w:rsidR="0090347E" w:rsidTr="1D097817" w14:paraId="1EF75D34" w14:textId="77777777">
        <w:tc>
          <w:tcPr>
            <w:tcW w:w="2126" w:type="dxa"/>
          </w:tcPr>
          <w:p w:rsidRPr="0010604F" w:rsidR="0090347E" w:rsidP="00865D08" w:rsidRDefault="0090347E" w14:paraId="7FED52F2" w14:textId="77777777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Dosering</w:t>
            </w:r>
          </w:p>
        </w:tc>
        <w:tc>
          <w:tcPr>
            <w:tcW w:w="6555" w:type="dxa"/>
          </w:tcPr>
          <w:p w:rsidRPr="0010604F" w:rsidR="0090347E" w:rsidP="00865D08" w:rsidRDefault="0090347E" w14:paraId="4E940101" w14:textId="77777777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1–4 ml</w:t>
            </w:r>
          </w:p>
        </w:tc>
      </w:tr>
      <w:tr w:rsidR="0090347E" w:rsidTr="1D097817" w14:paraId="73AEAD9D" w14:textId="77777777">
        <w:tc>
          <w:tcPr>
            <w:tcW w:w="2126" w:type="dxa"/>
          </w:tcPr>
          <w:p w:rsidRPr="0010604F" w:rsidR="0090347E" w:rsidP="00865D08" w:rsidRDefault="0090347E" w14:paraId="12BF6591" w14:textId="77777777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Maxdos</w:t>
            </w:r>
          </w:p>
        </w:tc>
        <w:tc>
          <w:tcPr>
            <w:tcW w:w="6555" w:type="dxa"/>
          </w:tcPr>
          <w:p w:rsidRPr="0010604F" w:rsidR="0090347E" w:rsidP="00865D08" w:rsidRDefault="0090347E" w14:paraId="53A81EB3" w14:textId="77777777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8 ml</w:t>
            </w:r>
          </w:p>
        </w:tc>
      </w:tr>
    </w:tbl>
    <w:p w:rsidR="006A73FF" w:rsidRDefault="006A73FF" w14:paraId="6389D3CD" w14:textId="05243E88">
      <w:pPr>
        <w:spacing w:after="0" w:line="240" w:lineRule="auto"/>
        <w:ind w:left="0" w:right="0"/>
      </w:pPr>
      <w:bookmarkStart w:name="_Toc256000443" w:id="242"/>
      <w:bookmarkStart w:name="_Toc466898318" w:id="243"/>
      <w:bookmarkStart w:name="_Toc256000070" w:id="244"/>
      <w:bookmarkStart w:name="_Toc256000123" w:id="245"/>
      <w:bookmarkStart w:name="_Toc468277065" w:id="246"/>
      <w:bookmarkStart w:name="_Toc256000173" w:id="247"/>
      <w:bookmarkStart w:name="_Toc256000227" w:id="248"/>
      <w:bookmarkStart w:name="_Toc256000281" w:id="249"/>
      <w:bookmarkStart w:name="_Toc256000335" w:id="250"/>
      <w:bookmarkStart w:name="_Toc256000389" w:id="251"/>
      <w:bookmarkEnd w:id="242"/>
      <w:bookmarkEnd w:id="243"/>
      <w:bookmarkEnd w:id="244"/>
      <w:bookmarkEnd w:id="245"/>
      <w:bookmarkEnd w:id="246"/>
      <w:bookmarkEnd w:id="247"/>
      <w:bookmarkEnd w:id="248"/>
      <w:bookmarkEnd w:id="249"/>
      <w:bookmarkEnd w:id="250"/>
      <w:bookmarkEnd w:id="251"/>
    </w:p>
    <w:p w:rsidR="3AA98A79" w:rsidP="3AA98A79" w:rsidRDefault="3AA98A79" w14:paraId="5747157F" w14:textId="787FF86A">
      <w:pPr>
        <w:pStyle w:val="Heading3"/>
      </w:pPr>
    </w:p>
    <w:p w:rsidRPr="004F167B" w:rsidR="0090347E" w:rsidP="00C02059" w:rsidRDefault="0090347E" w14:paraId="2E7958C5" w14:textId="77777777">
      <w:pPr>
        <w:pStyle w:val="Heading3"/>
      </w:pPr>
      <w:bookmarkStart w:name="_Toc466898319" w:id="252"/>
      <w:bookmarkStart w:name="_Toc256000071" w:id="253"/>
      <w:bookmarkStart w:name="_Toc256000124" w:id="254"/>
      <w:bookmarkStart w:name="_Toc468277066" w:id="255"/>
      <w:bookmarkStart w:name="_Toc256000174" w:id="256"/>
      <w:bookmarkStart w:name="_Toc256000228" w:id="257"/>
      <w:bookmarkStart w:name="_Toc256000282" w:id="258"/>
      <w:bookmarkStart w:name="_Toc256000444" w:id="259"/>
      <w:bookmarkStart w:name="_Toc256000336" w:id="260"/>
      <w:bookmarkStart w:name="_Toc256000390" w:id="261"/>
      <w:bookmarkStart w:name="_Toc214615396" w:id="262"/>
      <w:bookmarkStart w:name="_Toc466549863" w:id="263"/>
      <w:bookmarkStart w:name="_Toc458000904" w:id="264"/>
      <w:bookmarkStart w:name="_Toc256000019" w:id="265"/>
      <w:r>
        <w:t>Glucos-Na-K</w:t>
      </w:r>
      <w:bookmarkEnd w:id="252"/>
      <w:bookmarkEnd w:id="253"/>
      <w:bookmarkEnd w:id="254"/>
      <w:bookmarkEnd w:id="255"/>
      <w:bookmarkEnd w:id="256"/>
      <w:bookmarkEnd w:id="257"/>
      <w:bookmarkEnd w:id="258"/>
      <w:bookmarkEnd w:id="259"/>
      <w:bookmarkEnd w:id="260"/>
      <w:bookmarkEnd w:id="261"/>
      <w:bookmarkEnd w:id="262"/>
    </w:p>
    <w:p w:rsidRPr="00CE02F0" w:rsidR="0090347E" w:rsidP="00AD17CC" w:rsidRDefault="0090347E" w14:paraId="004F4F18" w14:textId="77777777">
      <w:r>
        <w:t>I</w:t>
      </w:r>
      <w:r w:rsidRPr="005E68E3">
        <w:t>nfusionsvätska</w:t>
      </w:r>
      <w:r>
        <w:t>,</w:t>
      </w:r>
      <w:r w:rsidRPr="00B96488">
        <w:t xml:space="preserve"> </w:t>
      </w:r>
      <w:r w:rsidRPr="005E68E3">
        <w:t>100 mg/ml</w:t>
      </w:r>
      <w:bookmarkEnd w:id="263"/>
      <w:r w:rsidRPr="005E68E3">
        <w:t xml:space="preserve"> </w:t>
      </w:r>
      <w:bookmarkEnd w:id="264"/>
      <w:bookmarkEnd w:id="265"/>
    </w:p>
    <w:tbl>
      <w:tblPr>
        <w:tblW w:w="8560" w:type="dxa"/>
        <w:tblInd w:w="507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2265"/>
        <w:gridCol w:w="6295"/>
      </w:tblGrid>
      <w:tr w:rsidR="0090347E" w:rsidTr="00DB51EA" w14:paraId="50A47883" w14:textId="77777777">
        <w:tc>
          <w:tcPr>
            <w:tcW w:w="2126" w:type="dxa"/>
          </w:tcPr>
          <w:p w:rsidRPr="0010604F" w:rsidR="0090347E" w:rsidP="00865D08" w:rsidRDefault="0090347E" w14:paraId="7D99F0CE" w14:textId="77777777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Indikationer</w:t>
            </w:r>
          </w:p>
        </w:tc>
        <w:tc>
          <w:tcPr>
            <w:tcW w:w="6434" w:type="dxa"/>
          </w:tcPr>
          <w:p w:rsidRPr="0010604F" w:rsidR="0090347E" w:rsidP="00865D08" w:rsidRDefault="0090347E" w14:paraId="15B80BAC" w14:textId="77777777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För peroperativ vätske- och energitillförsel då även natrium och kalium skall ges. Som del av parenteral nutrition</w:t>
            </w:r>
          </w:p>
        </w:tc>
      </w:tr>
      <w:tr w:rsidR="0090347E" w:rsidTr="00DB51EA" w14:paraId="0EDBE731" w14:textId="77777777">
        <w:tc>
          <w:tcPr>
            <w:tcW w:w="2126" w:type="dxa"/>
          </w:tcPr>
          <w:p w:rsidRPr="0010604F" w:rsidR="0090347E" w:rsidP="00865D08" w:rsidRDefault="0090347E" w14:paraId="50B007D0" w14:textId="77777777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Kontraindikationer</w:t>
            </w:r>
          </w:p>
        </w:tc>
        <w:tc>
          <w:tcPr>
            <w:tcW w:w="6434" w:type="dxa"/>
          </w:tcPr>
          <w:p w:rsidRPr="0010604F" w:rsidR="0090347E" w:rsidP="00865D08" w:rsidRDefault="0090347E" w14:paraId="0C28A8AF" w14:textId="77777777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Hyperkalemi, hypoglykemi, övervätskning</w:t>
            </w:r>
          </w:p>
        </w:tc>
      </w:tr>
      <w:tr w:rsidR="0090347E" w:rsidTr="00DB51EA" w14:paraId="2B7C3758" w14:textId="77777777">
        <w:tc>
          <w:tcPr>
            <w:tcW w:w="2126" w:type="dxa"/>
          </w:tcPr>
          <w:p w:rsidRPr="0010604F" w:rsidR="0090347E" w:rsidP="00865D08" w:rsidRDefault="0090347E" w14:paraId="2540FD52" w14:textId="77777777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Dosering</w:t>
            </w:r>
          </w:p>
        </w:tc>
        <w:tc>
          <w:tcPr>
            <w:tcW w:w="6434" w:type="dxa"/>
          </w:tcPr>
          <w:p w:rsidRPr="0010604F" w:rsidR="0090347E" w:rsidP="00865D08" w:rsidRDefault="0090347E" w14:paraId="4943074F" w14:textId="77777777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1 000 ml x 1–2/dygn, justeras individuellt beroende på ålder, kroppsvikt och klinik. Minimibehovet av glukos per dygn är 2 g/kg. Infusionstakten bör inte överskrida 10 ml/kg och timme med avseende glukosinnehållet och kalium bör inte administreras med högre takt än 20 mmol/tim.</w:t>
            </w:r>
          </w:p>
        </w:tc>
      </w:tr>
      <w:tr w:rsidR="0090347E" w:rsidTr="00DB51EA" w14:paraId="102AA9F2" w14:textId="77777777">
        <w:tc>
          <w:tcPr>
            <w:tcW w:w="2126" w:type="dxa"/>
          </w:tcPr>
          <w:p w:rsidRPr="0010604F" w:rsidR="0090347E" w:rsidP="00865D08" w:rsidRDefault="0090347E" w14:paraId="5763F60C" w14:textId="77777777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Maxdos</w:t>
            </w:r>
          </w:p>
        </w:tc>
        <w:tc>
          <w:tcPr>
            <w:tcW w:w="6434" w:type="dxa"/>
          </w:tcPr>
          <w:p w:rsidRPr="0010604F" w:rsidR="0090347E" w:rsidP="00865D08" w:rsidRDefault="0090347E" w14:paraId="30E30459" w14:textId="77777777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2 000 ml</w:t>
            </w:r>
          </w:p>
        </w:tc>
      </w:tr>
    </w:tbl>
    <w:p w:rsidR="009444DA" w:rsidP="00DB6DB0" w:rsidRDefault="009444DA" w14:paraId="0685C901" w14:textId="398F599B">
      <w:pPr>
        <w:spacing w:after="0" w:line="240" w:lineRule="auto"/>
        <w:ind w:left="0" w:right="0"/>
        <w:rPr>
          <w:rFonts w:asciiTheme="majorHAnsi" w:hAnsiTheme="majorHAnsi" w:eastAsiaTheme="majorEastAsia" w:cstheme="majorBidi"/>
          <w:bCs/>
          <w:color w:val="000000" w:themeColor="text1"/>
          <w:sz w:val="36"/>
        </w:rPr>
      </w:pPr>
      <w:bookmarkStart w:name="_Toc256000445" w:id="266"/>
      <w:bookmarkStart w:name="_Toc466898320" w:id="267"/>
      <w:bookmarkStart w:name="_Toc256000072" w:id="268"/>
      <w:bookmarkStart w:name="_Toc256000125" w:id="269"/>
      <w:bookmarkStart w:name="_Toc468277067" w:id="270"/>
      <w:bookmarkStart w:name="_Toc256000175" w:id="271"/>
      <w:bookmarkStart w:name="_Toc256000229" w:id="272"/>
      <w:bookmarkStart w:name="_Toc256000283" w:id="273"/>
      <w:bookmarkStart w:name="_Toc256000337" w:id="274"/>
      <w:bookmarkStart w:name="_Toc256000391" w:id="275"/>
      <w:bookmarkStart w:name="_Toc458000905" w:id="276"/>
      <w:bookmarkStart w:name="_Toc256000020" w:id="277"/>
      <w:bookmarkStart w:name="_Toc466549864" w:id="278"/>
    </w:p>
    <w:p w:rsidR="0090347E" w:rsidP="00C02059" w:rsidRDefault="0090347E" w14:paraId="557CF012" w14:textId="77777777">
      <w:pPr>
        <w:pStyle w:val="Heading3"/>
      </w:pPr>
      <w:bookmarkStart w:name="_Toc214615397" w:id="279"/>
      <w:r>
        <w:t xml:space="preserve">Ibuprofen (Brufen, </w:t>
      </w:r>
      <w:r w:rsidRPr="7AC3BFAD">
        <w:rPr>
          <w:color w:val="000000" w:themeColor="text2"/>
        </w:rPr>
        <w:t>Ibumetin®</w:t>
      </w:r>
      <w:r>
        <w:t>)</w:t>
      </w:r>
      <w:bookmarkEnd w:id="266"/>
      <w:bookmarkEnd w:id="267"/>
      <w:bookmarkEnd w:id="268"/>
      <w:bookmarkEnd w:id="269"/>
      <w:bookmarkEnd w:id="270"/>
      <w:bookmarkEnd w:id="271"/>
      <w:bookmarkEnd w:id="272"/>
      <w:bookmarkEnd w:id="273"/>
      <w:bookmarkEnd w:id="274"/>
      <w:bookmarkEnd w:id="275"/>
      <w:bookmarkEnd w:id="279"/>
    </w:p>
    <w:p w:rsidRPr="005E68E3" w:rsidR="0090347E" w:rsidP="00AD17CC" w:rsidRDefault="0090347E" w14:paraId="3512D209" w14:textId="77777777">
      <w:pPr>
        <w:rPr>
          <w:i/>
        </w:rPr>
      </w:pPr>
      <w:r>
        <w:t>O</w:t>
      </w:r>
      <w:r w:rsidRPr="005E68E3">
        <w:t xml:space="preserve">ral suspension 20 mg/ml, </w:t>
      </w:r>
      <w:r w:rsidRPr="005E68E3">
        <w:br/>
      </w:r>
      <w:r>
        <w:t>T</w:t>
      </w:r>
      <w:r w:rsidRPr="005E68E3">
        <w:t>ablett 200 mg, 400 mg, 600 mg</w:t>
      </w:r>
      <w:bookmarkEnd w:id="276"/>
      <w:bookmarkEnd w:id="277"/>
      <w:bookmarkEnd w:id="278"/>
      <w:r w:rsidRPr="005E68E3">
        <w:rPr>
          <w:i/>
        </w:rPr>
        <w:t xml:space="preserve"> </w:t>
      </w:r>
    </w:p>
    <w:p w:rsidRPr="00B96488" w:rsidR="0090347E" w:rsidP="00AD17CC" w:rsidRDefault="0090347E" w14:paraId="2E106189" w14:textId="77777777">
      <w:pPr>
        <w:pStyle w:val="ListBullet"/>
      </w:pPr>
      <w:r>
        <w:t xml:space="preserve">Riktlinje: </w:t>
      </w:r>
      <w:hyperlink w:history="1" r:id="rId19">
        <w:r w:rsidRPr="00865D08">
          <w:rPr>
            <w:rStyle w:val="Hyperlink"/>
            <w:color w:val="auto"/>
            <w:u w:val="none"/>
          </w:rPr>
          <w:t>Premedicinering inför anestesi</w:t>
        </w:r>
      </w:hyperlink>
      <w:r>
        <w:t xml:space="preserve"> </w:t>
      </w:r>
    </w:p>
    <w:tbl>
      <w:tblPr>
        <w:tblW w:w="8496" w:type="dxa"/>
        <w:tblInd w:w="571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2265"/>
        <w:gridCol w:w="6231"/>
      </w:tblGrid>
      <w:tr w:rsidR="0090347E" w:rsidTr="1D097817" w14:paraId="4E9E4287" w14:textId="77777777">
        <w:tc>
          <w:tcPr>
            <w:tcW w:w="2126" w:type="dxa"/>
          </w:tcPr>
          <w:p w:rsidRPr="0010604F" w:rsidR="0090347E" w:rsidP="00865D08" w:rsidRDefault="0090347E" w14:paraId="457A9C70" w14:textId="77777777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Indikationer</w:t>
            </w:r>
          </w:p>
        </w:tc>
        <w:tc>
          <w:tcPr>
            <w:tcW w:w="6370" w:type="dxa"/>
          </w:tcPr>
          <w:p w:rsidRPr="0010604F" w:rsidR="0090347E" w:rsidP="00865D08" w:rsidRDefault="0090347E" w14:paraId="0BD03C19" w14:textId="77777777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Premedicinering, mot smärta, inflammation och feber</w:t>
            </w:r>
          </w:p>
        </w:tc>
      </w:tr>
      <w:tr w:rsidR="0090347E" w:rsidTr="1D097817" w14:paraId="72CDC723" w14:textId="77777777">
        <w:tc>
          <w:tcPr>
            <w:tcW w:w="2126" w:type="dxa"/>
          </w:tcPr>
          <w:p w:rsidRPr="0010604F" w:rsidR="0090347E" w:rsidP="00865D08" w:rsidRDefault="0090347E" w14:paraId="286B1EC5" w14:textId="77777777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Kontraindikationer</w:t>
            </w:r>
          </w:p>
        </w:tc>
        <w:tc>
          <w:tcPr>
            <w:tcW w:w="6370" w:type="dxa"/>
          </w:tcPr>
          <w:p w:rsidRPr="0010604F" w:rsidR="0090347E" w:rsidP="00865D08" w:rsidRDefault="0090347E" w14:paraId="30882A5C" w14:textId="77777777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Allergi mot eller astma utlöst av ASA och NSAID, gastrointestinal blödning, ulcus, leverpåverkan, hjärtsvikt, graviditet i tredje trimestern, relativ kontraindikation; njursvikt</w:t>
            </w:r>
          </w:p>
        </w:tc>
      </w:tr>
      <w:tr w:rsidR="0090347E" w:rsidTr="1D097817" w14:paraId="5BB21C65" w14:textId="77777777">
        <w:tc>
          <w:tcPr>
            <w:tcW w:w="2126" w:type="dxa"/>
          </w:tcPr>
          <w:p w:rsidRPr="0010604F" w:rsidR="0090347E" w:rsidP="00865D08" w:rsidRDefault="0090347E" w14:paraId="5B5D8100" w14:textId="77777777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Dosering</w:t>
            </w:r>
          </w:p>
        </w:tc>
        <w:tc>
          <w:tcPr>
            <w:tcW w:w="6370" w:type="dxa"/>
          </w:tcPr>
          <w:p w:rsidRPr="0010604F" w:rsidR="0090347E" w:rsidP="00865D08" w:rsidRDefault="0090347E" w14:paraId="2D2ABD6F" w14:textId="77777777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Enligt riktlinjen; Premedicinering inför anestesi.</w:t>
            </w:r>
          </w:p>
        </w:tc>
      </w:tr>
      <w:tr w:rsidR="0090347E" w:rsidTr="1D097817" w14:paraId="656E1DB2" w14:textId="77777777">
        <w:tc>
          <w:tcPr>
            <w:tcW w:w="2126" w:type="dxa"/>
          </w:tcPr>
          <w:p w:rsidRPr="0010604F" w:rsidR="0090347E" w:rsidP="00865D08" w:rsidRDefault="0090347E" w14:paraId="5AF83D0F" w14:textId="77777777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Maxdos</w:t>
            </w:r>
          </w:p>
        </w:tc>
        <w:tc>
          <w:tcPr>
            <w:tcW w:w="6370" w:type="dxa"/>
          </w:tcPr>
          <w:p w:rsidRPr="0010604F" w:rsidR="0090347E" w:rsidP="00865D08" w:rsidRDefault="0090347E" w14:paraId="004B57A6" w14:textId="77777777">
            <w:pPr>
              <w:pStyle w:val="Tabell"/>
              <w:rPr>
                <w:rFonts w:eastAsia="Calibri"/>
              </w:rPr>
            </w:pPr>
            <w:r w:rsidRPr="1FCF49E4">
              <w:rPr>
                <w:rFonts w:eastAsia="Calibri"/>
              </w:rPr>
              <w:t>1200 mg</w:t>
            </w:r>
            <w:r w:rsidRPr="1FCF49E4" w:rsidR="3BF876E4">
              <w:rPr>
                <w:rFonts w:eastAsia="Calibri"/>
              </w:rPr>
              <w:t xml:space="preserve"> / dygn</w:t>
            </w:r>
          </w:p>
        </w:tc>
      </w:tr>
    </w:tbl>
    <w:p w:rsidR="006A73FF" w:rsidRDefault="006A73FF" w14:paraId="67E023A1" w14:textId="77777777">
      <w:pPr>
        <w:spacing w:after="0" w:line="240" w:lineRule="auto"/>
        <w:ind w:left="0" w:right="0"/>
        <w:rPr>
          <w:rFonts w:ascii="Verdana" w:hAnsi="Verdana" w:eastAsiaTheme="majorEastAsia" w:cstheme="majorBidi"/>
          <w:bCs/>
          <w:color w:val="000000" w:themeColor="text1"/>
          <w:sz w:val="28"/>
        </w:rPr>
      </w:pPr>
      <w:bookmarkStart w:name="_Toc466898321" w:id="280"/>
      <w:bookmarkStart w:name="_Toc256000073" w:id="281"/>
      <w:bookmarkStart w:name="_Toc256000126" w:id="282"/>
      <w:bookmarkStart w:name="_Toc468277068" w:id="283"/>
      <w:bookmarkStart w:name="_Toc256000176" w:id="284"/>
      <w:bookmarkStart w:name="_Toc256000230" w:id="285"/>
      <w:bookmarkStart w:name="_Toc256000284" w:id="286"/>
      <w:bookmarkStart w:name="_Toc256000446" w:id="287"/>
      <w:bookmarkStart w:name="_Toc256000338" w:id="288"/>
      <w:bookmarkStart w:name="_Toc256000392" w:id="289"/>
      <w:bookmarkStart w:name="_Toc458000906" w:id="290"/>
      <w:bookmarkStart w:name="_Toc256000021" w:id="291"/>
      <w:bookmarkStart w:name="_Toc466549865" w:id="292"/>
      <w:r>
        <w:br w:type="page"/>
      </w:r>
    </w:p>
    <w:p w:rsidR="0090347E" w:rsidP="00C02059" w:rsidRDefault="0090347E" w14:paraId="4C761DD1" w14:textId="1BE23A4B">
      <w:pPr>
        <w:pStyle w:val="Heading3"/>
        <w:rPr>
          <w:color w:val="000000"/>
        </w:rPr>
      </w:pPr>
      <w:bookmarkStart w:name="_Toc214615398" w:id="293"/>
      <w:r>
        <w:t xml:space="preserve">Insulin, </w:t>
      </w:r>
      <w:bookmarkEnd w:id="280"/>
      <w:bookmarkEnd w:id="281"/>
      <w:bookmarkEnd w:id="282"/>
      <w:bookmarkEnd w:id="283"/>
      <w:bookmarkEnd w:id="284"/>
      <w:bookmarkEnd w:id="285"/>
      <w:bookmarkEnd w:id="286"/>
      <w:bookmarkEnd w:id="287"/>
      <w:bookmarkEnd w:id="288"/>
      <w:bookmarkEnd w:id="289"/>
      <w:r>
        <w:t>Human insulinanalog med snabb effekt (till exempel Novarapid, Lispro 100</w:t>
      </w:r>
      <w:r w:rsidR="7A79A615">
        <w:t>)</w:t>
      </w:r>
      <w:bookmarkEnd w:id="293"/>
    </w:p>
    <w:p w:rsidRPr="0042172B" w:rsidR="0090347E" w:rsidP="00AE170A" w:rsidRDefault="0090347E" w14:paraId="6A62AF38" w14:textId="77777777">
      <w:r>
        <w:t>I</w:t>
      </w:r>
      <w:r w:rsidRPr="0042172B">
        <w:t>njektionsvätska, lösning 100 E/ml</w:t>
      </w:r>
      <w:bookmarkEnd w:id="290"/>
      <w:bookmarkEnd w:id="291"/>
      <w:bookmarkEnd w:id="292"/>
      <w:r w:rsidRPr="0042172B">
        <w:t xml:space="preserve"> </w:t>
      </w:r>
    </w:p>
    <w:p w:rsidRPr="00A2684E" w:rsidR="0090347E" w:rsidP="00AE170A" w:rsidRDefault="0090347E" w14:paraId="66E8DE71" w14:textId="4EBA3F0B">
      <w:pPr>
        <w:pStyle w:val="ListBullet"/>
      </w:pPr>
      <w:r>
        <w:t xml:space="preserve">Riktlinjer: </w:t>
      </w:r>
      <w:r w:rsidRPr="3AA98A79">
        <w:t xml:space="preserve">Insulinterapi på </w:t>
      </w:r>
      <w:r w:rsidRPr="3AA98A79" w:rsidR="23FE49CC">
        <w:t>vuxna intensivvårdspatienter, SÄS Borås.</w:t>
      </w:r>
      <w:r>
        <w:t xml:space="preserve"> [9], </w:t>
      </w:r>
      <w:r w:rsidRPr="3AA98A79">
        <w:t>Perioperativt omhändertagande av diabetespatienter - riktlinjer för narkosläkare</w:t>
      </w:r>
      <w:r w:rsidRPr="3AA98A79" w:rsidR="18671264">
        <w:t xml:space="preserve"> och sjuksköterskor</w:t>
      </w:r>
    </w:p>
    <w:tbl>
      <w:tblPr>
        <w:tblW w:w="8496" w:type="dxa"/>
        <w:tblInd w:w="568" w:type="dxa"/>
        <w:tblBorders>
          <w:top w:val="single" w:color="808080" w:sz="6" w:space="0"/>
          <w:left w:val="single" w:color="808080" w:sz="6" w:space="0"/>
          <w:bottom w:val="single" w:color="808080" w:sz="6" w:space="0"/>
          <w:right w:val="single" w:color="808080" w:sz="6" w:space="0"/>
          <w:insideH w:val="single" w:color="808080" w:sz="6" w:space="0"/>
          <w:insideV w:val="single" w:color="808080" w:sz="6" w:space="0"/>
        </w:tblBorders>
        <w:tblLook w:val="0000" w:firstRow="0" w:lastRow="0" w:firstColumn="0" w:lastColumn="0" w:noHBand="0" w:noVBand="0"/>
      </w:tblPr>
      <w:tblGrid>
        <w:gridCol w:w="2384"/>
        <w:gridCol w:w="6112"/>
      </w:tblGrid>
      <w:tr w:rsidR="0090347E" w:rsidTr="3AA98A79" w14:paraId="21A67D69" w14:textId="77777777">
        <w:trPr>
          <w:trHeight w:val="315"/>
        </w:trPr>
        <w:tc>
          <w:tcPr>
            <w:tcW w:w="2176" w:type="dxa"/>
          </w:tcPr>
          <w:p w:rsidRPr="0010604F" w:rsidR="0090347E" w:rsidP="00865D08" w:rsidRDefault="18671264" w14:paraId="0EAA92DC" w14:textId="1F540E05">
            <w:pPr>
              <w:pStyle w:val="Tabell"/>
              <w:rPr>
                <w:rFonts w:eastAsia="Calibri"/>
              </w:rPr>
            </w:pPr>
            <w:r w:rsidRPr="3AA98A79">
              <w:rPr>
                <w:rFonts w:eastAsia="Calibri"/>
              </w:rPr>
              <w:t>Indikationer</w:t>
            </w:r>
          </w:p>
        </w:tc>
        <w:tc>
          <w:tcPr>
            <w:tcW w:w="6320" w:type="dxa"/>
          </w:tcPr>
          <w:p w:rsidRPr="0010604F" w:rsidR="0090347E" w:rsidP="00865D08" w:rsidRDefault="0090347E" w14:paraId="40D0B46C" w14:textId="77777777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Diabetes mellitus</w:t>
            </w:r>
          </w:p>
        </w:tc>
      </w:tr>
      <w:tr w:rsidR="0090347E" w:rsidTr="3AA98A79" w14:paraId="1D49812D" w14:textId="77777777">
        <w:trPr>
          <w:trHeight w:val="288"/>
        </w:trPr>
        <w:tc>
          <w:tcPr>
            <w:tcW w:w="2176" w:type="dxa"/>
          </w:tcPr>
          <w:p w:rsidRPr="0010604F" w:rsidR="0090347E" w:rsidP="00865D08" w:rsidRDefault="0090347E" w14:paraId="0B25E762" w14:textId="77777777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Kontraindikationer</w:t>
            </w:r>
          </w:p>
        </w:tc>
        <w:tc>
          <w:tcPr>
            <w:tcW w:w="6320" w:type="dxa"/>
          </w:tcPr>
          <w:p w:rsidRPr="0010604F" w:rsidR="0090347E" w:rsidP="00865D08" w:rsidRDefault="0090347E" w14:paraId="482A63F5" w14:textId="77777777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Hypoglukemi. Känd överkänslighet mot humant insulin eller mot hjälpämne</w:t>
            </w:r>
          </w:p>
        </w:tc>
      </w:tr>
      <w:tr w:rsidR="0090347E" w:rsidTr="3AA98A79" w14:paraId="4C3DC0C6" w14:textId="77777777">
        <w:trPr>
          <w:trHeight w:val="315"/>
        </w:trPr>
        <w:tc>
          <w:tcPr>
            <w:tcW w:w="2176" w:type="dxa"/>
          </w:tcPr>
          <w:p w:rsidRPr="0010604F" w:rsidR="0090347E" w:rsidP="00865D08" w:rsidRDefault="0090347E" w14:paraId="27ED66A7" w14:textId="77777777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Försiktighet</w:t>
            </w:r>
          </w:p>
        </w:tc>
        <w:tc>
          <w:tcPr>
            <w:tcW w:w="6320" w:type="dxa"/>
          </w:tcPr>
          <w:p w:rsidRPr="0010604F" w:rsidR="0090347E" w:rsidP="00865D08" w:rsidRDefault="0090347E" w14:paraId="5987DD33" w14:textId="77777777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Patienter med anamnes på insulinkänslighet</w:t>
            </w:r>
          </w:p>
        </w:tc>
      </w:tr>
      <w:tr w:rsidR="0090347E" w:rsidTr="3AA98A79" w14:paraId="2F61FEAB" w14:textId="77777777">
        <w:trPr>
          <w:trHeight w:val="315"/>
        </w:trPr>
        <w:tc>
          <w:tcPr>
            <w:tcW w:w="2176" w:type="dxa"/>
          </w:tcPr>
          <w:p w:rsidRPr="0010604F" w:rsidR="0090347E" w:rsidP="00865D08" w:rsidRDefault="0090347E" w14:paraId="78193E33" w14:textId="77777777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 xml:space="preserve">Dosering </w:t>
            </w:r>
            <w:r w:rsidRPr="0010604F">
              <w:rPr>
                <w:rFonts w:eastAsia="Calibri"/>
              </w:rPr>
              <w:br/>
            </w:r>
            <w:r w:rsidRPr="0010604F">
              <w:rPr>
                <w:rFonts w:eastAsia="Calibri"/>
              </w:rPr>
              <w:t>Målvärde p-glucos:</w:t>
            </w:r>
            <w:r w:rsidRPr="0010604F">
              <w:rPr>
                <w:rFonts w:eastAsia="Calibri"/>
              </w:rPr>
              <w:br/>
            </w:r>
            <w:r w:rsidRPr="0010604F">
              <w:rPr>
                <w:rFonts w:eastAsia="Calibri"/>
              </w:rPr>
              <w:t>4–12 mmol/l</w:t>
            </w:r>
          </w:p>
        </w:tc>
        <w:tc>
          <w:tcPr>
            <w:tcW w:w="6320" w:type="dxa"/>
          </w:tcPr>
          <w:p w:rsidRPr="0010604F" w:rsidR="0090347E" w:rsidP="3AA98A79" w:rsidRDefault="0090347E" w14:paraId="6C33B986" w14:textId="6ED0A685">
            <w:pPr>
              <w:pStyle w:val="Tabell"/>
              <w:rPr>
                <w:rFonts w:eastAsia="Calibri"/>
                <w:lang w:val="en-US"/>
              </w:rPr>
            </w:pPr>
            <w:r w:rsidRPr="3AA98A79">
              <w:rPr>
                <w:rFonts w:eastAsia="Calibri"/>
                <w:lang w:val="en-US"/>
              </w:rPr>
              <w:t>Som allmän riktlinje</w:t>
            </w:r>
            <w:r>
              <w:br/>
            </w:r>
            <w:r w:rsidRPr="3AA98A79">
              <w:rPr>
                <w:rFonts w:eastAsia="Calibri"/>
                <w:lang w:val="en-US"/>
              </w:rPr>
              <w:t>p-glucos ≥ 1</w:t>
            </w:r>
            <w:r w:rsidRPr="3AA98A79" w:rsidR="6A97E267">
              <w:rPr>
                <w:rFonts w:eastAsia="Calibri"/>
                <w:lang w:val="en-US"/>
              </w:rPr>
              <w:t>5</w:t>
            </w:r>
            <w:r w:rsidRPr="3AA98A79">
              <w:rPr>
                <w:rFonts w:eastAsia="Calibri"/>
                <w:lang w:val="en-US"/>
              </w:rPr>
              <w:t xml:space="preserve"> mmol/l, ge 1</w:t>
            </w:r>
            <w:r w:rsidRPr="3AA98A79" w:rsidR="7875BCE9">
              <w:rPr>
                <w:rFonts w:eastAsia="Calibri"/>
                <w:lang w:val="en-US"/>
              </w:rPr>
              <w:t>2</w:t>
            </w:r>
            <w:r w:rsidRPr="3AA98A79">
              <w:rPr>
                <w:rFonts w:eastAsia="Calibri"/>
                <w:lang w:val="en-US"/>
              </w:rPr>
              <w:t xml:space="preserve"> E NovoRapid s.c/iv. </w:t>
            </w:r>
            <w:r>
              <w:br/>
            </w:r>
            <w:r w:rsidRPr="3AA98A79">
              <w:rPr>
                <w:rFonts w:eastAsia="Calibri"/>
                <w:lang w:val="en-US"/>
              </w:rPr>
              <w:t xml:space="preserve">p-glucos </w:t>
            </w:r>
            <w:r w:rsidRPr="3AA98A79" w:rsidR="7C6B48E6">
              <w:rPr>
                <w:rFonts w:eastAsia="Calibri"/>
                <w:lang w:val="en-US"/>
              </w:rPr>
              <w:t xml:space="preserve"> </w:t>
            </w:r>
            <w:r w:rsidRPr="3AA98A79" w:rsidR="2E89A953">
              <w:rPr>
                <w:rFonts w:eastAsia="Calibri"/>
                <w:lang w:val="en-US"/>
              </w:rPr>
              <w:t>12-15</w:t>
            </w:r>
            <w:r w:rsidRPr="3AA98A79">
              <w:rPr>
                <w:rFonts w:eastAsia="Calibri"/>
                <w:lang w:val="en-US"/>
              </w:rPr>
              <w:t xml:space="preserve"> mmol/l, ge </w:t>
            </w:r>
            <w:r w:rsidRPr="3AA98A79" w:rsidR="39432E58">
              <w:rPr>
                <w:rFonts w:eastAsia="Calibri"/>
                <w:lang w:val="en-US"/>
              </w:rPr>
              <w:t>8</w:t>
            </w:r>
            <w:r w:rsidRPr="3AA98A79">
              <w:rPr>
                <w:rFonts w:eastAsia="Calibri"/>
                <w:lang w:val="en-US"/>
              </w:rPr>
              <w:t xml:space="preserve"> E NovoRapid s.c/iv.</w:t>
            </w:r>
          </w:p>
          <w:p w:rsidRPr="0010604F" w:rsidR="0090347E" w:rsidP="1D097817" w:rsidRDefault="67608CA8" w14:paraId="7B74154C" w14:textId="2AFEC715">
            <w:pPr>
              <w:pStyle w:val="Tabell"/>
              <w:rPr>
                <w:rFonts w:eastAsia="Calibri"/>
                <w:lang w:val="en-US"/>
              </w:rPr>
            </w:pPr>
            <w:r w:rsidRPr="3AA98A79">
              <w:rPr>
                <w:rFonts w:eastAsia="Calibri"/>
                <w:lang w:val="en-US"/>
              </w:rPr>
              <w:t xml:space="preserve">p-glucos </w:t>
            </w:r>
            <w:r w:rsidRPr="3AA98A79" w:rsidR="615C9756">
              <w:rPr>
                <w:rFonts w:eastAsia="Calibri"/>
                <w:lang w:val="en-US"/>
              </w:rPr>
              <w:t xml:space="preserve"> 10-12 mmol/l, ge 6E Novorapid (ges om samma värde är uppmätt vid två tillfällen)</w:t>
            </w:r>
          </w:p>
        </w:tc>
      </w:tr>
      <w:tr w:rsidR="0090347E" w:rsidTr="3AA98A79" w14:paraId="6E1E8CED" w14:textId="77777777">
        <w:trPr>
          <w:trHeight w:val="323"/>
        </w:trPr>
        <w:tc>
          <w:tcPr>
            <w:tcW w:w="2176" w:type="dxa"/>
          </w:tcPr>
          <w:p w:rsidRPr="0010604F" w:rsidR="0090347E" w:rsidP="00865D08" w:rsidRDefault="0090347E" w14:paraId="5D73BBEA" w14:textId="77777777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 xml:space="preserve">Maxdos </w:t>
            </w:r>
          </w:p>
        </w:tc>
        <w:tc>
          <w:tcPr>
            <w:tcW w:w="6320" w:type="dxa"/>
          </w:tcPr>
          <w:p w:rsidRPr="0010604F" w:rsidR="0090347E" w:rsidP="00865D08" w:rsidRDefault="0090347E" w14:paraId="3BFCD906" w14:textId="77777777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Saknas – vid mycket svårinställt p-glukos kontakta ansvarig anestesiolog</w:t>
            </w:r>
          </w:p>
        </w:tc>
      </w:tr>
      <w:tr w:rsidR="0090347E" w:rsidTr="3AA98A79" w14:paraId="0C24F68B" w14:textId="77777777">
        <w:trPr>
          <w:trHeight w:val="323"/>
        </w:trPr>
        <w:tc>
          <w:tcPr>
            <w:tcW w:w="2176" w:type="dxa"/>
          </w:tcPr>
          <w:p w:rsidRPr="0010604F" w:rsidR="0090347E" w:rsidP="00865D08" w:rsidRDefault="0090347E" w14:paraId="25114075" w14:textId="77777777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Behandlingskontroll</w:t>
            </w:r>
          </w:p>
        </w:tc>
        <w:tc>
          <w:tcPr>
            <w:tcW w:w="6320" w:type="dxa"/>
          </w:tcPr>
          <w:p w:rsidRPr="0010604F" w:rsidR="0090347E" w:rsidP="00865D08" w:rsidRDefault="0090347E" w14:paraId="21E292C3" w14:textId="77777777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Ny p-glukos senast efter två timmar, tidigare vid behov.</w:t>
            </w:r>
          </w:p>
        </w:tc>
      </w:tr>
    </w:tbl>
    <w:p w:rsidR="00C61AFE" w:rsidP="00C02059" w:rsidRDefault="00C61AFE" w14:paraId="0112F2B7" w14:textId="77777777">
      <w:pPr>
        <w:pStyle w:val="Heading3"/>
      </w:pPr>
      <w:bookmarkStart w:name="_Toc214615399" w:id="294"/>
      <w:bookmarkStart w:name="_Toc256000447" w:id="295"/>
      <w:bookmarkStart w:name="_Toc466898322" w:id="296"/>
      <w:bookmarkStart w:name="_Toc256000074" w:id="297"/>
      <w:bookmarkStart w:name="_Toc256000127" w:id="298"/>
      <w:bookmarkStart w:name="_Toc468277069" w:id="299"/>
      <w:bookmarkStart w:name="_Toc256000177" w:id="300"/>
      <w:bookmarkStart w:name="_Toc256000231" w:id="301"/>
      <w:bookmarkStart w:name="_Toc256000285" w:id="302"/>
      <w:bookmarkStart w:name="_Toc256000339" w:id="303"/>
      <w:bookmarkStart w:name="_Toc256000393" w:id="304"/>
      <w:bookmarkStart w:name="_Toc458000907" w:id="305"/>
      <w:bookmarkStart w:name="_Toc256000022" w:id="306"/>
      <w:bookmarkStart w:name="_Toc466549866" w:id="307"/>
      <w:r>
        <w:t>Kajos</w:t>
      </w:r>
      <w:bookmarkEnd w:id="294"/>
    </w:p>
    <w:p w:rsidR="00C61AFE" w:rsidP="00C61AFE" w:rsidRDefault="00C61AFE" w14:paraId="4EF5FD25" w14:textId="77777777">
      <w:r>
        <w:t>Oral lösning 33 mg (0,85 mmol) K+/ml</w:t>
      </w:r>
    </w:p>
    <w:tbl>
      <w:tblPr>
        <w:tblStyle w:val="TableGrid"/>
        <w:tblW w:w="8500" w:type="dxa"/>
        <w:tblInd w:w="567" w:type="dxa"/>
        <w:tblLook w:val="04A0" w:firstRow="1" w:lastRow="0" w:firstColumn="1" w:lastColumn="0" w:noHBand="0" w:noVBand="1"/>
      </w:tblPr>
      <w:tblGrid>
        <w:gridCol w:w="4190"/>
        <w:gridCol w:w="4310"/>
      </w:tblGrid>
      <w:tr w:rsidR="00C61AFE" w:rsidTr="1D097817" w14:paraId="17700EEE" w14:textId="77777777">
        <w:tc>
          <w:tcPr>
            <w:tcW w:w="4190" w:type="dxa"/>
          </w:tcPr>
          <w:p w:rsidRPr="0010604F" w:rsidR="00C61AFE" w:rsidP="00865D08" w:rsidRDefault="00C61AFE" w14:paraId="4DFD43CB" w14:textId="77777777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Indikation</w:t>
            </w:r>
          </w:p>
        </w:tc>
        <w:tc>
          <w:tcPr>
            <w:tcW w:w="4310" w:type="dxa"/>
          </w:tcPr>
          <w:p w:rsidRPr="0010604F" w:rsidR="00C61AFE" w:rsidP="00865D08" w:rsidRDefault="00C61AFE" w14:paraId="081E8F67" w14:textId="77777777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Hypokalemi</w:t>
            </w:r>
            <w:r w:rsidRPr="0010604F" w:rsidR="000059C4">
              <w:rPr>
                <w:rFonts w:eastAsia="Calibri"/>
              </w:rPr>
              <w:t>. P-</w:t>
            </w:r>
            <w:r w:rsidRPr="0010604F" w:rsidR="00DF27CA">
              <w:rPr>
                <w:rFonts w:eastAsia="Calibri"/>
              </w:rPr>
              <w:t>kalium &lt;3</w:t>
            </w:r>
            <w:r w:rsidRPr="0010604F" w:rsidR="000059C4">
              <w:rPr>
                <w:rFonts w:eastAsia="Calibri"/>
              </w:rPr>
              <w:t>,6 mmol/L</w:t>
            </w:r>
          </w:p>
        </w:tc>
      </w:tr>
      <w:tr w:rsidR="00C61AFE" w:rsidTr="1D097817" w14:paraId="717E6E36" w14:textId="77777777">
        <w:tc>
          <w:tcPr>
            <w:tcW w:w="4190" w:type="dxa"/>
          </w:tcPr>
          <w:p w:rsidRPr="0010604F" w:rsidR="00C61AFE" w:rsidP="00865D08" w:rsidRDefault="000059C4" w14:paraId="40F96FE4" w14:textId="77777777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Kontraindikationer</w:t>
            </w:r>
          </w:p>
        </w:tc>
        <w:tc>
          <w:tcPr>
            <w:tcW w:w="4310" w:type="dxa"/>
          </w:tcPr>
          <w:p w:rsidRPr="0010604F" w:rsidR="00C61AFE" w:rsidP="00865D08" w:rsidRDefault="3CD4C448" w14:paraId="3C4656D8" w14:textId="21A9A74B">
            <w:pPr>
              <w:pStyle w:val="Tabell"/>
              <w:rPr>
                <w:rFonts w:eastAsia="Calibri"/>
              </w:rPr>
            </w:pPr>
            <w:r w:rsidRPr="1D097817">
              <w:rPr>
                <w:rFonts w:eastAsia="Calibri"/>
              </w:rPr>
              <w:t>H</w:t>
            </w:r>
            <w:r w:rsidRPr="1D097817" w:rsidR="36DAE0AB">
              <w:rPr>
                <w:rFonts w:eastAsia="Calibri"/>
              </w:rPr>
              <w:t>y</w:t>
            </w:r>
            <w:r w:rsidRPr="1D097817">
              <w:rPr>
                <w:rFonts w:eastAsia="Calibri"/>
              </w:rPr>
              <w:t xml:space="preserve">perkalemi, njurinsufficiens. Överkänslighet mot den aktiva substansen. </w:t>
            </w:r>
          </w:p>
        </w:tc>
      </w:tr>
      <w:tr w:rsidR="00C61AFE" w:rsidTr="1D097817" w14:paraId="2D042CFD" w14:textId="77777777">
        <w:tc>
          <w:tcPr>
            <w:tcW w:w="4190" w:type="dxa"/>
          </w:tcPr>
          <w:p w:rsidRPr="0010604F" w:rsidR="00C61AFE" w:rsidP="00865D08" w:rsidRDefault="000059C4" w14:paraId="1A571457" w14:textId="77777777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Dosering</w:t>
            </w:r>
          </w:p>
        </w:tc>
        <w:tc>
          <w:tcPr>
            <w:tcW w:w="4310" w:type="dxa"/>
          </w:tcPr>
          <w:p w:rsidRPr="0010604F" w:rsidR="00C61AFE" w:rsidP="00865D08" w:rsidRDefault="00DF27CA" w14:paraId="19B417DD" w14:textId="77777777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15–30</w:t>
            </w:r>
            <w:r w:rsidRPr="0010604F" w:rsidR="000059C4">
              <w:rPr>
                <w:rFonts w:eastAsia="Calibri"/>
              </w:rPr>
              <w:t xml:space="preserve"> ml per os, enstaka dos</w:t>
            </w:r>
          </w:p>
        </w:tc>
      </w:tr>
    </w:tbl>
    <w:p w:rsidRPr="00AE170A" w:rsidR="0090347E" w:rsidP="00C02059" w:rsidRDefault="0090347E" w14:paraId="449A789B" w14:textId="77777777">
      <w:pPr>
        <w:pStyle w:val="Heading3"/>
      </w:pPr>
      <w:bookmarkStart w:name="_Toc256000448" w:id="308"/>
      <w:bookmarkStart w:name="_Toc466898323" w:id="309"/>
      <w:bookmarkStart w:name="_Toc256000075" w:id="310"/>
      <w:bookmarkStart w:name="_Toc256000128" w:id="311"/>
      <w:bookmarkStart w:name="_Toc468277070" w:id="312"/>
      <w:bookmarkStart w:name="_Toc256000178" w:id="313"/>
      <w:bookmarkStart w:name="_Toc256000232" w:id="314"/>
      <w:bookmarkStart w:name="_Toc256000286" w:id="315"/>
      <w:bookmarkStart w:name="_Toc256000340" w:id="316"/>
      <w:bookmarkStart w:name="_Toc256000394" w:id="317"/>
      <w:bookmarkStart w:name="_Toc214615400" w:id="318"/>
      <w:bookmarkStart w:name="_Toc458000908" w:id="319"/>
      <w:bookmarkStart w:name="_Toc256000023" w:id="320"/>
      <w:bookmarkStart w:name="_Toc466549867" w:id="321"/>
      <w:bookmarkEnd w:id="295"/>
      <w:bookmarkEnd w:id="296"/>
      <w:bookmarkEnd w:id="297"/>
      <w:bookmarkEnd w:id="298"/>
      <w:bookmarkEnd w:id="299"/>
      <w:bookmarkEnd w:id="300"/>
      <w:bookmarkEnd w:id="301"/>
      <w:bookmarkEnd w:id="302"/>
      <w:bookmarkEnd w:id="303"/>
      <w:bookmarkEnd w:id="304"/>
      <w:bookmarkEnd w:id="305"/>
      <w:bookmarkEnd w:id="306"/>
      <w:bookmarkEnd w:id="307"/>
      <w:r>
        <w:t>Laxoberal®</w:t>
      </w:r>
      <w:bookmarkEnd w:id="308"/>
      <w:bookmarkEnd w:id="309"/>
      <w:bookmarkEnd w:id="310"/>
      <w:bookmarkEnd w:id="311"/>
      <w:bookmarkEnd w:id="312"/>
      <w:bookmarkEnd w:id="313"/>
      <w:bookmarkEnd w:id="314"/>
      <w:bookmarkEnd w:id="315"/>
      <w:bookmarkEnd w:id="316"/>
      <w:bookmarkEnd w:id="317"/>
      <w:bookmarkEnd w:id="318"/>
    </w:p>
    <w:p w:rsidRPr="00B96488" w:rsidR="0090347E" w:rsidP="00AE170A" w:rsidRDefault="0090347E" w14:paraId="7511A03B" w14:textId="77777777">
      <w:r>
        <w:t>O</w:t>
      </w:r>
      <w:r w:rsidRPr="00390E9C">
        <w:t>rala droppar, lösning 7,5 mg/ml (Natriumpikosulfat)</w:t>
      </w:r>
      <w:bookmarkEnd w:id="319"/>
      <w:bookmarkEnd w:id="320"/>
      <w:bookmarkEnd w:id="321"/>
    </w:p>
    <w:tbl>
      <w:tblPr>
        <w:tblW w:w="8518" w:type="dxa"/>
        <w:tblInd w:w="549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2265"/>
        <w:gridCol w:w="6253"/>
      </w:tblGrid>
      <w:tr w:rsidR="0090347E" w:rsidTr="1D097817" w14:paraId="0CF257FA" w14:textId="77777777">
        <w:tc>
          <w:tcPr>
            <w:tcW w:w="2126" w:type="dxa"/>
          </w:tcPr>
          <w:p w:rsidRPr="0010604F" w:rsidR="0090347E" w:rsidP="005F1903" w:rsidRDefault="0090347E" w14:paraId="403CF40A" w14:textId="77777777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Indikationer</w:t>
            </w:r>
          </w:p>
        </w:tc>
        <w:tc>
          <w:tcPr>
            <w:tcW w:w="6392" w:type="dxa"/>
          </w:tcPr>
          <w:p w:rsidRPr="0010604F" w:rsidR="0090347E" w:rsidP="005F1903" w:rsidRDefault="0090347E" w14:paraId="7D6B002A" w14:textId="0AF400B3">
            <w:pPr>
              <w:pStyle w:val="Tabell"/>
              <w:rPr>
                <w:rFonts w:eastAsia="Calibri"/>
              </w:rPr>
            </w:pPr>
            <w:r w:rsidRPr="1D097817">
              <w:rPr>
                <w:rFonts w:eastAsia="Calibri"/>
              </w:rPr>
              <w:t>Alla patienter med enteral nutrition som står på opoider och eller har förstoppning</w:t>
            </w:r>
          </w:p>
        </w:tc>
      </w:tr>
      <w:tr w:rsidR="0090347E" w:rsidTr="1D097817" w14:paraId="1F740A8D" w14:textId="77777777">
        <w:tc>
          <w:tcPr>
            <w:tcW w:w="2126" w:type="dxa"/>
          </w:tcPr>
          <w:p w:rsidRPr="0010604F" w:rsidR="0090347E" w:rsidP="005F1903" w:rsidRDefault="0090347E" w14:paraId="4825CA17" w14:textId="77777777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Kontraindikationer</w:t>
            </w:r>
          </w:p>
        </w:tc>
        <w:tc>
          <w:tcPr>
            <w:tcW w:w="6392" w:type="dxa"/>
          </w:tcPr>
          <w:p w:rsidRPr="0010604F" w:rsidR="0090347E" w:rsidP="005F1903" w:rsidRDefault="0090347E" w14:paraId="6CC6BE00" w14:textId="77777777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Diarré, överkänslighet mot ämnet</w:t>
            </w:r>
          </w:p>
        </w:tc>
      </w:tr>
      <w:tr w:rsidR="0090347E" w:rsidTr="1D097817" w14:paraId="52B69044" w14:textId="77777777">
        <w:tc>
          <w:tcPr>
            <w:tcW w:w="2126" w:type="dxa"/>
          </w:tcPr>
          <w:p w:rsidRPr="0010604F" w:rsidR="0090347E" w:rsidP="005F1903" w:rsidRDefault="0090347E" w14:paraId="41C58323" w14:textId="77777777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Dosering</w:t>
            </w:r>
          </w:p>
        </w:tc>
        <w:tc>
          <w:tcPr>
            <w:tcW w:w="6392" w:type="dxa"/>
          </w:tcPr>
          <w:p w:rsidRPr="0010604F" w:rsidR="0090347E" w:rsidP="005F1903" w:rsidRDefault="00DF27CA" w14:paraId="5144AD3B" w14:textId="77777777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10–20</w:t>
            </w:r>
            <w:r w:rsidRPr="0010604F" w:rsidR="0090347E">
              <w:rPr>
                <w:rFonts w:eastAsia="Calibri"/>
              </w:rPr>
              <w:t xml:space="preserve"> droppar till kvällen</w:t>
            </w:r>
          </w:p>
        </w:tc>
      </w:tr>
      <w:tr w:rsidR="0090347E" w:rsidTr="1D097817" w14:paraId="574FAF30" w14:textId="77777777">
        <w:tc>
          <w:tcPr>
            <w:tcW w:w="2126" w:type="dxa"/>
          </w:tcPr>
          <w:p w:rsidRPr="0010604F" w:rsidR="0090347E" w:rsidP="005F1903" w:rsidRDefault="0090347E" w14:paraId="40C966C1" w14:textId="77777777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Maxdos</w:t>
            </w:r>
          </w:p>
        </w:tc>
        <w:tc>
          <w:tcPr>
            <w:tcW w:w="6392" w:type="dxa"/>
          </w:tcPr>
          <w:p w:rsidRPr="0010604F" w:rsidR="0090347E" w:rsidP="005F1903" w:rsidRDefault="0090347E" w14:paraId="0977E317" w14:textId="77777777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20 droppar</w:t>
            </w:r>
          </w:p>
        </w:tc>
      </w:tr>
    </w:tbl>
    <w:p w:rsidR="00A47277" w:rsidRDefault="00A47277" w14:paraId="127955FC" w14:textId="7DA930BA">
      <w:pPr>
        <w:spacing w:after="0" w:line="240" w:lineRule="auto"/>
        <w:ind w:left="0" w:right="0"/>
      </w:pPr>
      <w:bookmarkStart w:name="_Toc256000449" w:id="322"/>
      <w:bookmarkStart w:name="_Toc466898324" w:id="323"/>
      <w:bookmarkStart w:name="_Toc256000076" w:id="324"/>
      <w:bookmarkStart w:name="_Toc256000129" w:id="325"/>
      <w:bookmarkStart w:name="_Toc468277071" w:id="326"/>
      <w:bookmarkStart w:name="_Toc256000179" w:id="327"/>
      <w:bookmarkStart w:name="_Toc256000233" w:id="328"/>
      <w:bookmarkStart w:name="_Toc256000287" w:id="329"/>
      <w:bookmarkStart w:name="_Toc256000341" w:id="330"/>
      <w:bookmarkStart w:name="_Toc256000395" w:id="331"/>
      <w:bookmarkStart w:name="_Toc458000909" w:id="332"/>
      <w:bookmarkStart w:name="_Toc256000024" w:id="333"/>
      <w:bookmarkStart w:name="_Toc466549868" w:id="334"/>
    </w:p>
    <w:p w:rsidR="0090347E" w:rsidP="00C02059" w:rsidRDefault="0090347E" w14:paraId="2700A95E" w14:textId="5463C494">
      <w:pPr>
        <w:pStyle w:val="Heading3"/>
      </w:pPr>
      <w:bookmarkStart w:name="_Toc214615401" w:id="335"/>
      <w:r>
        <w:t>Metoklopramid (Primperan)</w:t>
      </w:r>
      <w:bookmarkEnd w:id="322"/>
      <w:bookmarkEnd w:id="323"/>
      <w:bookmarkEnd w:id="324"/>
      <w:bookmarkEnd w:id="325"/>
      <w:bookmarkEnd w:id="326"/>
      <w:bookmarkEnd w:id="327"/>
      <w:bookmarkEnd w:id="328"/>
      <w:bookmarkEnd w:id="329"/>
      <w:bookmarkEnd w:id="330"/>
      <w:bookmarkEnd w:id="331"/>
      <w:bookmarkEnd w:id="335"/>
    </w:p>
    <w:p w:rsidRPr="00390E9C" w:rsidR="0090347E" w:rsidP="00AE170A" w:rsidRDefault="0090347E" w14:paraId="5F6E4853" w14:textId="54A132EF">
      <w:r>
        <w:t xml:space="preserve">Injektionsvätska 5 mg/ml, </w:t>
      </w:r>
      <w:bookmarkEnd w:id="332"/>
      <w:bookmarkEnd w:id="333"/>
      <w:bookmarkEnd w:id="334"/>
    </w:p>
    <w:p w:rsidRPr="00B96488" w:rsidR="0090347E" w:rsidP="00AE170A" w:rsidRDefault="0090347E" w14:paraId="24D97571" w14:textId="649D1791">
      <w:pPr>
        <w:pStyle w:val="ListBullet"/>
      </w:pPr>
      <w:r>
        <w:t>Riktlinje</w:t>
      </w:r>
      <w:hyperlink r:id="rId20">
        <w:r w:rsidRPr="1D097817">
          <w:rPr>
            <w:rStyle w:val="Hyperlink"/>
            <w:color w:val="auto"/>
            <w:u w:val="none"/>
          </w:rPr>
          <w:t>: Postoperativ illamående och kräkningar – profylax och behandling</w:t>
        </w:r>
      </w:hyperlink>
    </w:p>
    <w:tbl>
      <w:tblPr>
        <w:tblW w:w="8505" w:type="dxa"/>
        <w:tblInd w:w="562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2265"/>
        <w:gridCol w:w="6240"/>
      </w:tblGrid>
      <w:tr w:rsidR="0090347E" w:rsidTr="5AFCF9F6" w14:paraId="638B4EE3" w14:textId="77777777">
        <w:tc>
          <w:tcPr>
            <w:tcW w:w="2043" w:type="dxa"/>
            <w:tcMar/>
          </w:tcPr>
          <w:p w:rsidRPr="0010604F" w:rsidR="0090347E" w:rsidP="005F1903" w:rsidRDefault="0090347E" w14:paraId="457B28FF" w14:textId="77777777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Indikationer</w:t>
            </w:r>
          </w:p>
        </w:tc>
        <w:tc>
          <w:tcPr>
            <w:tcW w:w="6462" w:type="dxa"/>
            <w:tcMar/>
          </w:tcPr>
          <w:p w:rsidRPr="0010604F" w:rsidR="0090347E" w:rsidP="005F1903" w:rsidRDefault="0090347E" w14:paraId="20E09A47" w14:textId="3DF2DABF">
            <w:pPr>
              <w:pStyle w:val="Tabell"/>
              <w:rPr>
                <w:rFonts w:eastAsia="Calibri"/>
              </w:rPr>
            </w:pPr>
            <w:r w:rsidRPr="3AA98A79">
              <w:rPr>
                <w:rFonts w:eastAsia="Calibri"/>
              </w:rPr>
              <w:t>Förebygger postoperativt illamående, behandling skall ges tidigt</w:t>
            </w:r>
            <w:r w:rsidRPr="3AA98A79" w:rsidR="256E9C73">
              <w:rPr>
                <w:rFonts w:eastAsia="Calibri"/>
              </w:rPr>
              <w:t>, ges efter kontakt med kirurgläkare vid tarmoperationer.</w:t>
            </w:r>
          </w:p>
        </w:tc>
      </w:tr>
      <w:tr w:rsidR="0090347E" w:rsidTr="5AFCF9F6" w14:paraId="305E1128" w14:textId="77777777">
        <w:tc>
          <w:tcPr>
            <w:tcW w:w="2043" w:type="dxa"/>
            <w:tcMar/>
          </w:tcPr>
          <w:p w:rsidRPr="0010604F" w:rsidR="0090347E" w:rsidP="005F1903" w:rsidRDefault="0090347E" w14:paraId="725E4409" w14:textId="77777777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Kontraindikationer</w:t>
            </w:r>
          </w:p>
        </w:tc>
        <w:tc>
          <w:tcPr>
            <w:tcW w:w="6462" w:type="dxa"/>
            <w:tcMar/>
          </w:tcPr>
          <w:p w:rsidRPr="0010604F" w:rsidR="0090347E" w:rsidP="005F1903" w:rsidRDefault="0090347E" w14:paraId="25650ADA" w14:textId="77777777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Se FASS. Överkänslighet, neurologiska besvär, tarmsjukdom mm.</w:t>
            </w:r>
          </w:p>
        </w:tc>
      </w:tr>
      <w:tr w:rsidR="0090347E" w:rsidTr="5AFCF9F6" w14:paraId="2BE28B92" w14:textId="77777777">
        <w:tc>
          <w:tcPr>
            <w:tcW w:w="2043" w:type="dxa"/>
            <w:tcMar/>
          </w:tcPr>
          <w:p w:rsidRPr="0010604F" w:rsidR="0090347E" w:rsidP="005F1903" w:rsidRDefault="0090347E" w14:paraId="23C4FBB5" w14:textId="77777777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Dosering</w:t>
            </w:r>
          </w:p>
        </w:tc>
        <w:tc>
          <w:tcPr>
            <w:tcW w:w="6462" w:type="dxa"/>
            <w:tcMar/>
          </w:tcPr>
          <w:p w:rsidRPr="0010604F" w:rsidR="0090347E" w:rsidP="005F1903" w:rsidRDefault="0090347E" w14:paraId="56F90FDE" w14:textId="77777777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10 mg</w:t>
            </w:r>
          </w:p>
        </w:tc>
      </w:tr>
      <w:tr w:rsidR="0090347E" w:rsidTr="5AFCF9F6" w14:paraId="74BDFB05" w14:textId="77777777">
        <w:tc>
          <w:tcPr>
            <w:tcW w:w="2043" w:type="dxa"/>
            <w:tcMar/>
          </w:tcPr>
          <w:p w:rsidRPr="0010604F" w:rsidR="0090347E" w:rsidP="005F1903" w:rsidRDefault="0090347E" w14:paraId="2D11244D" w14:textId="77777777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Maxdos</w:t>
            </w:r>
          </w:p>
        </w:tc>
        <w:tc>
          <w:tcPr>
            <w:tcW w:w="6462" w:type="dxa"/>
            <w:tcMar/>
          </w:tcPr>
          <w:p w:rsidRPr="0010604F" w:rsidR="0090347E" w:rsidP="005F1903" w:rsidRDefault="0090347E" w14:paraId="05AA63A9" w14:textId="1261CA91">
            <w:pPr>
              <w:pStyle w:val="Tabell"/>
              <w:rPr>
                <w:rFonts w:eastAsia="Calibri"/>
              </w:rPr>
            </w:pPr>
            <w:r w:rsidRPr="5AFCF9F6" w:rsidR="2390D41D">
              <w:rPr>
                <w:rFonts w:eastAsia="Calibri"/>
              </w:rPr>
              <w:t>3</w:t>
            </w:r>
            <w:r w:rsidRPr="5AFCF9F6" w:rsidR="0090347E">
              <w:rPr>
                <w:rFonts w:eastAsia="Calibri"/>
              </w:rPr>
              <w:t>0 mg</w:t>
            </w:r>
            <w:r w:rsidRPr="5AFCF9F6" w:rsidR="47467D4A">
              <w:rPr>
                <w:rFonts w:eastAsia="Calibri"/>
              </w:rPr>
              <w:t>/ dygn</w:t>
            </w:r>
          </w:p>
        </w:tc>
      </w:tr>
    </w:tbl>
    <w:p w:rsidR="0090347E" w:rsidP="001F7C29" w:rsidRDefault="0090347E" w14:paraId="295BCC1F" w14:textId="77777777">
      <w:pPr>
        <w:pStyle w:val="Heading3"/>
      </w:pPr>
      <w:bookmarkStart w:name="_Toc256000450" w:id="336"/>
      <w:bookmarkStart w:name="_Toc466898325" w:id="337"/>
      <w:bookmarkStart w:name="_Toc256000077" w:id="338"/>
      <w:bookmarkStart w:name="_Toc256000130" w:id="339"/>
      <w:bookmarkStart w:name="_Toc468277072" w:id="340"/>
      <w:bookmarkStart w:name="_Toc256000180" w:id="341"/>
      <w:bookmarkStart w:name="_Toc256000234" w:id="342"/>
      <w:bookmarkStart w:name="_Toc256000288" w:id="343"/>
      <w:bookmarkStart w:name="_Toc256000342" w:id="344"/>
      <w:bookmarkStart w:name="_Toc256000396" w:id="345"/>
      <w:bookmarkStart w:name="_Toc214615402" w:id="346"/>
      <w:bookmarkStart w:name="_Toc458000910" w:id="347"/>
      <w:bookmarkStart w:name="_Toc256000025" w:id="348"/>
      <w:bookmarkStart w:name="_Toc466549869" w:id="349"/>
      <w:r>
        <w:t>Metoprolol (Seloken)</w:t>
      </w:r>
      <w:bookmarkEnd w:id="336"/>
      <w:bookmarkEnd w:id="337"/>
      <w:bookmarkEnd w:id="338"/>
      <w:bookmarkEnd w:id="339"/>
      <w:bookmarkEnd w:id="340"/>
      <w:bookmarkEnd w:id="341"/>
      <w:bookmarkEnd w:id="342"/>
      <w:bookmarkEnd w:id="343"/>
      <w:bookmarkEnd w:id="344"/>
      <w:bookmarkEnd w:id="345"/>
      <w:bookmarkEnd w:id="346"/>
    </w:p>
    <w:p w:rsidRPr="00E06794" w:rsidR="0090347E" w:rsidP="00AE170A" w:rsidRDefault="0090347E" w14:paraId="41B28140" w14:textId="77777777">
      <w:r>
        <w:t>I</w:t>
      </w:r>
      <w:r w:rsidRPr="00E06794">
        <w:t>njektionsvätska 1 mg/ml</w:t>
      </w:r>
      <w:bookmarkEnd w:id="347"/>
      <w:bookmarkEnd w:id="348"/>
      <w:bookmarkEnd w:id="349"/>
    </w:p>
    <w:tbl>
      <w:tblPr>
        <w:tblW w:w="8518" w:type="dxa"/>
        <w:tblInd w:w="549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2265"/>
        <w:gridCol w:w="6253"/>
      </w:tblGrid>
      <w:tr w:rsidR="0090347E" w:rsidTr="3AA98A79" w14:paraId="446C7D27" w14:textId="77777777">
        <w:tc>
          <w:tcPr>
            <w:tcW w:w="2126" w:type="dxa"/>
          </w:tcPr>
          <w:p w:rsidRPr="0010604F" w:rsidR="0090347E" w:rsidP="005F1903" w:rsidRDefault="0090347E" w14:paraId="781552BB" w14:textId="77777777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Indikationer</w:t>
            </w:r>
          </w:p>
        </w:tc>
        <w:tc>
          <w:tcPr>
            <w:tcW w:w="6392" w:type="dxa"/>
          </w:tcPr>
          <w:p w:rsidRPr="0010604F" w:rsidR="0090347E" w:rsidP="005F1903" w:rsidRDefault="0090347E" w14:paraId="6513D202" w14:textId="77777777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Supraventrikulär takyarytmi, uttalad hypertoni</w:t>
            </w:r>
          </w:p>
        </w:tc>
      </w:tr>
      <w:tr w:rsidR="0090347E" w:rsidTr="3AA98A79" w14:paraId="21D45880" w14:textId="77777777">
        <w:tc>
          <w:tcPr>
            <w:tcW w:w="2126" w:type="dxa"/>
          </w:tcPr>
          <w:p w:rsidRPr="0010604F" w:rsidR="0090347E" w:rsidP="005F1903" w:rsidRDefault="0090347E" w14:paraId="110A26A0" w14:textId="77777777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Kontraindikationer</w:t>
            </w:r>
          </w:p>
        </w:tc>
        <w:tc>
          <w:tcPr>
            <w:tcW w:w="6392" w:type="dxa"/>
          </w:tcPr>
          <w:p w:rsidRPr="0010604F" w:rsidR="0090347E" w:rsidP="005F1903" w:rsidRDefault="0090347E" w14:paraId="4D78795A" w14:textId="77777777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 xml:space="preserve">Ett flertal allvarliga kontraindikationer finns, se FASS.se viktigast är; känd hjärtsvikt, chock, </w:t>
            </w:r>
            <w:r w:rsidRPr="0010604F" w:rsidR="00DF27CA">
              <w:rPr>
                <w:rFonts w:eastAsia="Calibri"/>
              </w:rPr>
              <w:t>2: a</w:t>
            </w:r>
            <w:r w:rsidRPr="0010604F">
              <w:rPr>
                <w:rFonts w:eastAsia="Calibri"/>
              </w:rPr>
              <w:t xml:space="preserve"> eller 3:e gradens AV-block, sjukt sinus-syndrom, sinoatriellt block, bradykardi (vilopuls under 50 slag per minut före behandling), hypotension (systoliskt blodtryck under 90 mm Hg), acidos, bronkiell hyperreaktivitet (som vid bronkialastma)</w:t>
            </w:r>
          </w:p>
        </w:tc>
      </w:tr>
      <w:tr w:rsidR="0090347E" w:rsidTr="3AA98A79" w14:paraId="42D2F05B" w14:textId="77777777">
        <w:tc>
          <w:tcPr>
            <w:tcW w:w="2126" w:type="dxa"/>
          </w:tcPr>
          <w:p w:rsidRPr="0010604F" w:rsidR="0090347E" w:rsidP="005F1903" w:rsidRDefault="0090347E" w14:paraId="6A53E211" w14:textId="77777777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Dosering</w:t>
            </w:r>
          </w:p>
        </w:tc>
        <w:tc>
          <w:tcPr>
            <w:tcW w:w="6392" w:type="dxa"/>
          </w:tcPr>
          <w:p w:rsidRPr="0010604F" w:rsidR="0090347E" w:rsidP="005F1903" w:rsidRDefault="0090347E" w14:paraId="2F148F87" w14:textId="2C13A9F3">
            <w:pPr>
              <w:pStyle w:val="Tabell"/>
              <w:rPr>
                <w:rFonts w:eastAsia="Calibri"/>
              </w:rPr>
            </w:pPr>
            <w:r w:rsidRPr="3AA98A79">
              <w:rPr>
                <w:rFonts w:eastAsia="Calibri"/>
              </w:rPr>
              <w:t>1–2 m</w:t>
            </w:r>
            <w:r w:rsidRPr="3AA98A79" w:rsidR="48C2D7CE">
              <w:rPr>
                <w:rFonts w:eastAsia="Calibri"/>
              </w:rPr>
              <w:t>l</w:t>
            </w:r>
            <w:r w:rsidRPr="3AA98A79">
              <w:rPr>
                <w:rFonts w:eastAsia="Calibri"/>
              </w:rPr>
              <w:t>/minut intravenöst var annan minut upp till max 10 ml, följ blodtryck och puls.</w:t>
            </w:r>
          </w:p>
        </w:tc>
      </w:tr>
      <w:tr w:rsidR="0090347E" w:rsidTr="3AA98A79" w14:paraId="0E209359" w14:textId="77777777">
        <w:tc>
          <w:tcPr>
            <w:tcW w:w="2126" w:type="dxa"/>
          </w:tcPr>
          <w:p w:rsidRPr="0010604F" w:rsidR="0090347E" w:rsidP="005F1903" w:rsidRDefault="0090347E" w14:paraId="315BA362" w14:textId="77777777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Maxdos</w:t>
            </w:r>
          </w:p>
        </w:tc>
        <w:tc>
          <w:tcPr>
            <w:tcW w:w="6392" w:type="dxa"/>
          </w:tcPr>
          <w:p w:rsidRPr="0010604F" w:rsidR="0090347E" w:rsidP="005F1903" w:rsidRDefault="0090347E" w14:paraId="2397B5A7" w14:textId="654C5117">
            <w:pPr>
              <w:pStyle w:val="Tabell"/>
              <w:rPr>
                <w:rFonts w:eastAsia="Calibri"/>
              </w:rPr>
            </w:pPr>
            <w:r w:rsidRPr="3AA98A79">
              <w:rPr>
                <w:rFonts w:eastAsia="Calibri"/>
              </w:rPr>
              <w:t xml:space="preserve">10 </w:t>
            </w:r>
            <w:r w:rsidRPr="3AA98A79" w:rsidR="037DDBED">
              <w:rPr>
                <w:rFonts w:eastAsia="Calibri"/>
              </w:rPr>
              <w:t>ml</w:t>
            </w:r>
          </w:p>
        </w:tc>
      </w:tr>
    </w:tbl>
    <w:p w:rsidR="00CD5B24" w:rsidRDefault="00CD5B24" w14:paraId="2E1AC56C" w14:textId="66B472C6">
      <w:pPr>
        <w:spacing w:after="0" w:line="240" w:lineRule="auto"/>
        <w:ind w:left="0" w:right="0"/>
      </w:pPr>
      <w:bookmarkStart w:name="_Toc256000451" w:id="350"/>
      <w:bookmarkStart w:name="_Toc466898326" w:id="351"/>
      <w:bookmarkStart w:name="_Toc256000078" w:id="352"/>
      <w:bookmarkStart w:name="_Toc256000131" w:id="353"/>
      <w:bookmarkStart w:name="_Toc468277073" w:id="354"/>
      <w:bookmarkStart w:name="_Toc256000181" w:id="355"/>
      <w:bookmarkStart w:name="_Toc256000235" w:id="356"/>
      <w:bookmarkStart w:name="_Toc256000289" w:id="357"/>
      <w:bookmarkStart w:name="_Toc256000343" w:id="358"/>
      <w:bookmarkStart w:name="_Toc256000397" w:id="359"/>
      <w:bookmarkStart w:name="_Toc458000911" w:id="360"/>
      <w:bookmarkStart w:name="_Toc256000026" w:id="361"/>
      <w:bookmarkStart w:name="_Toc466549870" w:id="362"/>
    </w:p>
    <w:p w:rsidR="0090347E" w:rsidP="001F7C29" w:rsidRDefault="0090347E" w14:paraId="12C18258" w14:textId="5FD29E96">
      <w:pPr>
        <w:pStyle w:val="Heading3"/>
      </w:pPr>
      <w:bookmarkStart w:name="_Toc214615403" w:id="363"/>
      <w:r>
        <w:t>Midazolam</w:t>
      </w:r>
      <w:bookmarkEnd w:id="350"/>
      <w:bookmarkEnd w:id="351"/>
      <w:bookmarkEnd w:id="352"/>
      <w:bookmarkEnd w:id="353"/>
      <w:bookmarkEnd w:id="354"/>
      <w:bookmarkEnd w:id="355"/>
      <w:bookmarkEnd w:id="356"/>
      <w:bookmarkEnd w:id="357"/>
      <w:bookmarkEnd w:id="358"/>
      <w:bookmarkEnd w:id="359"/>
      <w:bookmarkEnd w:id="363"/>
    </w:p>
    <w:p w:rsidRPr="00E06794" w:rsidR="0090347E" w:rsidP="00AE170A" w:rsidRDefault="0090347E" w14:paraId="24B2289C" w14:textId="77777777">
      <w:r>
        <w:t>I</w:t>
      </w:r>
      <w:r w:rsidRPr="00E06794">
        <w:t xml:space="preserve">njektionsvätska, lösning 1 mg/ml, tablett 7,5 mg, </w:t>
      </w:r>
      <w:r w:rsidRPr="00E06794">
        <w:br/>
      </w:r>
      <w:r>
        <w:t>M</w:t>
      </w:r>
      <w:r w:rsidRPr="00E06794">
        <w:t>ixtur 1 mg/ml, rektalgel 3 mg/ml</w:t>
      </w:r>
      <w:bookmarkEnd w:id="360"/>
      <w:bookmarkEnd w:id="361"/>
      <w:bookmarkEnd w:id="362"/>
    </w:p>
    <w:p w:rsidRPr="00B96488" w:rsidR="0090347E" w:rsidP="007C37D8" w:rsidRDefault="0090347E" w14:paraId="61CCBCD1" w14:textId="0CE34D87">
      <w:pPr>
        <w:pStyle w:val="ListBullet"/>
      </w:pPr>
      <w:r>
        <w:t xml:space="preserve">För premedicinering se riktlinje: </w:t>
      </w:r>
      <w:hyperlink r:id="rId21">
        <w:r w:rsidRPr="1D097817">
          <w:rPr>
            <w:rStyle w:val="Hyperlink"/>
            <w:color w:val="auto"/>
            <w:u w:val="none"/>
          </w:rPr>
          <w:t>Premedicinering inför anestesi</w:t>
        </w:r>
      </w:hyperlink>
    </w:p>
    <w:tbl>
      <w:tblPr>
        <w:tblW w:w="8505" w:type="dxa"/>
        <w:tblInd w:w="562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2265"/>
        <w:gridCol w:w="6240"/>
      </w:tblGrid>
      <w:tr w:rsidR="0090347E" w:rsidTr="3AA98A79" w14:paraId="327490C0" w14:textId="77777777">
        <w:tc>
          <w:tcPr>
            <w:tcW w:w="2241" w:type="dxa"/>
          </w:tcPr>
          <w:p w:rsidRPr="0010604F" w:rsidR="0090347E" w:rsidP="005F1903" w:rsidRDefault="0090347E" w14:paraId="06747718" w14:textId="77777777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Indikationer</w:t>
            </w:r>
          </w:p>
        </w:tc>
        <w:tc>
          <w:tcPr>
            <w:tcW w:w="6264" w:type="dxa"/>
          </w:tcPr>
          <w:p w:rsidRPr="0010604F" w:rsidR="0090347E" w:rsidP="005F1903" w:rsidRDefault="0090347E" w14:paraId="3D098D0A" w14:textId="77777777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Oro och ångest</w:t>
            </w:r>
          </w:p>
        </w:tc>
      </w:tr>
      <w:tr w:rsidR="0090347E" w:rsidTr="3AA98A79" w14:paraId="7EC26B4C" w14:textId="77777777">
        <w:tc>
          <w:tcPr>
            <w:tcW w:w="2241" w:type="dxa"/>
          </w:tcPr>
          <w:p w:rsidRPr="0010604F" w:rsidR="0090347E" w:rsidP="005F1903" w:rsidRDefault="0090347E" w14:paraId="3CE1E09B" w14:textId="77777777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Kontraindikationer</w:t>
            </w:r>
          </w:p>
        </w:tc>
        <w:tc>
          <w:tcPr>
            <w:tcW w:w="6264" w:type="dxa"/>
          </w:tcPr>
          <w:p w:rsidRPr="0010604F" w:rsidR="0090347E" w:rsidP="005F1903" w:rsidRDefault="0090347E" w14:paraId="40725F65" w14:textId="77777777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Myastenia gravis. Överkänslighet mot bensodiazepiner, sömnapnésyndrom. Försiktighet när det gäller äldre personer.</w:t>
            </w:r>
          </w:p>
        </w:tc>
      </w:tr>
      <w:tr w:rsidR="0090347E" w:rsidTr="3AA98A79" w14:paraId="46376282" w14:textId="77777777">
        <w:tc>
          <w:tcPr>
            <w:tcW w:w="2241" w:type="dxa"/>
          </w:tcPr>
          <w:p w:rsidRPr="0010604F" w:rsidR="0090347E" w:rsidP="005F1903" w:rsidRDefault="0090347E" w14:paraId="039B3900" w14:textId="77777777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Dosering</w:t>
            </w:r>
          </w:p>
        </w:tc>
        <w:tc>
          <w:tcPr>
            <w:tcW w:w="6264" w:type="dxa"/>
          </w:tcPr>
          <w:p w:rsidRPr="0010604F" w:rsidR="0090347E" w:rsidP="005F1903" w:rsidRDefault="0090347E" w14:paraId="74E6682C" w14:textId="54277445">
            <w:pPr>
              <w:pStyle w:val="Tabell"/>
              <w:rPr>
                <w:rFonts w:eastAsia="Calibri"/>
              </w:rPr>
            </w:pPr>
            <w:r w:rsidRPr="3AA98A79">
              <w:rPr>
                <w:rFonts w:eastAsia="Calibri"/>
              </w:rPr>
              <w:t>Till vuxna 0,5–</w:t>
            </w:r>
            <w:r w:rsidRPr="3AA98A79" w:rsidR="1D79AFEA">
              <w:rPr>
                <w:rFonts w:eastAsia="Calibri"/>
              </w:rPr>
              <w:t>3</w:t>
            </w:r>
            <w:r w:rsidRPr="3AA98A79">
              <w:rPr>
                <w:rFonts w:eastAsia="Calibri"/>
              </w:rPr>
              <w:t xml:space="preserve"> ml givet intravenöst.</w:t>
            </w:r>
            <w:r>
              <w:br/>
            </w:r>
            <w:r w:rsidRPr="3AA98A79">
              <w:rPr>
                <w:rFonts w:eastAsia="Calibri"/>
              </w:rPr>
              <w:t>När det gäller premedicinering till barn se riktlinjer Premedicinering inför anestesi.</w:t>
            </w:r>
          </w:p>
        </w:tc>
      </w:tr>
      <w:tr w:rsidR="0090347E" w:rsidTr="3AA98A79" w14:paraId="42C2269B" w14:textId="77777777">
        <w:tc>
          <w:tcPr>
            <w:tcW w:w="2241" w:type="dxa"/>
          </w:tcPr>
          <w:p w:rsidRPr="0010604F" w:rsidR="0090347E" w:rsidP="005F1903" w:rsidRDefault="0090347E" w14:paraId="55CAFF40" w14:textId="77777777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Maxdos</w:t>
            </w:r>
          </w:p>
        </w:tc>
        <w:tc>
          <w:tcPr>
            <w:tcW w:w="6264" w:type="dxa"/>
          </w:tcPr>
          <w:p w:rsidRPr="0010604F" w:rsidR="0090347E" w:rsidP="005F1903" w:rsidRDefault="15494CE8" w14:paraId="67AF14E9" w14:textId="0F728602">
            <w:pPr>
              <w:pStyle w:val="Tabell"/>
              <w:rPr>
                <w:rFonts w:eastAsia="Calibri"/>
              </w:rPr>
            </w:pPr>
            <w:r w:rsidRPr="3AA98A79">
              <w:rPr>
                <w:rFonts w:eastAsia="Calibri"/>
              </w:rPr>
              <w:t>3</w:t>
            </w:r>
            <w:r w:rsidRPr="3AA98A79" w:rsidR="0090347E">
              <w:rPr>
                <w:rFonts w:eastAsia="Calibri"/>
              </w:rPr>
              <w:t xml:space="preserve"> ml (</w:t>
            </w:r>
            <w:r w:rsidRPr="3AA98A79" w:rsidR="1FC51004">
              <w:rPr>
                <w:rFonts w:eastAsia="Calibri"/>
              </w:rPr>
              <w:t>3</w:t>
            </w:r>
            <w:r w:rsidRPr="3AA98A79" w:rsidR="0090347E">
              <w:rPr>
                <w:rFonts w:eastAsia="Calibri"/>
              </w:rPr>
              <w:t xml:space="preserve"> mg) intravenöst</w:t>
            </w:r>
          </w:p>
        </w:tc>
      </w:tr>
    </w:tbl>
    <w:p w:rsidRPr="007C37D8" w:rsidR="0090347E" w:rsidP="001F7C29" w:rsidRDefault="0090347E" w14:paraId="6B870A47" w14:textId="77777777">
      <w:pPr>
        <w:pStyle w:val="Heading3"/>
      </w:pPr>
      <w:bookmarkStart w:name="_Toc256000452" w:id="364"/>
      <w:bookmarkStart w:name="_Toc458000912" w:id="365"/>
      <w:bookmarkStart w:name="_Toc256000027" w:id="366"/>
      <w:bookmarkStart w:name="_Toc466549871" w:id="367"/>
      <w:bookmarkStart w:name="_Toc466898327" w:id="368"/>
      <w:bookmarkStart w:name="_Toc256000079" w:id="369"/>
      <w:bookmarkStart w:name="_Toc256000132" w:id="370"/>
      <w:bookmarkStart w:name="_Toc468277074" w:id="371"/>
      <w:bookmarkStart w:name="_Toc256000182" w:id="372"/>
      <w:bookmarkStart w:name="_Toc256000236" w:id="373"/>
      <w:bookmarkStart w:name="_Toc256000290" w:id="374"/>
      <w:bookmarkStart w:name="_Toc256000344" w:id="375"/>
      <w:bookmarkStart w:name="_Toc256000398" w:id="376"/>
      <w:bookmarkStart w:name="_Toc214615404" w:id="377"/>
      <w:r>
        <w:t>Morfin 1 mg/ml</w:t>
      </w:r>
      <w:bookmarkEnd w:id="364"/>
      <w:bookmarkEnd w:id="365"/>
      <w:bookmarkEnd w:id="366"/>
      <w:bookmarkEnd w:id="367"/>
      <w:bookmarkEnd w:id="368"/>
      <w:bookmarkEnd w:id="369"/>
      <w:bookmarkEnd w:id="370"/>
      <w:bookmarkEnd w:id="371"/>
      <w:bookmarkEnd w:id="372"/>
      <w:bookmarkEnd w:id="373"/>
      <w:bookmarkEnd w:id="374"/>
      <w:bookmarkEnd w:id="375"/>
      <w:bookmarkEnd w:id="376"/>
      <w:bookmarkEnd w:id="377"/>
      <w:r>
        <w:t xml:space="preserve"> </w:t>
      </w:r>
    </w:p>
    <w:p w:rsidRPr="00380E59" w:rsidR="0090347E" w:rsidP="007C37D8" w:rsidRDefault="0090347E" w14:paraId="36A23789" w14:textId="77777777">
      <w:bookmarkStart w:name="_Toc256000453" w:id="378"/>
      <w:bookmarkStart w:name="_Toc468277075" w:id="379"/>
      <w:bookmarkStart w:name="_Toc256000183" w:id="380"/>
      <w:bookmarkStart w:name="_Toc256000237" w:id="381"/>
      <w:bookmarkStart w:name="_Toc256000291" w:id="382"/>
      <w:bookmarkStart w:name="_Toc256000345" w:id="383"/>
      <w:bookmarkStart w:name="_Toc256000399" w:id="384"/>
      <w:r>
        <w:t>Injektionsvätska 1 mg/ml</w:t>
      </w:r>
      <w:bookmarkEnd w:id="378"/>
      <w:bookmarkEnd w:id="379"/>
      <w:bookmarkEnd w:id="380"/>
      <w:bookmarkEnd w:id="381"/>
      <w:bookmarkEnd w:id="382"/>
      <w:bookmarkEnd w:id="383"/>
      <w:bookmarkEnd w:id="384"/>
    </w:p>
    <w:p w:rsidRPr="00B96488" w:rsidR="0090347E" w:rsidP="007C37D8" w:rsidRDefault="0090347E" w14:paraId="0839526C" w14:textId="061A6F2C">
      <w:pPr>
        <w:pStyle w:val="ListBullet"/>
      </w:pPr>
      <w:r>
        <w:t xml:space="preserve">Riktlinjer: </w:t>
      </w:r>
      <w:r w:rsidR="46ECB8D2">
        <w:t>Barndosering vid operation-läkemedel</w:t>
      </w:r>
    </w:p>
    <w:tbl>
      <w:tblPr>
        <w:tblW w:w="8597" w:type="dxa"/>
        <w:tblInd w:w="612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2265"/>
        <w:gridCol w:w="6332"/>
      </w:tblGrid>
      <w:tr w:rsidR="0090347E" w:rsidTr="3AA98A79" w14:paraId="33AF4F12" w14:textId="77777777">
        <w:tc>
          <w:tcPr>
            <w:tcW w:w="2126" w:type="dxa"/>
          </w:tcPr>
          <w:p w:rsidRPr="0010604F" w:rsidR="0090347E" w:rsidP="006C0056" w:rsidRDefault="0090347E" w14:paraId="1A1BAFEF" w14:textId="77777777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Indikationer</w:t>
            </w:r>
          </w:p>
        </w:tc>
        <w:tc>
          <w:tcPr>
            <w:tcW w:w="6471" w:type="dxa"/>
          </w:tcPr>
          <w:p w:rsidRPr="0010604F" w:rsidR="0090347E" w:rsidP="006C0056" w:rsidRDefault="0090347E" w14:paraId="33392E3B" w14:textId="1BCBE3A4">
            <w:pPr>
              <w:pStyle w:val="Tabell"/>
              <w:rPr>
                <w:rFonts w:eastAsia="Calibri"/>
              </w:rPr>
            </w:pPr>
            <w:r w:rsidRPr="3AA98A79">
              <w:rPr>
                <w:rFonts w:eastAsia="Calibri"/>
              </w:rPr>
              <w:t xml:space="preserve">Vuxna patienter </w:t>
            </w:r>
            <w:r w:rsidRPr="3AA98A79" w:rsidR="482A16C7">
              <w:rPr>
                <w:rFonts w:eastAsia="Calibri"/>
              </w:rPr>
              <w:t xml:space="preserve">och barn </w:t>
            </w:r>
            <w:r w:rsidRPr="3AA98A79">
              <w:rPr>
                <w:rFonts w:eastAsia="Calibri"/>
              </w:rPr>
              <w:t>med akuta smärttillstånd, följ rekommendationer i särskild riktlinje</w:t>
            </w:r>
          </w:p>
        </w:tc>
      </w:tr>
      <w:tr w:rsidR="0090347E" w:rsidTr="3AA98A79" w14:paraId="1EB1BE7A" w14:textId="77777777">
        <w:tc>
          <w:tcPr>
            <w:tcW w:w="2126" w:type="dxa"/>
          </w:tcPr>
          <w:p w:rsidRPr="0010604F" w:rsidR="0090347E" w:rsidP="006C0056" w:rsidRDefault="0090347E" w14:paraId="677943DF" w14:textId="77777777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Kontraindikationer</w:t>
            </w:r>
          </w:p>
        </w:tc>
        <w:tc>
          <w:tcPr>
            <w:tcW w:w="6471" w:type="dxa"/>
          </w:tcPr>
          <w:p w:rsidRPr="0010604F" w:rsidR="0090347E" w:rsidP="006C0056" w:rsidRDefault="0090347E" w14:paraId="322DB627" w14:textId="7FB77FFB">
            <w:pPr>
              <w:pStyle w:val="Tabell"/>
              <w:rPr>
                <w:rFonts w:eastAsia="Calibri"/>
              </w:rPr>
            </w:pPr>
            <w:r w:rsidRPr="3AA98A79">
              <w:rPr>
                <w:rFonts w:eastAsia="Calibri"/>
              </w:rPr>
              <w:t xml:space="preserve">Grav njurinsufficiens, </w:t>
            </w:r>
            <w:r w:rsidRPr="3AA98A79" w:rsidR="4627A618">
              <w:rPr>
                <w:rFonts w:eastAsia="Calibri"/>
              </w:rPr>
              <w:t xml:space="preserve">äldre, </w:t>
            </w:r>
            <w:r w:rsidRPr="3AA98A79">
              <w:rPr>
                <w:rFonts w:eastAsia="Calibri"/>
              </w:rPr>
              <w:t>slöhet, andningspåverkan (andningsfrekvens &lt;</w:t>
            </w:r>
            <w:r w:rsidRPr="3AA98A79" w:rsidR="60A5F84B">
              <w:rPr>
                <w:rFonts w:eastAsia="Calibri"/>
              </w:rPr>
              <w:t>8</w:t>
            </w:r>
            <w:r w:rsidRPr="3AA98A79">
              <w:rPr>
                <w:rFonts w:eastAsia="Calibri"/>
              </w:rPr>
              <w:t>), symptomgivande astma, sömnapnésyndrom, överkänslighet mot substansen.</w:t>
            </w:r>
          </w:p>
        </w:tc>
      </w:tr>
      <w:tr w:rsidR="0090347E" w:rsidTr="3AA98A79" w14:paraId="5C6B11FC" w14:textId="77777777">
        <w:tc>
          <w:tcPr>
            <w:tcW w:w="2126" w:type="dxa"/>
          </w:tcPr>
          <w:p w:rsidRPr="0010604F" w:rsidR="0090347E" w:rsidP="006C0056" w:rsidRDefault="0090347E" w14:paraId="23E50CAA" w14:textId="77777777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Dosering</w:t>
            </w:r>
          </w:p>
        </w:tc>
        <w:tc>
          <w:tcPr>
            <w:tcW w:w="6471" w:type="dxa"/>
          </w:tcPr>
          <w:p w:rsidRPr="0010604F" w:rsidR="0090347E" w:rsidP="006C0056" w:rsidRDefault="0090347E" w14:paraId="25238E08" w14:textId="77777777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För subcutan administrering: 5–20 mg beroende på patientens ålder och vikt</w:t>
            </w:r>
          </w:p>
          <w:p w:rsidRPr="0010604F" w:rsidR="0090347E" w:rsidP="3AA98A79" w:rsidRDefault="0090347E" w14:paraId="015BCDD9" w14:textId="265450FF">
            <w:pPr>
              <w:pStyle w:val="Tabell"/>
              <w:rPr>
                <w:rFonts w:eastAsia="Calibri"/>
              </w:rPr>
            </w:pPr>
            <w:r w:rsidRPr="3AA98A79">
              <w:rPr>
                <w:rFonts w:eastAsia="Calibri"/>
              </w:rPr>
              <w:t xml:space="preserve">För intravenös administrering; 1 ml Morfin 10 mg/ml späds med 9 ml NaCl 9 mg/ml, till 1 mg/ml. </w:t>
            </w:r>
            <w:r>
              <w:br/>
            </w:r>
            <w:r w:rsidRPr="3AA98A79">
              <w:rPr>
                <w:rFonts w:eastAsia="Calibri"/>
              </w:rPr>
              <w:t>Dosen titreras beroende på patientens ålder och vikt 1–3 mg per gång var femte minut till dess att patienten är smärtfri.</w:t>
            </w:r>
          </w:p>
          <w:p w:rsidRPr="0010604F" w:rsidR="0090347E" w:rsidP="006C0056" w:rsidRDefault="51ECD9C8" w14:paraId="600C8C31" w14:textId="73D18113">
            <w:pPr>
              <w:pStyle w:val="Tabell"/>
              <w:rPr>
                <w:rFonts w:eastAsia="Calibri"/>
              </w:rPr>
            </w:pPr>
            <w:r w:rsidRPr="3AA98A79">
              <w:rPr>
                <w:rFonts w:eastAsia="Calibri"/>
              </w:rPr>
              <w:t>För intravenös administrering till barn: Morfin 1mg/ml spädes med 9ml Nacl</w:t>
            </w:r>
            <w:r w:rsidRPr="3AA98A79" w:rsidR="6EF0D4DE">
              <w:rPr>
                <w:rFonts w:eastAsia="Calibri"/>
              </w:rPr>
              <w:t xml:space="preserve"> 9mg/ml, till 0,1mg/ml. 0,1mg/kg starta med halva dosen</w:t>
            </w:r>
          </w:p>
        </w:tc>
      </w:tr>
      <w:tr w:rsidR="0090347E" w:rsidTr="3AA98A79" w14:paraId="7462CB90" w14:textId="77777777">
        <w:tc>
          <w:tcPr>
            <w:tcW w:w="2126" w:type="dxa"/>
          </w:tcPr>
          <w:p w:rsidRPr="0010604F" w:rsidR="0090347E" w:rsidP="006C0056" w:rsidRDefault="0090347E" w14:paraId="129DD6C1" w14:textId="77777777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Maxdos</w:t>
            </w:r>
          </w:p>
        </w:tc>
        <w:tc>
          <w:tcPr>
            <w:tcW w:w="6471" w:type="dxa"/>
          </w:tcPr>
          <w:p w:rsidRPr="0010604F" w:rsidR="0090347E" w:rsidP="006C0056" w:rsidRDefault="0090347E" w14:paraId="4C44544C" w14:textId="77777777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120 mg/24 timmar</w:t>
            </w:r>
          </w:p>
        </w:tc>
      </w:tr>
    </w:tbl>
    <w:p w:rsidR="0090347E" w:rsidP="0090347E" w:rsidRDefault="0090347E" w14:paraId="0D2838FE" w14:textId="77777777">
      <w:pPr>
        <w:tabs>
          <w:tab w:val="left" w:pos="709"/>
        </w:tabs>
        <w:suppressAutoHyphens/>
        <w:rPr>
          <w:rFonts w:ascii="Arial" w:hAnsi="Arial" w:cs="Arial"/>
          <w:color w:val="000000"/>
        </w:rPr>
      </w:pPr>
    </w:p>
    <w:p w:rsidR="0090347E" w:rsidP="001F7C29" w:rsidRDefault="0090347E" w14:paraId="5B1F2E7B" w14:textId="77777777">
      <w:pPr>
        <w:pStyle w:val="Heading3"/>
      </w:pPr>
      <w:bookmarkStart w:name="_Toc256000454" w:id="385"/>
      <w:bookmarkStart w:name="_Toc466898328" w:id="386"/>
      <w:bookmarkStart w:name="_Toc256000080" w:id="387"/>
      <w:bookmarkStart w:name="_Toc256000133" w:id="388"/>
      <w:bookmarkStart w:name="_Toc468277076" w:id="389"/>
      <w:bookmarkStart w:name="_Toc256000184" w:id="390"/>
      <w:bookmarkStart w:name="_Toc256000238" w:id="391"/>
      <w:bookmarkStart w:name="_Toc256000292" w:id="392"/>
      <w:bookmarkStart w:name="_Toc256000346" w:id="393"/>
      <w:bookmarkStart w:name="_Toc256000400" w:id="394"/>
      <w:bookmarkStart w:name="_Toc214615405" w:id="395"/>
      <w:bookmarkStart w:name="_Toc458000913" w:id="396"/>
      <w:bookmarkStart w:name="_Toc256000028" w:id="397"/>
      <w:bookmarkStart w:name="_Toc466549872" w:id="398"/>
      <w:r>
        <w:t>Movicol</w:t>
      </w:r>
      <w:bookmarkEnd w:id="385"/>
      <w:bookmarkEnd w:id="386"/>
      <w:bookmarkEnd w:id="387"/>
      <w:bookmarkEnd w:id="388"/>
      <w:bookmarkEnd w:id="389"/>
      <w:bookmarkEnd w:id="390"/>
      <w:bookmarkEnd w:id="391"/>
      <w:bookmarkEnd w:id="392"/>
      <w:bookmarkEnd w:id="393"/>
      <w:bookmarkEnd w:id="394"/>
      <w:bookmarkEnd w:id="395"/>
    </w:p>
    <w:p w:rsidRPr="00803246" w:rsidR="00803246" w:rsidP="00803246" w:rsidRDefault="00803246" w14:paraId="56470617" w14:textId="77777777">
      <w:r>
        <w:t xml:space="preserve">Riktlinje: </w:t>
      </w:r>
      <w:hyperlink w:history="1" r:id="rId22">
        <w:r>
          <w:rPr>
            <w:rStyle w:val="Hyperlink"/>
          </w:rPr>
          <w:t>Nutrition inom intensivvården (vgregion.se)</w:t>
        </w:r>
      </w:hyperlink>
    </w:p>
    <w:p w:rsidRPr="00FF43C2" w:rsidR="0090347E" w:rsidP="001F7C29" w:rsidRDefault="0090347E" w14:paraId="7DC17F49" w14:textId="77777777">
      <w:pPr>
        <w:pStyle w:val="Heading3"/>
      </w:pPr>
      <w:bookmarkStart w:name="_Toc214615406" w:id="399"/>
      <w:r>
        <w:t>Pulver till oral lösning i dospåse (Kaliumklorid Makrogol)</w:t>
      </w:r>
      <w:bookmarkEnd w:id="396"/>
      <w:bookmarkEnd w:id="397"/>
      <w:bookmarkEnd w:id="398"/>
      <w:bookmarkEnd w:id="399"/>
    </w:p>
    <w:tbl>
      <w:tblPr>
        <w:tblW w:w="8575" w:type="dxa"/>
        <w:tblInd w:w="634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2265"/>
        <w:gridCol w:w="6310"/>
      </w:tblGrid>
      <w:tr w:rsidR="0090347E" w:rsidTr="00DB51EA" w14:paraId="61ECBC1B" w14:textId="77777777">
        <w:tc>
          <w:tcPr>
            <w:tcW w:w="2126" w:type="dxa"/>
          </w:tcPr>
          <w:p w:rsidRPr="0010604F" w:rsidR="0090347E" w:rsidP="006C0056" w:rsidRDefault="0090347E" w14:paraId="033D190C" w14:textId="77777777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Indikationer</w:t>
            </w:r>
          </w:p>
        </w:tc>
        <w:tc>
          <w:tcPr>
            <w:tcW w:w="6449" w:type="dxa"/>
          </w:tcPr>
          <w:p w:rsidRPr="0010604F" w:rsidR="0090347E" w:rsidP="006C0056" w:rsidRDefault="00A70A5F" w14:paraId="59F688D8" w14:textId="77777777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Alla patienter</w:t>
            </w:r>
            <w:r w:rsidRPr="0010604F" w:rsidR="0090347E">
              <w:rPr>
                <w:rFonts w:eastAsia="Calibri"/>
              </w:rPr>
              <w:t xml:space="preserve"> med enteral nutrition</w:t>
            </w:r>
          </w:p>
        </w:tc>
      </w:tr>
      <w:tr w:rsidR="0090347E" w:rsidTr="00DB51EA" w14:paraId="78304CCD" w14:textId="77777777">
        <w:tc>
          <w:tcPr>
            <w:tcW w:w="2126" w:type="dxa"/>
          </w:tcPr>
          <w:p w:rsidRPr="0010604F" w:rsidR="0090347E" w:rsidP="006C0056" w:rsidRDefault="0090347E" w14:paraId="51F94F65" w14:textId="77777777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Kontraindikationer</w:t>
            </w:r>
          </w:p>
        </w:tc>
        <w:tc>
          <w:tcPr>
            <w:tcW w:w="6449" w:type="dxa"/>
          </w:tcPr>
          <w:p w:rsidRPr="0010604F" w:rsidR="0090347E" w:rsidP="006C0056" w:rsidRDefault="0090347E" w14:paraId="6467ABA2" w14:textId="77777777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Pågående diarré</w:t>
            </w:r>
          </w:p>
        </w:tc>
      </w:tr>
      <w:tr w:rsidR="0090347E" w:rsidTr="00DB51EA" w14:paraId="6CF1757C" w14:textId="77777777">
        <w:tc>
          <w:tcPr>
            <w:tcW w:w="2126" w:type="dxa"/>
          </w:tcPr>
          <w:p w:rsidRPr="0010604F" w:rsidR="0090347E" w:rsidP="006C0056" w:rsidRDefault="0090347E" w14:paraId="6FFF4457" w14:textId="77777777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Dosering</w:t>
            </w:r>
          </w:p>
        </w:tc>
        <w:tc>
          <w:tcPr>
            <w:tcW w:w="6449" w:type="dxa"/>
          </w:tcPr>
          <w:p w:rsidRPr="0010604F" w:rsidR="0090347E" w:rsidP="006C0056" w:rsidRDefault="0090347E" w14:paraId="2EED9ECA" w14:textId="77777777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1 dospåse 1–3 gånger dagligen</w:t>
            </w:r>
          </w:p>
        </w:tc>
      </w:tr>
      <w:tr w:rsidR="0090347E" w:rsidTr="00DB51EA" w14:paraId="6C5A9321" w14:textId="77777777">
        <w:tc>
          <w:tcPr>
            <w:tcW w:w="2126" w:type="dxa"/>
          </w:tcPr>
          <w:p w:rsidRPr="0010604F" w:rsidR="0090347E" w:rsidP="006C0056" w:rsidRDefault="0090347E" w14:paraId="0635088B" w14:textId="77777777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Maxdos</w:t>
            </w:r>
          </w:p>
        </w:tc>
        <w:tc>
          <w:tcPr>
            <w:tcW w:w="6449" w:type="dxa"/>
          </w:tcPr>
          <w:p w:rsidRPr="0010604F" w:rsidR="0090347E" w:rsidP="006C0056" w:rsidRDefault="0090347E" w14:paraId="3B955E97" w14:textId="77777777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3 dospåsar (vid leverencaphalopathi ges högre doser dessa ordineras av läkare)</w:t>
            </w:r>
          </w:p>
        </w:tc>
      </w:tr>
    </w:tbl>
    <w:p w:rsidR="002731EC" w:rsidP="001F7C29" w:rsidRDefault="002731EC" w14:paraId="38A5447F" w14:textId="77777777">
      <w:pPr>
        <w:pStyle w:val="Heading3"/>
      </w:pPr>
      <w:bookmarkStart w:name="_Toc214615407" w:id="400"/>
      <w:bookmarkStart w:name="_Toc256000455" w:id="401"/>
      <w:bookmarkStart w:name="_Toc466898329" w:id="402"/>
      <w:bookmarkStart w:name="_Toc256000082" w:id="403"/>
      <w:bookmarkStart w:name="_Toc256000135" w:id="404"/>
      <w:bookmarkStart w:name="_Toc468277077" w:id="405"/>
      <w:bookmarkStart w:name="_Toc256000185" w:id="406"/>
      <w:bookmarkStart w:name="_Toc256000239" w:id="407"/>
      <w:bookmarkStart w:name="_Toc256000293" w:id="408"/>
      <w:bookmarkStart w:name="_Toc256000347" w:id="409"/>
      <w:bookmarkStart w:name="_Toc256000401" w:id="410"/>
      <w:bookmarkStart w:name="_Toc458000914" w:id="411"/>
      <w:bookmarkStart w:name="_Toc256000029" w:id="412"/>
      <w:bookmarkStart w:name="_Toc466549873" w:id="413"/>
      <w:r>
        <w:t>Naloxon APL</w:t>
      </w:r>
      <w:bookmarkEnd w:id="400"/>
    </w:p>
    <w:p w:rsidR="00796F90" w:rsidP="00796F90" w:rsidRDefault="00796F90" w14:paraId="37419A3F" w14:textId="77777777">
      <w:r>
        <w:t>Oral lösning 1 mg/ml</w:t>
      </w:r>
    </w:p>
    <w:p w:rsidR="004F2621" w:rsidP="00796F90" w:rsidRDefault="004F2621" w14:paraId="6AC7421E" w14:textId="77777777">
      <w:r>
        <w:t xml:space="preserve">Riktlinje: </w:t>
      </w:r>
      <w:hyperlink w:history="1" r:id="rId23">
        <w:r w:rsidR="00636BD9">
          <w:rPr>
            <w:rStyle w:val="Hyperlink"/>
          </w:rPr>
          <w:t>Nutrition inom intensivvården (vgregion.se)</w:t>
        </w:r>
      </w:hyperlink>
    </w:p>
    <w:tbl>
      <w:tblPr>
        <w:tblStyle w:val="TableGrid"/>
        <w:tblW w:w="0" w:type="auto"/>
        <w:tblInd w:w="567" w:type="dxa"/>
        <w:tblLook w:val="04A0" w:firstRow="1" w:lastRow="0" w:firstColumn="1" w:lastColumn="0" w:noHBand="0" w:noVBand="1"/>
      </w:tblPr>
      <w:tblGrid>
        <w:gridCol w:w="4188"/>
        <w:gridCol w:w="4164"/>
      </w:tblGrid>
      <w:tr w:rsidR="00796F90" w:rsidTr="3AA98A79" w14:paraId="464D09A6" w14:textId="77777777">
        <w:tc>
          <w:tcPr>
            <w:tcW w:w="4188" w:type="dxa"/>
          </w:tcPr>
          <w:p w:rsidR="00796F90" w:rsidP="006C0056" w:rsidRDefault="00796F90" w14:paraId="794073ED" w14:textId="77777777">
            <w:pPr>
              <w:pStyle w:val="Tabell"/>
            </w:pPr>
            <w:r>
              <w:t>Indikation</w:t>
            </w:r>
            <w:r w:rsidR="00F324C2">
              <w:t>er</w:t>
            </w:r>
          </w:p>
        </w:tc>
        <w:tc>
          <w:tcPr>
            <w:tcW w:w="4164" w:type="dxa"/>
          </w:tcPr>
          <w:p w:rsidR="00796F90" w:rsidP="006C0056" w:rsidRDefault="00F324C2" w14:paraId="38AC5531" w14:textId="77777777">
            <w:pPr>
              <w:pStyle w:val="Tabell"/>
            </w:pPr>
            <w:r>
              <w:t>Samma som Laxoberal</w:t>
            </w:r>
          </w:p>
        </w:tc>
      </w:tr>
      <w:tr w:rsidR="00F324C2" w:rsidTr="3AA98A79" w14:paraId="6DA52078" w14:textId="77777777">
        <w:tc>
          <w:tcPr>
            <w:tcW w:w="4188" w:type="dxa"/>
          </w:tcPr>
          <w:p w:rsidR="00F324C2" w:rsidP="006C0056" w:rsidRDefault="00F324C2" w14:paraId="1477FEC6" w14:textId="77777777">
            <w:pPr>
              <w:pStyle w:val="Tabell"/>
            </w:pPr>
            <w:r w:rsidRPr="0010604F">
              <w:rPr>
                <w:rFonts w:eastAsia="Calibri"/>
              </w:rPr>
              <w:t>Kontraindikationer</w:t>
            </w:r>
          </w:p>
        </w:tc>
        <w:tc>
          <w:tcPr>
            <w:tcW w:w="4164" w:type="dxa"/>
          </w:tcPr>
          <w:p w:rsidR="004F2621" w:rsidP="006C0056" w:rsidRDefault="00F324C2" w14:paraId="5A75A0C2" w14:textId="77777777">
            <w:pPr>
              <w:pStyle w:val="Tabell"/>
            </w:pPr>
            <w:r>
              <w:t>Överkänslighet mot ämne</w:t>
            </w:r>
            <w:r w:rsidR="004F2621">
              <w:t>t</w:t>
            </w:r>
          </w:p>
        </w:tc>
      </w:tr>
      <w:tr w:rsidR="00F324C2" w:rsidTr="3AA98A79" w14:paraId="55FBE7AC" w14:textId="77777777">
        <w:tc>
          <w:tcPr>
            <w:tcW w:w="4188" w:type="dxa"/>
          </w:tcPr>
          <w:p w:rsidR="00F324C2" w:rsidP="006C0056" w:rsidRDefault="00F324C2" w14:paraId="72DB8E4E" w14:textId="77777777">
            <w:pPr>
              <w:pStyle w:val="Tabell"/>
            </w:pPr>
            <w:r w:rsidRPr="0010604F">
              <w:rPr>
                <w:rFonts w:eastAsia="Calibri"/>
              </w:rPr>
              <w:t>Dosering</w:t>
            </w:r>
          </w:p>
        </w:tc>
        <w:tc>
          <w:tcPr>
            <w:tcW w:w="4164" w:type="dxa"/>
          </w:tcPr>
          <w:p w:rsidR="00F324C2" w:rsidP="006C0056" w:rsidRDefault="59F50FEE" w14:paraId="6BEF4A22" w14:textId="416430D4">
            <w:pPr>
              <w:pStyle w:val="Tabell"/>
            </w:pPr>
            <w:r>
              <w:t>6</w:t>
            </w:r>
            <w:r w:rsidR="004F2621">
              <w:t xml:space="preserve"> ml x3</w:t>
            </w:r>
          </w:p>
        </w:tc>
      </w:tr>
      <w:tr w:rsidR="00F324C2" w:rsidTr="3AA98A79" w14:paraId="3A09872B" w14:textId="77777777">
        <w:tc>
          <w:tcPr>
            <w:tcW w:w="4188" w:type="dxa"/>
          </w:tcPr>
          <w:p w:rsidRPr="0010604F" w:rsidR="00F324C2" w:rsidP="006C0056" w:rsidRDefault="00F324C2" w14:paraId="3BF38BEC" w14:textId="77777777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Maxdos</w:t>
            </w:r>
          </w:p>
        </w:tc>
        <w:tc>
          <w:tcPr>
            <w:tcW w:w="4164" w:type="dxa"/>
          </w:tcPr>
          <w:p w:rsidR="00F324C2" w:rsidP="006C0056" w:rsidRDefault="32DC1E2A" w14:paraId="094BBFCB" w14:textId="0F80DD63">
            <w:pPr>
              <w:pStyle w:val="Tabell"/>
            </w:pPr>
            <w:r>
              <w:t>18</w:t>
            </w:r>
            <w:r w:rsidR="004F2621">
              <w:t xml:space="preserve"> ml/dygn</w:t>
            </w:r>
          </w:p>
        </w:tc>
      </w:tr>
    </w:tbl>
    <w:p w:rsidRPr="007C37D8" w:rsidR="0090347E" w:rsidP="001F7C29" w:rsidRDefault="0090347E" w14:paraId="1A934DD9" w14:textId="77777777">
      <w:pPr>
        <w:pStyle w:val="Heading3"/>
      </w:pPr>
      <w:bookmarkStart w:name="_Toc214615408" w:id="414"/>
      <w:r>
        <w:t>Naloxon</w:t>
      </w:r>
      <w:bookmarkEnd w:id="401"/>
      <w:bookmarkEnd w:id="402"/>
      <w:bookmarkEnd w:id="403"/>
      <w:bookmarkEnd w:id="404"/>
      <w:bookmarkEnd w:id="405"/>
      <w:bookmarkEnd w:id="406"/>
      <w:bookmarkEnd w:id="407"/>
      <w:bookmarkEnd w:id="408"/>
      <w:bookmarkEnd w:id="409"/>
      <w:bookmarkEnd w:id="410"/>
      <w:bookmarkEnd w:id="414"/>
    </w:p>
    <w:p w:rsidRPr="00FF43C2" w:rsidR="0090347E" w:rsidP="007C37D8" w:rsidRDefault="0090347E" w14:paraId="201E2D6A" w14:textId="77777777">
      <w:r>
        <w:t>I</w:t>
      </w:r>
      <w:r w:rsidRPr="00FF43C2">
        <w:t>njektionsvätska 0,4 mg/ml</w:t>
      </w:r>
      <w:bookmarkEnd w:id="411"/>
      <w:bookmarkEnd w:id="412"/>
      <w:bookmarkEnd w:id="413"/>
      <w:r w:rsidRPr="00FF43C2">
        <w:t xml:space="preserve"> </w:t>
      </w:r>
    </w:p>
    <w:p w:rsidRPr="006C0056" w:rsidR="0090347E" w:rsidP="007C37D8" w:rsidRDefault="0090347E" w14:paraId="40C0FC19" w14:textId="3EFAB277">
      <w:pPr>
        <w:pStyle w:val="ListBullet"/>
      </w:pPr>
      <w:r>
        <w:t xml:space="preserve">Riktlinje: </w:t>
      </w:r>
      <w:hyperlink r:id="rId24">
        <w:r w:rsidRPr="3AA98A79">
          <w:rPr>
            <w:rStyle w:val="Hyperlink"/>
            <w:color w:val="auto"/>
            <w:u w:val="none"/>
          </w:rPr>
          <w:t>Läkemedel – barndosering vid operation</w:t>
        </w:r>
        <w:r w:rsidRPr="3AA98A79" w:rsidR="0599D1FB">
          <w:rPr>
            <w:rStyle w:val="Hyperlink"/>
            <w:color w:val="auto"/>
            <w:u w:val="none"/>
          </w:rPr>
          <w:t>.</w:t>
        </w:r>
      </w:hyperlink>
      <w:r>
        <w:t xml:space="preserve"> </w:t>
      </w:r>
      <w:r w:rsidR="6D82C942">
        <w:t>(</w:t>
      </w:r>
      <w:r>
        <w:t>det finns ett flertal riktlinjer som reglerar administrationen av naloxon vid opioidöverdosering</w:t>
      </w:r>
      <w:r w:rsidR="4F7818F5">
        <w:t>)</w:t>
      </w:r>
    </w:p>
    <w:tbl>
      <w:tblPr>
        <w:tblW w:w="8533" w:type="dxa"/>
        <w:tblInd w:w="676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2265"/>
        <w:gridCol w:w="6268"/>
      </w:tblGrid>
      <w:tr w:rsidR="0090347E" w:rsidTr="00DB51EA" w14:paraId="5F859A01" w14:textId="77777777">
        <w:tc>
          <w:tcPr>
            <w:tcW w:w="2126" w:type="dxa"/>
          </w:tcPr>
          <w:p w:rsidRPr="0010604F" w:rsidR="0090347E" w:rsidP="006C0056" w:rsidRDefault="0090347E" w14:paraId="46941496" w14:textId="77777777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Indikationer</w:t>
            </w:r>
          </w:p>
        </w:tc>
        <w:tc>
          <w:tcPr>
            <w:tcW w:w="6407" w:type="dxa"/>
          </w:tcPr>
          <w:p w:rsidRPr="0010604F" w:rsidR="0090347E" w:rsidP="006C0056" w:rsidRDefault="0090347E" w14:paraId="39E69F9A" w14:textId="77777777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 xml:space="preserve">Andningsdepression </w:t>
            </w:r>
            <w:r w:rsidRPr="0010604F" w:rsidR="00DF27CA">
              <w:rPr>
                <w:rFonts w:eastAsia="Calibri"/>
              </w:rPr>
              <w:t>(&lt;8</w:t>
            </w:r>
            <w:r w:rsidRPr="0010604F">
              <w:rPr>
                <w:rFonts w:eastAsia="Calibri"/>
              </w:rPr>
              <w:t xml:space="preserve"> andetag/min) p.g.a. opiatpåverkan (Morfin, Fentanyl, Rapifen®)</w:t>
            </w:r>
          </w:p>
        </w:tc>
      </w:tr>
      <w:tr w:rsidR="0090347E" w:rsidTr="00DB51EA" w14:paraId="5CF279E2" w14:textId="77777777">
        <w:tc>
          <w:tcPr>
            <w:tcW w:w="2126" w:type="dxa"/>
          </w:tcPr>
          <w:p w:rsidRPr="0010604F" w:rsidR="0090347E" w:rsidP="006C0056" w:rsidRDefault="0090347E" w14:paraId="23720802" w14:textId="77777777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Kontraindikationer</w:t>
            </w:r>
          </w:p>
        </w:tc>
        <w:tc>
          <w:tcPr>
            <w:tcW w:w="6407" w:type="dxa"/>
          </w:tcPr>
          <w:p w:rsidRPr="0010604F" w:rsidR="0090347E" w:rsidP="006C0056" w:rsidRDefault="0090347E" w14:paraId="68AA00ED" w14:textId="77777777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Ev. överkänslighet mot Naloxonhydroklorid</w:t>
            </w:r>
          </w:p>
        </w:tc>
      </w:tr>
      <w:tr w:rsidR="0090347E" w:rsidTr="00DB51EA" w14:paraId="7B4D6CEB" w14:textId="77777777">
        <w:tc>
          <w:tcPr>
            <w:tcW w:w="2126" w:type="dxa"/>
          </w:tcPr>
          <w:p w:rsidRPr="0010604F" w:rsidR="0090347E" w:rsidP="006C0056" w:rsidRDefault="0090347E" w14:paraId="5D3AC19F" w14:textId="77777777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Dosering</w:t>
            </w:r>
          </w:p>
        </w:tc>
        <w:tc>
          <w:tcPr>
            <w:tcW w:w="6407" w:type="dxa"/>
          </w:tcPr>
          <w:p w:rsidRPr="0010604F" w:rsidR="0090347E" w:rsidP="006C0056" w:rsidRDefault="0090347E" w14:paraId="3222C788" w14:textId="77777777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0,25 ml (0,1 mg) ges iv. Kan upprepas till dess patienten återfått god andning</w:t>
            </w:r>
          </w:p>
        </w:tc>
      </w:tr>
      <w:tr w:rsidR="0090347E" w:rsidTr="00DB51EA" w14:paraId="0EBD2E4D" w14:textId="77777777">
        <w:tc>
          <w:tcPr>
            <w:tcW w:w="2126" w:type="dxa"/>
          </w:tcPr>
          <w:p w:rsidRPr="0010604F" w:rsidR="0090347E" w:rsidP="006C0056" w:rsidRDefault="0090347E" w14:paraId="64585C45" w14:textId="77777777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Maxdos</w:t>
            </w:r>
          </w:p>
        </w:tc>
        <w:tc>
          <w:tcPr>
            <w:tcW w:w="6407" w:type="dxa"/>
          </w:tcPr>
          <w:p w:rsidRPr="0010604F" w:rsidR="0090347E" w:rsidP="006C0056" w:rsidRDefault="0090347E" w14:paraId="2CD8A84C" w14:textId="77777777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1 ml (0,4 mg)</w:t>
            </w:r>
          </w:p>
        </w:tc>
      </w:tr>
    </w:tbl>
    <w:p w:rsidR="0090347E" w:rsidP="001F7C29" w:rsidRDefault="0090347E" w14:paraId="0AA5E66A" w14:textId="77777777">
      <w:pPr>
        <w:pStyle w:val="Heading3"/>
      </w:pPr>
      <w:bookmarkStart w:name="_Toc256000456" w:id="415"/>
      <w:bookmarkStart w:name="_Toc466898330" w:id="416"/>
      <w:bookmarkStart w:name="_Toc256000083" w:id="417"/>
      <w:bookmarkStart w:name="_Toc256000136" w:id="418"/>
      <w:bookmarkStart w:name="_Toc468277078" w:id="419"/>
      <w:bookmarkStart w:name="_Toc256000186" w:id="420"/>
      <w:bookmarkStart w:name="_Toc256000240" w:id="421"/>
      <w:bookmarkStart w:name="_Toc256000294" w:id="422"/>
      <w:bookmarkStart w:name="_Toc256000348" w:id="423"/>
      <w:bookmarkStart w:name="_Toc256000402" w:id="424"/>
      <w:bookmarkStart w:name="_Toc214615409" w:id="425"/>
      <w:bookmarkStart w:name="_Toc458000915" w:id="426"/>
      <w:bookmarkStart w:name="_Toc256000030" w:id="427"/>
      <w:bookmarkStart w:name="_Toc466549874" w:id="428"/>
      <w:r>
        <w:t>Nezeril®</w:t>
      </w:r>
      <w:bookmarkEnd w:id="415"/>
      <w:bookmarkEnd w:id="416"/>
      <w:bookmarkEnd w:id="417"/>
      <w:bookmarkEnd w:id="418"/>
      <w:bookmarkEnd w:id="419"/>
      <w:bookmarkEnd w:id="420"/>
      <w:bookmarkEnd w:id="421"/>
      <w:bookmarkEnd w:id="422"/>
      <w:bookmarkEnd w:id="423"/>
      <w:bookmarkEnd w:id="424"/>
      <w:bookmarkEnd w:id="425"/>
    </w:p>
    <w:p w:rsidRPr="00FF43C2" w:rsidR="0090347E" w:rsidP="007C37D8" w:rsidRDefault="0090347E" w14:paraId="19852AF4" w14:textId="77777777">
      <w:r>
        <w:t>N</w:t>
      </w:r>
      <w:r w:rsidRPr="00FF43C2">
        <w:t>ässpray, 0,25 mg7ml alt 0,5 mg/ml (Oximetazolin)</w:t>
      </w:r>
      <w:bookmarkEnd w:id="426"/>
      <w:bookmarkEnd w:id="427"/>
      <w:bookmarkEnd w:id="428"/>
    </w:p>
    <w:tbl>
      <w:tblPr>
        <w:tblW w:w="8647" w:type="dxa"/>
        <w:tblInd w:w="562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2265"/>
        <w:gridCol w:w="6382"/>
      </w:tblGrid>
      <w:tr w:rsidR="0090347E" w:rsidTr="00DB51EA" w14:paraId="0550F262" w14:textId="77777777">
        <w:tc>
          <w:tcPr>
            <w:tcW w:w="2240" w:type="dxa"/>
          </w:tcPr>
          <w:p w:rsidRPr="0010604F" w:rsidR="0090347E" w:rsidP="006C0056" w:rsidRDefault="0090347E" w14:paraId="24CDA032" w14:textId="77777777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Indikationer</w:t>
            </w:r>
          </w:p>
        </w:tc>
        <w:tc>
          <w:tcPr>
            <w:tcW w:w="6407" w:type="dxa"/>
          </w:tcPr>
          <w:p w:rsidRPr="0010604F" w:rsidR="0090347E" w:rsidP="006C0056" w:rsidRDefault="0090347E" w14:paraId="7F875190" w14:textId="77777777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Nästäppa</w:t>
            </w:r>
          </w:p>
        </w:tc>
      </w:tr>
      <w:tr w:rsidR="0090347E" w:rsidTr="00DB51EA" w14:paraId="7DCC841B" w14:textId="77777777">
        <w:tc>
          <w:tcPr>
            <w:tcW w:w="2240" w:type="dxa"/>
          </w:tcPr>
          <w:p w:rsidRPr="0010604F" w:rsidR="0090347E" w:rsidP="006C0056" w:rsidRDefault="0090347E" w14:paraId="0D6F50D4" w14:textId="77777777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Kontraindikationer</w:t>
            </w:r>
          </w:p>
        </w:tc>
        <w:tc>
          <w:tcPr>
            <w:tcW w:w="6407" w:type="dxa"/>
          </w:tcPr>
          <w:p w:rsidRPr="0010604F" w:rsidR="0090347E" w:rsidP="006C0056" w:rsidRDefault="0090347E" w14:paraId="027C837A" w14:textId="77777777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Överkänslighet</w:t>
            </w:r>
          </w:p>
        </w:tc>
      </w:tr>
      <w:tr w:rsidR="0090347E" w:rsidTr="00DB51EA" w14:paraId="29076A03" w14:textId="77777777">
        <w:tc>
          <w:tcPr>
            <w:tcW w:w="2240" w:type="dxa"/>
          </w:tcPr>
          <w:p w:rsidRPr="0010604F" w:rsidR="0090347E" w:rsidP="006C0056" w:rsidRDefault="0090347E" w14:paraId="29F50722" w14:textId="77777777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Dosering</w:t>
            </w:r>
          </w:p>
        </w:tc>
        <w:tc>
          <w:tcPr>
            <w:tcW w:w="6407" w:type="dxa"/>
          </w:tcPr>
          <w:p w:rsidRPr="0010604F" w:rsidR="0090347E" w:rsidP="006C0056" w:rsidRDefault="00DF27CA" w14:paraId="381F6F8E" w14:textId="77777777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1–2</w:t>
            </w:r>
            <w:r w:rsidRPr="0010604F" w:rsidR="0090347E">
              <w:rPr>
                <w:rFonts w:eastAsia="Calibri"/>
              </w:rPr>
              <w:t xml:space="preserve"> spraydoser i var näsborre</w:t>
            </w:r>
          </w:p>
        </w:tc>
      </w:tr>
      <w:tr w:rsidR="0090347E" w:rsidTr="00DB51EA" w14:paraId="3DAF1D8C" w14:textId="77777777">
        <w:tc>
          <w:tcPr>
            <w:tcW w:w="2240" w:type="dxa"/>
          </w:tcPr>
          <w:p w:rsidRPr="0010604F" w:rsidR="0090347E" w:rsidP="006C0056" w:rsidRDefault="0090347E" w14:paraId="1C7ABD40" w14:textId="77777777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Maxdos</w:t>
            </w:r>
          </w:p>
        </w:tc>
        <w:tc>
          <w:tcPr>
            <w:tcW w:w="6407" w:type="dxa"/>
          </w:tcPr>
          <w:p w:rsidRPr="0010604F" w:rsidR="0090347E" w:rsidP="006C0056" w:rsidRDefault="0090347E" w14:paraId="2BBAF0A8" w14:textId="77777777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4 doser</w:t>
            </w:r>
          </w:p>
        </w:tc>
      </w:tr>
    </w:tbl>
    <w:p w:rsidR="00E56CB4" w:rsidP="001F7C29" w:rsidRDefault="00E56CB4" w14:paraId="020D4666" w14:textId="77777777">
      <w:pPr>
        <w:pStyle w:val="Heading3"/>
      </w:pPr>
      <w:bookmarkStart w:name="_Toc256000457" w:id="429"/>
      <w:bookmarkStart w:name="_Toc466898331" w:id="430"/>
      <w:bookmarkStart w:name="_Toc256000084" w:id="431"/>
      <w:bookmarkStart w:name="_Toc256000137" w:id="432"/>
      <w:bookmarkStart w:name="_Toc468277079" w:id="433"/>
      <w:bookmarkStart w:name="_Toc256000187" w:id="434"/>
      <w:bookmarkStart w:name="_Toc256000241" w:id="435"/>
      <w:bookmarkStart w:name="_Toc256000295" w:id="436"/>
      <w:bookmarkStart w:name="_Toc256000349" w:id="437"/>
      <w:bookmarkStart w:name="_Toc256000403" w:id="438"/>
      <w:bookmarkStart w:name="_Toc458000916" w:id="439"/>
      <w:bookmarkStart w:name="_Toc256000031" w:id="440"/>
      <w:bookmarkStart w:name="_Toc466549875" w:id="441"/>
      <w:r>
        <w:br w:type="page"/>
      </w:r>
    </w:p>
    <w:p w:rsidR="0090347E" w:rsidP="001F7C29" w:rsidRDefault="0090347E" w14:paraId="525275EB" w14:textId="77777777">
      <w:pPr>
        <w:pStyle w:val="Heading3"/>
      </w:pPr>
      <w:bookmarkStart w:name="_Toc214615410" w:id="442"/>
      <w:r>
        <w:t>NiQuitin</w:t>
      </w:r>
      <w:bookmarkEnd w:id="429"/>
      <w:bookmarkEnd w:id="430"/>
      <w:bookmarkEnd w:id="431"/>
      <w:bookmarkEnd w:id="432"/>
      <w:bookmarkEnd w:id="433"/>
      <w:bookmarkEnd w:id="434"/>
      <w:bookmarkEnd w:id="435"/>
      <w:bookmarkEnd w:id="436"/>
      <w:bookmarkEnd w:id="437"/>
      <w:bookmarkEnd w:id="438"/>
      <w:bookmarkEnd w:id="442"/>
    </w:p>
    <w:p w:rsidRPr="007010C9" w:rsidR="0090347E" w:rsidP="007C37D8" w:rsidRDefault="0090347E" w14:paraId="4082A16C" w14:textId="77777777">
      <w:r>
        <w:t>D</w:t>
      </w:r>
      <w:r w:rsidRPr="007010C9">
        <w:t>epotplåster 14 mg/24 timmar, 21 mg/24 tim</w:t>
      </w:r>
      <w:bookmarkEnd w:id="439"/>
      <w:bookmarkEnd w:id="440"/>
      <w:r>
        <w:t>mar</w:t>
      </w:r>
      <w:bookmarkEnd w:id="441"/>
    </w:p>
    <w:tbl>
      <w:tblPr>
        <w:tblW w:w="8647" w:type="dxa"/>
        <w:tblInd w:w="562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2327"/>
        <w:gridCol w:w="6320"/>
      </w:tblGrid>
      <w:tr w:rsidR="0090347E" w:rsidTr="3AA98A79" w14:paraId="016ADC54" w14:textId="77777777">
        <w:tc>
          <w:tcPr>
            <w:tcW w:w="2327" w:type="dxa"/>
          </w:tcPr>
          <w:p w:rsidRPr="0010604F" w:rsidR="0090347E" w:rsidP="006C0056" w:rsidRDefault="0090347E" w14:paraId="6E779009" w14:textId="77777777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Indikationer</w:t>
            </w:r>
          </w:p>
        </w:tc>
        <w:tc>
          <w:tcPr>
            <w:tcW w:w="6320" w:type="dxa"/>
          </w:tcPr>
          <w:p w:rsidRPr="0010604F" w:rsidR="0090347E" w:rsidP="006C0056" w:rsidRDefault="0090347E" w14:paraId="7BDDA75F" w14:textId="74A78274">
            <w:pPr>
              <w:pStyle w:val="Tabell"/>
              <w:rPr>
                <w:rFonts w:eastAsia="Calibri"/>
              </w:rPr>
            </w:pPr>
            <w:r w:rsidRPr="3AA98A79">
              <w:rPr>
                <w:rFonts w:eastAsia="Calibri"/>
              </w:rPr>
              <w:t xml:space="preserve">Mot </w:t>
            </w:r>
            <w:r w:rsidRPr="3AA98A79" w:rsidR="00DF27CA">
              <w:rPr>
                <w:rFonts w:eastAsia="Calibri"/>
              </w:rPr>
              <w:t>nikotinabstinens</w:t>
            </w:r>
            <w:r w:rsidRPr="3AA98A79" w:rsidR="2627CE9F">
              <w:rPr>
                <w:rFonts w:eastAsia="Calibri"/>
              </w:rPr>
              <w:t xml:space="preserve"> vid rökning och snusning.</w:t>
            </w:r>
          </w:p>
        </w:tc>
      </w:tr>
      <w:tr w:rsidR="0090347E" w:rsidTr="3AA98A79" w14:paraId="6B1690C8" w14:textId="77777777">
        <w:tc>
          <w:tcPr>
            <w:tcW w:w="2327" w:type="dxa"/>
          </w:tcPr>
          <w:p w:rsidRPr="0010604F" w:rsidR="0090347E" w:rsidP="006C0056" w:rsidRDefault="0090347E" w14:paraId="7B933CE2" w14:textId="77777777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Kontraindikationer</w:t>
            </w:r>
          </w:p>
        </w:tc>
        <w:tc>
          <w:tcPr>
            <w:tcW w:w="6320" w:type="dxa"/>
          </w:tcPr>
          <w:p w:rsidRPr="0010604F" w:rsidR="0090347E" w:rsidP="006C0056" w:rsidRDefault="0090347E" w14:paraId="5A93970C" w14:textId="77777777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Överkänslighet. Akut myokardinfarkt, instabil angina, allvarlig hjärtarytmi eller nyligen genomgången cerebrovaskulär sjukdom.</w:t>
            </w:r>
          </w:p>
        </w:tc>
      </w:tr>
      <w:tr w:rsidR="0090347E" w:rsidTr="3AA98A79" w14:paraId="119D8384" w14:textId="77777777">
        <w:tc>
          <w:tcPr>
            <w:tcW w:w="2327" w:type="dxa"/>
          </w:tcPr>
          <w:p w:rsidRPr="0010604F" w:rsidR="0090347E" w:rsidP="006C0056" w:rsidRDefault="0090347E" w14:paraId="5BBD384C" w14:textId="77777777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Dosering</w:t>
            </w:r>
          </w:p>
        </w:tc>
        <w:tc>
          <w:tcPr>
            <w:tcW w:w="6320" w:type="dxa"/>
          </w:tcPr>
          <w:p w:rsidRPr="0010604F" w:rsidR="0090347E" w:rsidP="006C0056" w:rsidRDefault="0090347E" w14:paraId="0525AE54" w14:textId="77777777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1 plåster appliceras per dygn. 14 mg/24 timmar för patienter som röker mindre än 20 cigaretter per dygn och 21 mg/24 timmar för de som röker mer än 20 cigaretter per dygn.</w:t>
            </w:r>
          </w:p>
        </w:tc>
      </w:tr>
      <w:tr w:rsidR="0090347E" w:rsidTr="3AA98A79" w14:paraId="3B9BE517" w14:textId="77777777">
        <w:tc>
          <w:tcPr>
            <w:tcW w:w="2327" w:type="dxa"/>
          </w:tcPr>
          <w:p w:rsidRPr="0010604F" w:rsidR="0090347E" w:rsidP="006C0056" w:rsidRDefault="0090347E" w14:paraId="62CB1EDD" w14:textId="77777777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Maxdos</w:t>
            </w:r>
          </w:p>
        </w:tc>
        <w:tc>
          <w:tcPr>
            <w:tcW w:w="6320" w:type="dxa"/>
          </w:tcPr>
          <w:p w:rsidRPr="0010604F" w:rsidR="0090347E" w:rsidP="006C0056" w:rsidRDefault="0090347E" w14:paraId="256C022B" w14:textId="77777777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1 plåster per dygn.</w:t>
            </w:r>
          </w:p>
        </w:tc>
      </w:tr>
    </w:tbl>
    <w:p w:rsidRPr="00380E59" w:rsidR="0090347E" w:rsidP="00E56CB4" w:rsidRDefault="0090347E" w14:paraId="66B08968" w14:textId="77777777">
      <w:pPr>
        <w:pStyle w:val="Heading2"/>
      </w:pPr>
      <w:bookmarkStart w:name="_Toc256000458" w:id="443"/>
      <w:bookmarkStart w:name="_Toc466898332" w:id="444"/>
      <w:bookmarkStart w:name="_Toc256000085" w:id="445"/>
      <w:bookmarkStart w:name="_Toc256000138" w:id="446"/>
      <w:bookmarkStart w:name="_Toc468277080" w:id="447"/>
      <w:bookmarkStart w:name="_Toc256000188" w:id="448"/>
      <w:bookmarkStart w:name="_Toc256000242" w:id="449"/>
      <w:bookmarkStart w:name="_Toc256000296" w:id="450"/>
      <w:bookmarkStart w:name="_Toc256000350" w:id="451"/>
      <w:bookmarkStart w:name="_Toc256000404" w:id="452"/>
      <w:bookmarkStart w:name="_Toc214615411" w:id="453"/>
      <w:bookmarkStart w:name="_Toc458000917" w:id="454"/>
      <w:bookmarkStart w:name="_Toc256000032" w:id="455"/>
      <w:bookmarkStart w:name="_Toc466549876" w:id="456"/>
      <w:r>
        <w:t>Nitrolingual®</w:t>
      </w:r>
      <w:bookmarkEnd w:id="443"/>
      <w:bookmarkEnd w:id="444"/>
      <w:bookmarkEnd w:id="445"/>
      <w:bookmarkEnd w:id="446"/>
      <w:bookmarkEnd w:id="447"/>
      <w:bookmarkEnd w:id="448"/>
      <w:bookmarkEnd w:id="449"/>
      <w:bookmarkEnd w:id="450"/>
      <w:bookmarkEnd w:id="451"/>
      <w:bookmarkEnd w:id="452"/>
      <w:bookmarkEnd w:id="453"/>
    </w:p>
    <w:p w:rsidRPr="00380E59" w:rsidR="0090347E" w:rsidP="007C37D8" w:rsidRDefault="0090347E" w14:paraId="1D9443C2" w14:textId="77777777">
      <w:r>
        <w:t>S</w:t>
      </w:r>
      <w:r w:rsidRPr="00380E59">
        <w:t>ublingual</w:t>
      </w:r>
      <w:r>
        <w:t>tablett</w:t>
      </w:r>
      <w:r w:rsidRPr="00380E59">
        <w:t xml:space="preserve"> 0, </w:t>
      </w:r>
      <w:r>
        <w:t>25</w:t>
      </w:r>
      <w:r w:rsidRPr="00380E59">
        <w:t xml:space="preserve"> mg (Glycerylnitrat)</w:t>
      </w:r>
      <w:bookmarkEnd w:id="454"/>
      <w:bookmarkEnd w:id="455"/>
      <w:bookmarkEnd w:id="456"/>
    </w:p>
    <w:tbl>
      <w:tblPr>
        <w:tblW w:w="8647" w:type="dxa"/>
        <w:tblInd w:w="562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2265"/>
        <w:gridCol w:w="6382"/>
      </w:tblGrid>
      <w:tr w:rsidR="0090347E" w:rsidTr="00DB51EA" w14:paraId="2072C3AB" w14:textId="77777777">
        <w:tc>
          <w:tcPr>
            <w:tcW w:w="2043" w:type="dxa"/>
          </w:tcPr>
          <w:p w:rsidRPr="0010604F" w:rsidR="0090347E" w:rsidP="006C0056" w:rsidRDefault="0090347E" w14:paraId="5BF82F4F" w14:textId="77777777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Indikationer</w:t>
            </w:r>
          </w:p>
        </w:tc>
        <w:tc>
          <w:tcPr>
            <w:tcW w:w="6604" w:type="dxa"/>
          </w:tcPr>
          <w:p w:rsidRPr="0010604F" w:rsidR="0090347E" w:rsidP="006C0056" w:rsidRDefault="0090347E" w14:paraId="5B3BCEA0" w14:textId="77777777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 xml:space="preserve">Kupering av </w:t>
            </w:r>
            <w:r w:rsidRPr="0010604F" w:rsidR="00DF27CA">
              <w:rPr>
                <w:rFonts w:eastAsia="Calibri"/>
              </w:rPr>
              <w:t>anginaattack</w:t>
            </w:r>
          </w:p>
        </w:tc>
      </w:tr>
      <w:tr w:rsidR="0090347E" w:rsidTr="00DB51EA" w14:paraId="2307FAFA" w14:textId="77777777">
        <w:tc>
          <w:tcPr>
            <w:tcW w:w="2043" w:type="dxa"/>
          </w:tcPr>
          <w:p w:rsidRPr="0010604F" w:rsidR="0090347E" w:rsidP="006C0056" w:rsidRDefault="0090347E" w14:paraId="6DC92E0B" w14:textId="77777777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Kontraindikationer</w:t>
            </w:r>
          </w:p>
        </w:tc>
        <w:tc>
          <w:tcPr>
            <w:tcW w:w="6604" w:type="dxa"/>
          </w:tcPr>
          <w:p w:rsidRPr="0010604F" w:rsidR="0090347E" w:rsidP="006C0056" w:rsidRDefault="0090347E" w14:paraId="59F83B4E" w14:textId="77777777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 xml:space="preserve">Se FASS.se, misstänkt högt intrakraniellt tryck </w:t>
            </w:r>
          </w:p>
        </w:tc>
      </w:tr>
      <w:tr w:rsidR="0090347E" w:rsidTr="00DB51EA" w14:paraId="0B3EC659" w14:textId="77777777">
        <w:tc>
          <w:tcPr>
            <w:tcW w:w="2043" w:type="dxa"/>
          </w:tcPr>
          <w:p w:rsidRPr="0010604F" w:rsidR="0090347E" w:rsidP="006C0056" w:rsidRDefault="0090347E" w14:paraId="043401EB" w14:textId="77777777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Dosering</w:t>
            </w:r>
          </w:p>
        </w:tc>
        <w:tc>
          <w:tcPr>
            <w:tcW w:w="6604" w:type="dxa"/>
          </w:tcPr>
          <w:p w:rsidRPr="0010604F" w:rsidR="0090347E" w:rsidP="006C0056" w:rsidRDefault="0090347E" w14:paraId="5A3A5795" w14:textId="77777777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1–2 tabletter appliceras under tungan</w:t>
            </w:r>
          </w:p>
        </w:tc>
      </w:tr>
      <w:tr w:rsidR="0090347E" w:rsidTr="00DB51EA" w14:paraId="6C61F159" w14:textId="77777777">
        <w:tc>
          <w:tcPr>
            <w:tcW w:w="2043" w:type="dxa"/>
          </w:tcPr>
          <w:p w:rsidRPr="0010604F" w:rsidR="0090347E" w:rsidP="006C0056" w:rsidRDefault="0090347E" w14:paraId="024C084C" w14:textId="77777777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Maxdos</w:t>
            </w:r>
          </w:p>
        </w:tc>
        <w:tc>
          <w:tcPr>
            <w:tcW w:w="6604" w:type="dxa"/>
          </w:tcPr>
          <w:p w:rsidRPr="0010604F" w:rsidR="0090347E" w:rsidP="006C0056" w:rsidRDefault="0090347E" w14:paraId="39E6F56C" w14:textId="77777777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2 tabletter</w:t>
            </w:r>
          </w:p>
        </w:tc>
      </w:tr>
    </w:tbl>
    <w:p w:rsidRPr="007C37D8" w:rsidR="0090347E" w:rsidP="001F7C29" w:rsidRDefault="0090347E" w14:paraId="0474CE42" w14:textId="77777777">
      <w:pPr>
        <w:pStyle w:val="Heading3"/>
      </w:pPr>
      <w:bookmarkStart w:name="_Toc256000459" w:id="457"/>
      <w:bookmarkStart w:name="_Toc466898333" w:id="458"/>
      <w:bookmarkStart w:name="_Toc256000086" w:id="459"/>
      <w:bookmarkStart w:name="_Toc256000139" w:id="460"/>
      <w:bookmarkStart w:name="_Toc468277081" w:id="461"/>
      <w:bookmarkStart w:name="_Toc256000189" w:id="462"/>
      <w:bookmarkStart w:name="_Toc256000243" w:id="463"/>
      <w:bookmarkStart w:name="_Toc256000297" w:id="464"/>
      <w:bookmarkStart w:name="_Toc256000351" w:id="465"/>
      <w:bookmarkStart w:name="_Toc256000405" w:id="466"/>
      <w:bookmarkStart w:name="_Toc214615412" w:id="467"/>
      <w:bookmarkStart w:name="_Toc458000919" w:id="468"/>
      <w:bookmarkStart w:name="_Toc256000034" w:id="469"/>
      <w:bookmarkStart w:name="_Toc466549877" w:id="470"/>
      <w:r>
        <w:t>Omeprazol</w:t>
      </w:r>
      <w:bookmarkEnd w:id="457"/>
      <w:bookmarkEnd w:id="458"/>
      <w:bookmarkEnd w:id="459"/>
      <w:bookmarkEnd w:id="460"/>
      <w:bookmarkEnd w:id="461"/>
      <w:bookmarkEnd w:id="462"/>
      <w:bookmarkEnd w:id="463"/>
      <w:bookmarkEnd w:id="464"/>
      <w:bookmarkEnd w:id="465"/>
      <w:bookmarkEnd w:id="466"/>
      <w:bookmarkEnd w:id="467"/>
      <w:r>
        <w:t xml:space="preserve"> </w:t>
      </w:r>
    </w:p>
    <w:p w:rsidRPr="001E4784" w:rsidR="0090347E" w:rsidP="007C37D8" w:rsidRDefault="0090347E" w14:paraId="10197540" w14:textId="77777777">
      <w:r>
        <w:t xml:space="preserve">Enterokapsel, </w:t>
      </w:r>
      <w:r w:rsidRPr="001E4784">
        <w:t>hård 20 mg</w:t>
      </w:r>
      <w:bookmarkEnd w:id="468"/>
      <w:bookmarkEnd w:id="469"/>
      <w:bookmarkEnd w:id="470"/>
    </w:p>
    <w:tbl>
      <w:tblPr>
        <w:tblW w:w="8681" w:type="dxa"/>
        <w:tblInd w:w="52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2265"/>
        <w:gridCol w:w="6416"/>
      </w:tblGrid>
      <w:tr w:rsidR="0090347E" w:rsidTr="3AA98A79" w14:paraId="01CB93F5" w14:textId="77777777">
        <w:tc>
          <w:tcPr>
            <w:tcW w:w="2126" w:type="dxa"/>
          </w:tcPr>
          <w:p w:rsidRPr="0010604F" w:rsidR="0090347E" w:rsidP="006C0056" w:rsidRDefault="0090347E" w14:paraId="3BB3BF5D" w14:textId="77777777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Indikationer</w:t>
            </w:r>
          </w:p>
        </w:tc>
        <w:tc>
          <w:tcPr>
            <w:tcW w:w="6555" w:type="dxa"/>
          </w:tcPr>
          <w:p w:rsidRPr="0010604F" w:rsidR="0090347E" w:rsidP="006C0056" w:rsidRDefault="0090347E" w14:paraId="79C12594" w14:textId="77777777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Epigastralgier, halsbränna, sura uppstötningar</w:t>
            </w:r>
          </w:p>
        </w:tc>
      </w:tr>
      <w:tr w:rsidR="0090347E" w:rsidTr="3AA98A79" w14:paraId="34EF1FB7" w14:textId="77777777">
        <w:tc>
          <w:tcPr>
            <w:tcW w:w="2126" w:type="dxa"/>
          </w:tcPr>
          <w:p w:rsidRPr="0010604F" w:rsidR="0090347E" w:rsidP="006C0056" w:rsidRDefault="0090347E" w14:paraId="79F7D4C6" w14:textId="77777777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Kontraindikationer</w:t>
            </w:r>
          </w:p>
        </w:tc>
        <w:tc>
          <w:tcPr>
            <w:tcW w:w="6555" w:type="dxa"/>
          </w:tcPr>
          <w:p w:rsidRPr="0010604F" w:rsidR="0090347E" w:rsidP="006C0056" w:rsidRDefault="0090347E" w14:paraId="33AAA7AB" w14:textId="77777777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Se FASS.se, överkänslighet mot ingående ämnen.</w:t>
            </w:r>
          </w:p>
        </w:tc>
      </w:tr>
      <w:tr w:rsidR="0090347E" w:rsidTr="3AA98A79" w14:paraId="4B9D3636" w14:textId="77777777">
        <w:tc>
          <w:tcPr>
            <w:tcW w:w="2126" w:type="dxa"/>
          </w:tcPr>
          <w:p w:rsidRPr="0010604F" w:rsidR="0090347E" w:rsidP="006C0056" w:rsidRDefault="0090347E" w14:paraId="54A08C17" w14:textId="77777777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Dosering</w:t>
            </w:r>
          </w:p>
        </w:tc>
        <w:tc>
          <w:tcPr>
            <w:tcW w:w="6555" w:type="dxa"/>
          </w:tcPr>
          <w:p w:rsidRPr="0010604F" w:rsidR="0090347E" w:rsidP="006C0056" w:rsidRDefault="0090347E" w14:paraId="2E2B3BAD" w14:textId="65FDF12C">
            <w:pPr>
              <w:pStyle w:val="Tabell"/>
              <w:rPr>
                <w:rFonts w:eastAsia="Calibri"/>
              </w:rPr>
            </w:pPr>
            <w:r w:rsidRPr="3AA98A79">
              <w:rPr>
                <w:rFonts w:eastAsia="Calibri"/>
              </w:rPr>
              <w:t>1</w:t>
            </w:r>
            <w:r w:rsidRPr="3AA98A79" w:rsidR="22A5288F">
              <w:rPr>
                <w:rFonts w:eastAsia="Calibri"/>
              </w:rPr>
              <w:t>-2</w:t>
            </w:r>
            <w:r w:rsidRPr="3AA98A79">
              <w:rPr>
                <w:rFonts w:eastAsia="Calibri"/>
              </w:rPr>
              <w:t xml:space="preserve"> tablett vid behov</w:t>
            </w:r>
          </w:p>
        </w:tc>
      </w:tr>
      <w:tr w:rsidR="0090347E" w:rsidTr="3AA98A79" w14:paraId="3956F975" w14:textId="77777777">
        <w:tc>
          <w:tcPr>
            <w:tcW w:w="2126" w:type="dxa"/>
          </w:tcPr>
          <w:p w:rsidRPr="0010604F" w:rsidR="0090347E" w:rsidP="006C0056" w:rsidRDefault="0090347E" w14:paraId="693591B4" w14:textId="77777777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Maxdos</w:t>
            </w:r>
          </w:p>
        </w:tc>
        <w:tc>
          <w:tcPr>
            <w:tcW w:w="6555" w:type="dxa"/>
          </w:tcPr>
          <w:p w:rsidRPr="0010604F" w:rsidR="0090347E" w:rsidP="006C0056" w:rsidRDefault="4DA9A758" w14:paraId="4723894C" w14:textId="28958007">
            <w:pPr>
              <w:pStyle w:val="Tabell"/>
              <w:rPr>
                <w:rFonts w:eastAsia="Calibri"/>
              </w:rPr>
            </w:pPr>
            <w:r w:rsidRPr="3AA98A79">
              <w:rPr>
                <w:rFonts w:eastAsia="Calibri"/>
              </w:rPr>
              <w:t xml:space="preserve">2 </w:t>
            </w:r>
            <w:r w:rsidRPr="3AA98A79" w:rsidR="0090347E">
              <w:rPr>
                <w:rFonts w:eastAsia="Calibri"/>
              </w:rPr>
              <w:t>tablett</w:t>
            </w:r>
          </w:p>
        </w:tc>
      </w:tr>
    </w:tbl>
    <w:p w:rsidR="0090347E" w:rsidP="001F7C29" w:rsidRDefault="0090347E" w14:paraId="58ACD6F8" w14:textId="77777777">
      <w:pPr>
        <w:pStyle w:val="Heading3"/>
      </w:pPr>
      <w:bookmarkStart w:name="_Toc256000460" w:id="471"/>
      <w:bookmarkStart w:name="_Toc466898334" w:id="472"/>
      <w:bookmarkStart w:name="_Toc256000087" w:id="473"/>
      <w:bookmarkStart w:name="_Toc256000140" w:id="474"/>
      <w:bookmarkStart w:name="_Toc468277082" w:id="475"/>
      <w:bookmarkStart w:name="_Toc256000190" w:id="476"/>
      <w:bookmarkStart w:name="_Toc256000244" w:id="477"/>
      <w:bookmarkStart w:name="_Toc256000298" w:id="478"/>
      <w:bookmarkStart w:name="_Toc256000352" w:id="479"/>
      <w:bookmarkStart w:name="_Toc256000406" w:id="480"/>
      <w:bookmarkStart w:name="_Toc214615413" w:id="481"/>
      <w:bookmarkStart w:name="_Toc458000920" w:id="482"/>
      <w:bookmarkStart w:name="_Toc256000035" w:id="483"/>
      <w:bookmarkStart w:name="_Toc466549878" w:id="484"/>
      <w:r>
        <w:t>Ondansetron</w:t>
      </w:r>
      <w:bookmarkEnd w:id="471"/>
      <w:bookmarkEnd w:id="472"/>
      <w:bookmarkEnd w:id="473"/>
      <w:bookmarkEnd w:id="474"/>
      <w:bookmarkEnd w:id="475"/>
      <w:bookmarkEnd w:id="476"/>
      <w:bookmarkEnd w:id="477"/>
      <w:bookmarkEnd w:id="478"/>
      <w:bookmarkEnd w:id="479"/>
      <w:bookmarkEnd w:id="480"/>
      <w:bookmarkEnd w:id="481"/>
    </w:p>
    <w:p w:rsidR="0090347E" w:rsidP="007C37D8" w:rsidRDefault="0090347E" w14:paraId="79BFBD49" w14:textId="77777777">
      <w:r>
        <w:t>I</w:t>
      </w:r>
      <w:r w:rsidRPr="007010C9">
        <w:t>njektionsvätska, lösning 2 mg/ml</w:t>
      </w:r>
      <w:bookmarkEnd w:id="482"/>
      <w:bookmarkEnd w:id="483"/>
      <w:bookmarkEnd w:id="484"/>
      <w:r w:rsidRPr="00B96488">
        <w:t xml:space="preserve"> </w:t>
      </w:r>
    </w:p>
    <w:p w:rsidRPr="00B96488" w:rsidR="0090347E" w:rsidP="00A60B48" w:rsidRDefault="0090347E" w14:paraId="4BCD8784" w14:textId="28D4EF31">
      <w:pPr>
        <w:pStyle w:val="ListBullet"/>
      </w:pPr>
      <w:r>
        <w:t xml:space="preserve">Riktlinje: </w:t>
      </w:r>
      <w:hyperlink r:id="rId25">
        <w:r w:rsidRPr="3AA98A79">
          <w:rPr>
            <w:rStyle w:val="Hyperlink"/>
            <w:color w:val="auto"/>
            <w:u w:val="none"/>
          </w:rPr>
          <w:t>Postoperativ illamående och kräkningar – profylax och behandling</w:t>
        </w:r>
      </w:hyperlink>
      <w:r>
        <w:t xml:space="preserve"> </w:t>
      </w:r>
    </w:p>
    <w:tbl>
      <w:tblPr>
        <w:tblW w:w="8617" w:type="dxa"/>
        <w:tblInd w:w="592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2265"/>
        <w:gridCol w:w="6352"/>
      </w:tblGrid>
      <w:tr w:rsidR="0090347E" w:rsidTr="1D097817" w14:paraId="2F54A2F1" w14:textId="77777777">
        <w:tc>
          <w:tcPr>
            <w:tcW w:w="2126" w:type="dxa"/>
          </w:tcPr>
          <w:p w:rsidRPr="0010604F" w:rsidR="0090347E" w:rsidP="006C0056" w:rsidRDefault="0090347E" w14:paraId="26D49F4F" w14:textId="77777777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Indikationer</w:t>
            </w:r>
          </w:p>
        </w:tc>
        <w:tc>
          <w:tcPr>
            <w:tcW w:w="6491" w:type="dxa"/>
          </w:tcPr>
          <w:p w:rsidRPr="0010604F" w:rsidR="0090347E" w:rsidP="006C0056" w:rsidRDefault="0090347E" w14:paraId="45F050B2" w14:textId="77777777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Behandling och profylax mot illamående och kräkning i anslutning till anestesi.</w:t>
            </w:r>
          </w:p>
        </w:tc>
      </w:tr>
      <w:tr w:rsidR="0090347E" w:rsidTr="1D097817" w14:paraId="1437F5C8" w14:textId="77777777">
        <w:tc>
          <w:tcPr>
            <w:tcW w:w="2126" w:type="dxa"/>
          </w:tcPr>
          <w:p w:rsidRPr="0010604F" w:rsidR="0090347E" w:rsidP="006C0056" w:rsidRDefault="0090347E" w14:paraId="5CFBCF11" w14:textId="77777777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Kontraindikationer</w:t>
            </w:r>
          </w:p>
        </w:tc>
        <w:tc>
          <w:tcPr>
            <w:tcW w:w="6491" w:type="dxa"/>
          </w:tcPr>
          <w:p w:rsidRPr="0010604F" w:rsidR="0090347E" w:rsidP="006C0056" w:rsidRDefault="0090347E" w14:paraId="43439F02" w14:textId="68A2EB5D">
            <w:pPr>
              <w:pStyle w:val="Tabell"/>
              <w:rPr>
                <w:rFonts w:eastAsia="Calibri"/>
              </w:rPr>
            </w:pPr>
            <w:r w:rsidRPr="1D097817">
              <w:rPr>
                <w:rFonts w:eastAsia="Calibri"/>
              </w:rPr>
              <w:t>Överkänslighet mot 5-HT3-antagonister. Försiktighet vid nedsatt leverfunktion</w:t>
            </w:r>
            <w:r w:rsidRPr="1D097817" w:rsidR="45B60DE5">
              <w:rPr>
                <w:rFonts w:eastAsia="Calibri"/>
              </w:rPr>
              <w:t>. Försiktighet vid långt QT-syndrom.</w:t>
            </w:r>
          </w:p>
        </w:tc>
      </w:tr>
      <w:tr w:rsidR="0090347E" w:rsidTr="1D097817" w14:paraId="51D8247B" w14:textId="77777777">
        <w:tc>
          <w:tcPr>
            <w:tcW w:w="2126" w:type="dxa"/>
          </w:tcPr>
          <w:p w:rsidRPr="0010604F" w:rsidR="0090347E" w:rsidP="006C0056" w:rsidRDefault="0090347E" w14:paraId="41DCBC45" w14:textId="77777777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Dosering</w:t>
            </w:r>
          </w:p>
        </w:tc>
        <w:tc>
          <w:tcPr>
            <w:tcW w:w="6491" w:type="dxa"/>
          </w:tcPr>
          <w:p w:rsidRPr="0010604F" w:rsidR="0090347E" w:rsidP="006C0056" w:rsidRDefault="0090347E" w14:paraId="4C2F68E6" w14:textId="77777777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0,1 mg/kg iv – upp till 8 mg.</w:t>
            </w:r>
          </w:p>
        </w:tc>
      </w:tr>
      <w:tr w:rsidR="0090347E" w:rsidTr="1D097817" w14:paraId="559A00A8" w14:textId="77777777">
        <w:tc>
          <w:tcPr>
            <w:tcW w:w="2126" w:type="dxa"/>
          </w:tcPr>
          <w:p w:rsidRPr="0010604F" w:rsidR="0090347E" w:rsidP="006C0056" w:rsidRDefault="0090347E" w14:paraId="6BFC7638" w14:textId="77777777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Maxdos</w:t>
            </w:r>
          </w:p>
        </w:tc>
        <w:tc>
          <w:tcPr>
            <w:tcW w:w="6491" w:type="dxa"/>
          </w:tcPr>
          <w:p w:rsidRPr="0010604F" w:rsidR="0090347E" w:rsidP="006C0056" w:rsidRDefault="0090347E" w14:paraId="4F5045FE" w14:textId="77777777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8 mg</w:t>
            </w:r>
          </w:p>
        </w:tc>
      </w:tr>
    </w:tbl>
    <w:p w:rsidR="0090347E" w:rsidP="001F7C29" w:rsidRDefault="0090347E" w14:paraId="10180FA4" w14:textId="77777777">
      <w:pPr>
        <w:pStyle w:val="Heading3"/>
      </w:pPr>
      <w:bookmarkStart w:name="_Toc256000461" w:id="485"/>
      <w:bookmarkStart w:name="_Toc466898335" w:id="486"/>
      <w:bookmarkStart w:name="_Toc256000088" w:id="487"/>
      <w:bookmarkStart w:name="_Toc256000141" w:id="488"/>
      <w:bookmarkStart w:name="_Toc468277083" w:id="489"/>
      <w:bookmarkStart w:name="_Toc256000191" w:id="490"/>
      <w:bookmarkStart w:name="_Toc256000245" w:id="491"/>
      <w:bookmarkStart w:name="_Toc256000299" w:id="492"/>
      <w:bookmarkStart w:name="_Toc256000353" w:id="493"/>
      <w:bookmarkStart w:name="_Toc256000407" w:id="494"/>
      <w:bookmarkStart w:name="_Toc214615414" w:id="495"/>
      <w:bookmarkStart w:name="_Toc458000921" w:id="496"/>
      <w:bookmarkStart w:name="_Toc256000036" w:id="497"/>
      <w:bookmarkStart w:name="_Toc466549879" w:id="498"/>
      <w:r>
        <w:t>Oxazepam (Sobril)</w:t>
      </w:r>
      <w:bookmarkEnd w:id="485"/>
      <w:bookmarkEnd w:id="486"/>
      <w:bookmarkEnd w:id="487"/>
      <w:bookmarkEnd w:id="488"/>
      <w:bookmarkEnd w:id="489"/>
      <w:bookmarkEnd w:id="490"/>
      <w:bookmarkEnd w:id="491"/>
      <w:bookmarkEnd w:id="492"/>
      <w:bookmarkEnd w:id="493"/>
      <w:bookmarkEnd w:id="494"/>
      <w:bookmarkEnd w:id="495"/>
    </w:p>
    <w:p w:rsidRPr="007010C9" w:rsidR="0090347E" w:rsidP="00A60B48" w:rsidRDefault="0090347E" w14:paraId="061CBB8E" w14:textId="77777777">
      <w:r>
        <w:t>T</w:t>
      </w:r>
      <w:r w:rsidRPr="007010C9">
        <w:t>ablett 10 mg, 15 mg</w:t>
      </w:r>
      <w:bookmarkEnd w:id="496"/>
      <w:bookmarkEnd w:id="497"/>
      <w:bookmarkEnd w:id="498"/>
      <w:r w:rsidRPr="007010C9">
        <w:t xml:space="preserve"> </w:t>
      </w:r>
    </w:p>
    <w:p w:rsidRPr="00B96488" w:rsidR="0090347E" w:rsidP="00A60B48" w:rsidRDefault="0090347E" w14:paraId="1753FA2D" w14:textId="77777777">
      <w:pPr>
        <w:pStyle w:val="ListBullet"/>
      </w:pPr>
      <w:r w:rsidRPr="00B96488">
        <w:t>Riktlinje</w:t>
      </w:r>
      <w:r>
        <w:t xml:space="preserve"> </w:t>
      </w:r>
      <w:hyperlink w:history="1" r:id="rId26">
        <w:r w:rsidRPr="006C0056">
          <w:rPr>
            <w:rStyle w:val="Hyperlink"/>
            <w:color w:val="auto"/>
            <w:u w:val="none"/>
          </w:rPr>
          <w:t>Premedicinering inför anestesi</w:t>
        </w:r>
      </w:hyperlink>
      <w:r>
        <w:t xml:space="preserve"> [4 s. 10]</w:t>
      </w:r>
    </w:p>
    <w:tbl>
      <w:tblPr>
        <w:tblW w:w="8596" w:type="dxa"/>
        <w:tblInd w:w="613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2265"/>
        <w:gridCol w:w="6331"/>
      </w:tblGrid>
      <w:tr w:rsidR="0090347E" w:rsidTr="3AA98A79" w14:paraId="49F4A982" w14:textId="77777777">
        <w:trPr>
          <w:trHeight w:val="369"/>
        </w:trPr>
        <w:tc>
          <w:tcPr>
            <w:tcW w:w="2126" w:type="dxa"/>
          </w:tcPr>
          <w:p w:rsidRPr="0010604F" w:rsidR="0090347E" w:rsidP="006C0056" w:rsidRDefault="0090347E" w14:paraId="0BB13DAF" w14:textId="77777777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Indikationer</w:t>
            </w:r>
          </w:p>
        </w:tc>
        <w:tc>
          <w:tcPr>
            <w:tcW w:w="6470" w:type="dxa"/>
          </w:tcPr>
          <w:p w:rsidRPr="0010604F" w:rsidR="0090347E" w:rsidP="006C0056" w:rsidRDefault="0090347E" w14:paraId="299811EE" w14:textId="77777777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Premedicinering vid stark oro eller ångest</w:t>
            </w:r>
          </w:p>
        </w:tc>
      </w:tr>
      <w:tr w:rsidR="0090347E" w:rsidTr="3AA98A79" w14:paraId="59EF4504" w14:textId="77777777">
        <w:tc>
          <w:tcPr>
            <w:tcW w:w="2126" w:type="dxa"/>
          </w:tcPr>
          <w:p w:rsidRPr="0010604F" w:rsidR="0090347E" w:rsidP="006C0056" w:rsidRDefault="0090347E" w14:paraId="4A17B618" w14:textId="77777777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Kontraindikationer</w:t>
            </w:r>
          </w:p>
        </w:tc>
        <w:tc>
          <w:tcPr>
            <w:tcW w:w="6470" w:type="dxa"/>
          </w:tcPr>
          <w:p w:rsidRPr="0010604F" w:rsidR="0090347E" w:rsidP="006C0056" w:rsidRDefault="0090347E" w14:paraId="0AB196B5" w14:textId="77777777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 xml:space="preserve">Sänkt medvetandegrad, fördröjd ventrikeltömning, myastenia gravis, </w:t>
            </w:r>
            <w:r w:rsidRPr="0010604F" w:rsidR="00DF27CA">
              <w:rPr>
                <w:rFonts w:eastAsia="Calibri"/>
              </w:rPr>
              <w:t>sömnapnésyndrom</w:t>
            </w:r>
          </w:p>
        </w:tc>
      </w:tr>
      <w:tr w:rsidR="0090347E" w:rsidTr="3AA98A79" w14:paraId="2D59D8B4" w14:textId="77777777">
        <w:tc>
          <w:tcPr>
            <w:tcW w:w="2126" w:type="dxa"/>
          </w:tcPr>
          <w:p w:rsidRPr="0010604F" w:rsidR="0090347E" w:rsidP="006C0056" w:rsidRDefault="0090347E" w14:paraId="4B378B2F" w14:textId="77777777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Dosering</w:t>
            </w:r>
          </w:p>
        </w:tc>
        <w:tc>
          <w:tcPr>
            <w:tcW w:w="6470" w:type="dxa"/>
          </w:tcPr>
          <w:p w:rsidRPr="0010604F" w:rsidR="0090347E" w:rsidP="006C0056" w:rsidRDefault="0090347E" w14:paraId="2CE37705" w14:textId="77777777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Enligt riktlinjen; Premedicinering inför anestesi, 1 tablett vid behov.</w:t>
            </w:r>
          </w:p>
        </w:tc>
      </w:tr>
      <w:tr w:rsidR="0090347E" w:rsidTr="3AA98A79" w14:paraId="3FA28DE8" w14:textId="77777777">
        <w:tc>
          <w:tcPr>
            <w:tcW w:w="2126" w:type="dxa"/>
          </w:tcPr>
          <w:p w:rsidRPr="0010604F" w:rsidR="0090347E" w:rsidP="006C0056" w:rsidRDefault="0090347E" w14:paraId="6ADB3BB8" w14:textId="77777777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Maxdos</w:t>
            </w:r>
          </w:p>
        </w:tc>
        <w:tc>
          <w:tcPr>
            <w:tcW w:w="6470" w:type="dxa"/>
          </w:tcPr>
          <w:p w:rsidRPr="0010604F" w:rsidR="0090347E" w:rsidP="006C0056" w:rsidRDefault="505085ED" w14:paraId="778EE2DF" w14:textId="462D7B51">
            <w:pPr>
              <w:pStyle w:val="Tabell"/>
              <w:rPr>
                <w:rFonts w:eastAsia="Calibri"/>
              </w:rPr>
            </w:pPr>
            <w:r w:rsidRPr="3AA98A79">
              <w:rPr>
                <w:rFonts w:eastAsia="Calibri"/>
              </w:rPr>
              <w:t xml:space="preserve">15 </w:t>
            </w:r>
            <w:r w:rsidRPr="3AA98A79" w:rsidR="0090347E">
              <w:rPr>
                <w:rFonts w:eastAsia="Calibri"/>
              </w:rPr>
              <w:t>mg</w:t>
            </w:r>
          </w:p>
        </w:tc>
      </w:tr>
    </w:tbl>
    <w:p w:rsidR="0090347E" w:rsidP="001F7C29" w:rsidRDefault="0090347E" w14:paraId="5A2AD1B9" w14:textId="77777777">
      <w:pPr>
        <w:pStyle w:val="Heading3"/>
      </w:pPr>
      <w:bookmarkStart w:name="_Toc256000462" w:id="499"/>
      <w:bookmarkStart w:name="_Toc466898336" w:id="500"/>
      <w:bookmarkStart w:name="_Toc256000089" w:id="501"/>
      <w:bookmarkStart w:name="_Toc256000142" w:id="502"/>
      <w:bookmarkStart w:name="_Toc468277084" w:id="503"/>
      <w:bookmarkStart w:name="_Toc256000192" w:id="504"/>
      <w:bookmarkStart w:name="_Toc256000246" w:id="505"/>
      <w:bookmarkStart w:name="_Toc256000300" w:id="506"/>
      <w:bookmarkStart w:name="_Toc256000354" w:id="507"/>
      <w:bookmarkStart w:name="_Toc256000408" w:id="508"/>
      <w:bookmarkStart w:name="_Toc214615415" w:id="509"/>
      <w:bookmarkStart w:name="_Toc458000922" w:id="510"/>
      <w:bookmarkStart w:name="_Toc256000037" w:id="511"/>
      <w:bookmarkStart w:name="_Toc466549880" w:id="512"/>
      <w:r>
        <w:t>Oxykodon</w:t>
      </w:r>
      <w:bookmarkEnd w:id="499"/>
      <w:bookmarkEnd w:id="500"/>
      <w:bookmarkEnd w:id="501"/>
      <w:bookmarkEnd w:id="502"/>
      <w:bookmarkEnd w:id="503"/>
      <w:bookmarkEnd w:id="504"/>
      <w:bookmarkEnd w:id="505"/>
      <w:bookmarkEnd w:id="506"/>
      <w:bookmarkEnd w:id="507"/>
      <w:bookmarkEnd w:id="508"/>
      <w:bookmarkEnd w:id="509"/>
      <w:r>
        <w:t xml:space="preserve"> </w:t>
      </w:r>
    </w:p>
    <w:bookmarkEnd w:id="510"/>
    <w:bookmarkEnd w:id="511"/>
    <w:bookmarkEnd w:id="512"/>
    <w:p w:rsidR="00C1684B" w:rsidP="00C1684B" w:rsidRDefault="00C1684B" w14:paraId="37BC9B3F" w14:textId="77777777">
      <w:r>
        <w:t>OxyContin®, OxyNorm®, Targiniq), OxyContin®, depottablett 5 mg, 10 mg, 20 mg, OxyNorm®, kapsel 5 mg, 10mg, 20mg.  OxyNorm® Oral lösning 1 mg/ml Targiniq (Naloxon Oxykodon), depottablett, 10 mg/5 mg, 5 mg/2,5 mg</w:t>
      </w:r>
    </w:p>
    <w:p w:rsidRPr="00E35280" w:rsidR="0090347E" w:rsidP="00C1684B" w:rsidRDefault="00C1684B" w14:paraId="599C8F16" w14:textId="49854CB2">
      <w:pPr>
        <w:pStyle w:val="ListBullet"/>
      </w:pPr>
      <w:r>
        <w:t xml:space="preserve">Riktlinje: </w:t>
      </w:r>
      <w:hyperlink r:id="rId27">
        <w:r w:rsidRPr="3AA98A79">
          <w:rPr>
            <w:rStyle w:val="Hyperlink"/>
            <w:color w:val="auto"/>
            <w:u w:val="none"/>
          </w:rPr>
          <w:t>Premedicinering inför anestesi</w:t>
        </w:r>
      </w:hyperlink>
      <w:r>
        <w:t xml:space="preserve"> </w:t>
      </w:r>
      <w:r>
        <w:tab/>
      </w:r>
    </w:p>
    <w:tbl>
      <w:tblPr>
        <w:tblW w:w="8681" w:type="dxa"/>
        <w:tblInd w:w="52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2126"/>
        <w:gridCol w:w="6555"/>
      </w:tblGrid>
      <w:tr w:rsidR="00106328" w:rsidTr="00DB51EA" w14:paraId="064F0F72" w14:textId="77777777">
        <w:tc>
          <w:tcPr>
            <w:tcW w:w="2126" w:type="dxa"/>
          </w:tcPr>
          <w:p w:rsidRPr="0010604F" w:rsidR="00106328" w:rsidP="00106328" w:rsidRDefault="00106328" w14:paraId="662A189B" w14:textId="77777777">
            <w:pPr>
              <w:pStyle w:val="BodyText"/>
              <w:suppressAutoHyphens/>
              <w:ind w:left="0"/>
              <w:rPr>
                <w:rFonts w:eastAsia="Calibri"/>
                <w:szCs w:val="24"/>
              </w:rPr>
            </w:pPr>
            <w:r w:rsidRPr="0010604F">
              <w:rPr>
                <w:rFonts w:eastAsia="Calibri"/>
                <w:szCs w:val="24"/>
              </w:rPr>
              <w:t>Indikationer</w:t>
            </w:r>
          </w:p>
        </w:tc>
        <w:tc>
          <w:tcPr>
            <w:tcW w:w="6555" w:type="dxa"/>
          </w:tcPr>
          <w:p w:rsidRPr="0010604F" w:rsidR="00106328" w:rsidP="00106328" w:rsidRDefault="00106328" w14:paraId="77FED570" w14:textId="77777777">
            <w:pPr>
              <w:pStyle w:val="BodyText"/>
              <w:suppressAutoHyphens/>
              <w:ind w:left="0"/>
              <w:rPr>
                <w:rFonts w:eastAsia="Calibri"/>
                <w:szCs w:val="24"/>
              </w:rPr>
            </w:pPr>
            <w:r>
              <w:rPr>
                <w:rFonts w:eastAsia="Calibri"/>
                <w:szCs w:val="24"/>
                <w:lang w:eastAsia="en-US"/>
              </w:rPr>
              <w:t xml:space="preserve">Smärta, premedicinering inför smärtsamma ingrepp. </w:t>
            </w:r>
          </w:p>
        </w:tc>
      </w:tr>
      <w:tr w:rsidR="00106328" w:rsidTr="00DB51EA" w14:paraId="55B16942" w14:textId="77777777">
        <w:tc>
          <w:tcPr>
            <w:tcW w:w="2126" w:type="dxa"/>
          </w:tcPr>
          <w:p w:rsidRPr="0010604F" w:rsidR="00106328" w:rsidP="00106328" w:rsidRDefault="00106328" w14:paraId="22102F4E" w14:textId="77777777">
            <w:pPr>
              <w:pStyle w:val="BodyText"/>
              <w:suppressAutoHyphens/>
              <w:ind w:left="0"/>
              <w:rPr>
                <w:rFonts w:eastAsia="Calibri"/>
                <w:szCs w:val="24"/>
              </w:rPr>
            </w:pPr>
            <w:r w:rsidRPr="0010604F">
              <w:rPr>
                <w:rFonts w:eastAsia="Calibri"/>
                <w:szCs w:val="24"/>
              </w:rPr>
              <w:t>Kontraindikationer</w:t>
            </w:r>
          </w:p>
        </w:tc>
        <w:tc>
          <w:tcPr>
            <w:tcW w:w="6555" w:type="dxa"/>
          </w:tcPr>
          <w:p w:rsidRPr="0010604F" w:rsidR="00106328" w:rsidP="00106328" w:rsidRDefault="00106328" w14:paraId="61F3813A" w14:textId="77777777">
            <w:pPr>
              <w:pStyle w:val="BodyText"/>
              <w:suppressAutoHyphens/>
              <w:ind w:left="0"/>
              <w:rPr>
                <w:rFonts w:eastAsia="Calibri"/>
                <w:szCs w:val="24"/>
              </w:rPr>
            </w:pPr>
            <w:r>
              <w:rPr>
                <w:rFonts w:eastAsia="Calibri"/>
                <w:szCs w:val="24"/>
                <w:lang w:eastAsia="en-US"/>
              </w:rPr>
              <w:t>Sekretstagnation, andningsdepression, kramper, medvetandepåverkan, akuta buksmärtor, grav leversvikt. Försiktighet vid njursvikt och till äldre patienter.</w:t>
            </w:r>
          </w:p>
        </w:tc>
      </w:tr>
      <w:tr w:rsidR="00106328" w:rsidTr="00DB51EA" w14:paraId="683AEECC" w14:textId="77777777">
        <w:tc>
          <w:tcPr>
            <w:tcW w:w="2126" w:type="dxa"/>
          </w:tcPr>
          <w:p w:rsidRPr="0010604F" w:rsidR="00106328" w:rsidP="00106328" w:rsidRDefault="00106328" w14:paraId="121FE4FE" w14:textId="77777777">
            <w:pPr>
              <w:pStyle w:val="BodyText"/>
              <w:suppressAutoHyphens/>
              <w:ind w:left="0"/>
              <w:rPr>
                <w:rFonts w:eastAsia="Calibri"/>
                <w:szCs w:val="24"/>
              </w:rPr>
            </w:pPr>
            <w:r w:rsidRPr="0010604F">
              <w:rPr>
                <w:rFonts w:eastAsia="Calibri"/>
                <w:szCs w:val="24"/>
              </w:rPr>
              <w:t>Dosering</w:t>
            </w:r>
          </w:p>
        </w:tc>
        <w:tc>
          <w:tcPr>
            <w:tcW w:w="6555" w:type="dxa"/>
          </w:tcPr>
          <w:p w:rsidRPr="0010604F" w:rsidR="00106328" w:rsidP="00106328" w:rsidRDefault="00106328" w14:paraId="6CA099D8" w14:textId="77777777">
            <w:pPr>
              <w:pStyle w:val="BodyText"/>
              <w:suppressAutoHyphens/>
              <w:ind w:left="0"/>
              <w:rPr>
                <w:rFonts w:eastAsia="Calibri"/>
                <w:szCs w:val="24"/>
              </w:rPr>
            </w:pPr>
            <w:r>
              <w:rPr>
                <w:rFonts w:eastAsia="Calibri"/>
                <w:szCs w:val="24"/>
                <w:lang w:eastAsia="en-US"/>
              </w:rPr>
              <w:t>Enligt riktlinjen; Premedicinering inför anestesi.</w:t>
            </w:r>
          </w:p>
        </w:tc>
      </w:tr>
      <w:tr w:rsidR="00106328" w:rsidTr="00DB51EA" w14:paraId="5AA2D48F" w14:textId="77777777">
        <w:tc>
          <w:tcPr>
            <w:tcW w:w="2126" w:type="dxa"/>
          </w:tcPr>
          <w:p w:rsidRPr="0010604F" w:rsidR="00106328" w:rsidP="00106328" w:rsidRDefault="00106328" w14:paraId="37E807B7" w14:textId="77777777">
            <w:pPr>
              <w:pStyle w:val="BodyText"/>
              <w:suppressAutoHyphens/>
              <w:ind w:left="0"/>
              <w:rPr>
                <w:rFonts w:eastAsia="Calibri"/>
                <w:szCs w:val="24"/>
              </w:rPr>
            </w:pPr>
            <w:r w:rsidRPr="0010604F">
              <w:rPr>
                <w:rFonts w:eastAsia="Calibri"/>
                <w:szCs w:val="24"/>
              </w:rPr>
              <w:t>Maxdos</w:t>
            </w:r>
          </w:p>
        </w:tc>
        <w:tc>
          <w:tcPr>
            <w:tcW w:w="6555" w:type="dxa"/>
          </w:tcPr>
          <w:p w:rsidRPr="0010604F" w:rsidR="00106328" w:rsidP="00106328" w:rsidRDefault="00106328" w14:paraId="5B7CB7C5" w14:textId="77777777">
            <w:pPr>
              <w:pStyle w:val="BodyText"/>
              <w:suppressAutoHyphens/>
              <w:ind w:left="0"/>
              <w:rPr>
                <w:rFonts w:eastAsia="Calibri"/>
                <w:szCs w:val="24"/>
              </w:rPr>
            </w:pPr>
            <w:r>
              <w:rPr>
                <w:rFonts w:eastAsia="Calibri"/>
                <w:szCs w:val="24"/>
                <w:lang w:eastAsia="en-US"/>
              </w:rPr>
              <w:t>Per os 20 mg. Kontakta därefter narkosläkare.</w:t>
            </w:r>
          </w:p>
        </w:tc>
      </w:tr>
    </w:tbl>
    <w:p w:rsidR="00106328" w:rsidP="00106328" w:rsidRDefault="00106328" w14:paraId="33C1638B" w14:textId="77777777">
      <w:pPr>
        <w:pStyle w:val="Heading3"/>
      </w:pPr>
      <w:bookmarkStart w:name="_Toc214615416" w:id="513"/>
      <w:bookmarkStart w:name="_Toc256000464" w:id="514"/>
      <w:bookmarkStart w:name="_Toc466898337" w:id="515"/>
      <w:bookmarkStart w:name="_Toc256000091" w:id="516"/>
      <w:bookmarkStart w:name="_Toc256000144" w:id="517"/>
      <w:bookmarkStart w:name="_Toc468277085" w:id="518"/>
      <w:bookmarkStart w:name="_Toc256000194" w:id="519"/>
      <w:bookmarkStart w:name="_Toc256000248" w:id="520"/>
      <w:bookmarkStart w:name="_Toc256000302" w:id="521"/>
      <w:bookmarkStart w:name="_Toc256000356" w:id="522"/>
      <w:bookmarkStart w:name="_Toc256000410" w:id="523"/>
      <w:bookmarkStart w:name="_Toc458000923" w:id="524"/>
      <w:bookmarkStart w:name="_Toc256000038" w:id="525"/>
      <w:bookmarkStart w:name="_Toc466549881" w:id="526"/>
      <w:r>
        <w:t>Oxykodon</w:t>
      </w:r>
      <w:bookmarkEnd w:id="513"/>
    </w:p>
    <w:p w:rsidR="00106328" w:rsidP="00106328" w:rsidRDefault="00106328" w14:paraId="1D148D10" w14:textId="62EFEC8E">
      <w:pPr>
        <w:pStyle w:val="Heading2"/>
        <w:jc w:val="both"/>
        <w:rPr>
          <w:rFonts w:ascii="Times New Roman" w:hAnsi="Times New Roman" w:cs="Times New Roman"/>
          <w:sz w:val="24"/>
          <w:szCs w:val="24"/>
        </w:rPr>
      </w:pPr>
      <w:bookmarkStart w:name="_Toc214615417" w:id="527"/>
      <w:r w:rsidRPr="3AA98A79">
        <w:rPr>
          <w:rFonts w:ascii="Times New Roman" w:hAnsi="Times New Roman" w:cs="Times New Roman"/>
          <w:sz w:val="24"/>
          <w:szCs w:val="24"/>
        </w:rPr>
        <w:t>Oxynorm, Oxyco</w:t>
      </w:r>
      <w:r w:rsidRPr="3AA98A79" w:rsidR="5A4BC579">
        <w:rPr>
          <w:rFonts w:ascii="Times New Roman" w:hAnsi="Times New Roman" w:cs="Times New Roman"/>
          <w:sz w:val="24"/>
          <w:szCs w:val="24"/>
        </w:rPr>
        <w:t>done</w:t>
      </w:r>
      <w:r w:rsidRPr="3AA98A79">
        <w:rPr>
          <w:rFonts w:ascii="Times New Roman" w:hAnsi="Times New Roman" w:cs="Times New Roman"/>
          <w:sz w:val="24"/>
          <w:szCs w:val="24"/>
        </w:rPr>
        <w:t xml:space="preserve"> injektionsvätska 10 mg/ml</w:t>
      </w:r>
      <w:r w:rsidRPr="3AA98A79" w:rsidR="00CB1843">
        <w:rPr>
          <w:rFonts w:ascii="Times New Roman" w:hAnsi="Times New Roman" w:cs="Times New Roman"/>
          <w:sz w:val="24"/>
          <w:szCs w:val="24"/>
        </w:rPr>
        <w:t>.</w:t>
      </w:r>
      <w:bookmarkEnd w:id="527"/>
    </w:p>
    <w:p w:rsidRPr="008F6E7E" w:rsidR="00CB1843" w:rsidP="008F6E7E" w:rsidRDefault="00CB1843" w14:paraId="38744FD1" w14:textId="4DC3CBC6">
      <w:pPr>
        <w:pStyle w:val="ListBullet"/>
      </w:pPr>
      <w:r>
        <w:t xml:space="preserve">Riktlinje: </w:t>
      </w:r>
      <w:r w:rsidRPr="3AA98A79" w:rsidR="41D1FDE0">
        <w:t>Oxycodone</w:t>
      </w:r>
      <w:r w:rsidRPr="3AA98A79">
        <w:t xml:space="preserve"> för behandling av akut smärta vid anestesikliniken - generella direktiv</w:t>
      </w:r>
      <w:r>
        <w:tab/>
      </w:r>
    </w:p>
    <w:tbl>
      <w:tblPr>
        <w:tblW w:w="8681" w:type="dxa"/>
        <w:tblInd w:w="52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2265"/>
        <w:gridCol w:w="6416"/>
      </w:tblGrid>
      <w:tr w:rsidR="00106328" w:rsidTr="3AA98A79" w14:paraId="2EE4505B" w14:textId="77777777">
        <w:tc>
          <w:tcPr>
            <w:tcW w:w="2126" w:type="dxa"/>
          </w:tcPr>
          <w:p w:rsidRPr="0010604F" w:rsidR="00106328" w:rsidP="008F6E7E" w:rsidRDefault="00106328" w14:paraId="6126D6D2" w14:textId="77777777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Indikationer</w:t>
            </w:r>
          </w:p>
        </w:tc>
        <w:tc>
          <w:tcPr>
            <w:tcW w:w="6555" w:type="dxa"/>
          </w:tcPr>
          <w:p w:rsidRPr="0010604F" w:rsidR="00106328" w:rsidP="008F6E7E" w:rsidRDefault="008B031B" w14:paraId="2A0C2496" w14:textId="77777777">
            <w:pPr>
              <w:pStyle w:val="Tabell"/>
              <w:rPr>
                <w:rFonts w:eastAsia="Calibri"/>
              </w:rPr>
            </w:pPr>
            <w:r>
              <w:rPr>
                <w:rFonts w:eastAsia="Calibri"/>
              </w:rPr>
              <w:t>Akut smärttillstånd till vuxna patienter. Följ PM ”Morfin för behandling av akut smärta vid anestesikliniken”. Inj. Oxynorm 10mg/ml, spädes till 1mg/ml med Nacl 9mg/ml 9ml.</w:t>
            </w:r>
          </w:p>
        </w:tc>
      </w:tr>
      <w:tr w:rsidR="00106328" w:rsidTr="3AA98A79" w14:paraId="0CD06C61" w14:textId="77777777">
        <w:tc>
          <w:tcPr>
            <w:tcW w:w="2126" w:type="dxa"/>
          </w:tcPr>
          <w:p w:rsidRPr="0010604F" w:rsidR="00106328" w:rsidP="008F6E7E" w:rsidRDefault="00106328" w14:paraId="07EB7FF0" w14:textId="77777777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Kontraindikationer</w:t>
            </w:r>
          </w:p>
        </w:tc>
        <w:tc>
          <w:tcPr>
            <w:tcW w:w="6555" w:type="dxa"/>
          </w:tcPr>
          <w:p w:rsidRPr="0010604F" w:rsidR="00106328" w:rsidP="008F6E7E" w:rsidRDefault="008B031B" w14:paraId="7097DB99" w14:textId="77777777">
            <w:pPr>
              <w:pStyle w:val="Tabell"/>
              <w:rPr>
                <w:rFonts w:eastAsia="Calibri"/>
              </w:rPr>
            </w:pPr>
            <w:r>
              <w:rPr>
                <w:rFonts w:eastAsia="Calibri"/>
              </w:rPr>
              <w:t>Sekret</w:t>
            </w:r>
            <w:r w:rsidR="006A38C8">
              <w:rPr>
                <w:rFonts w:eastAsia="Calibri"/>
              </w:rPr>
              <w:t xml:space="preserve">stagnation, andningsdepression, kramper, medvetandepåverkan grav leversvikt. Försiktighet vid njursvikt och till äldre patienter. </w:t>
            </w:r>
          </w:p>
        </w:tc>
      </w:tr>
      <w:tr w:rsidR="00106328" w:rsidTr="3AA98A79" w14:paraId="6B1F171E" w14:textId="77777777">
        <w:tc>
          <w:tcPr>
            <w:tcW w:w="2126" w:type="dxa"/>
          </w:tcPr>
          <w:p w:rsidRPr="0010604F" w:rsidR="00106328" w:rsidP="008F6E7E" w:rsidRDefault="00106328" w14:paraId="32DA7904" w14:textId="77777777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Dosering</w:t>
            </w:r>
          </w:p>
        </w:tc>
        <w:tc>
          <w:tcPr>
            <w:tcW w:w="6555" w:type="dxa"/>
          </w:tcPr>
          <w:p w:rsidRPr="0010604F" w:rsidR="00106328" w:rsidP="3AA98A79" w:rsidRDefault="30060F2E" w14:paraId="13283EB8" w14:textId="4E6A07C1">
            <w:pPr>
              <w:pStyle w:val="Tabell"/>
              <w:rPr>
                <w:rFonts w:eastAsia="Calibri"/>
              </w:rPr>
            </w:pPr>
            <w:r w:rsidRPr="3AA98A79">
              <w:rPr>
                <w:rFonts w:eastAsia="Calibri"/>
              </w:rPr>
              <w:t>För subcutan administrering: inj.oxycodone 10mg/ml, 0,5-2ml</w:t>
            </w:r>
            <w:r w:rsidRPr="3AA98A79" w:rsidR="5C8B1CAB">
              <w:rPr>
                <w:rFonts w:eastAsia="Calibri"/>
              </w:rPr>
              <w:t xml:space="preserve"> beroende på patientens ålder och vikt</w:t>
            </w:r>
          </w:p>
          <w:p w:rsidRPr="0010604F" w:rsidR="00106328" w:rsidP="3AA98A79" w:rsidRDefault="5C8B1CAB" w14:paraId="6087B6CD" w14:textId="089AF720">
            <w:pPr>
              <w:pStyle w:val="Tabell"/>
              <w:rPr>
                <w:rFonts w:eastAsia="Calibri"/>
              </w:rPr>
            </w:pPr>
            <w:r w:rsidRPr="3AA98A79">
              <w:rPr>
                <w:rFonts w:eastAsia="Calibri"/>
              </w:rPr>
              <w:t>För intravenös administrering, 1ml oxycodone 10mg/ml späd</w:t>
            </w:r>
            <w:r w:rsidRPr="3AA98A79" w:rsidR="7F892DF4">
              <w:rPr>
                <w:rFonts w:eastAsia="Calibri"/>
              </w:rPr>
              <w:t>s</w:t>
            </w:r>
            <w:r w:rsidRPr="3AA98A79">
              <w:rPr>
                <w:rFonts w:eastAsia="Calibri"/>
              </w:rPr>
              <w:t xml:space="preserve"> med 9ml Nac</w:t>
            </w:r>
            <w:r w:rsidRPr="3AA98A79" w:rsidR="2FFF3319">
              <w:rPr>
                <w:rFonts w:eastAsia="Calibri"/>
              </w:rPr>
              <w:t>l 9mg/ml, till 1mg/ml</w:t>
            </w:r>
            <w:r w:rsidRPr="3AA98A79" w:rsidR="53D7DC70">
              <w:rPr>
                <w:rFonts w:eastAsia="Calibri"/>
              </w:rPr>
              <w:t>.</w:t>
            </w:r>
          </w:p>
          <w:p w:rsidRPr="0010604F" w:rsidR="00106328" w:rsidP="3AA98A79" w:rsidRDefault="53D7DC70" w14:paraId="0906B507" w14:textId="649D68DF">
            <w:pPr>
              <w:pStyle w:val="Tabell"/>
              <w:rPr>
                <w:rFonts w:eastAsia="Calibri"/>
              </w:rPr>
            </w:pPr>
            <w:r w:rsidRPr="3AA98A79">
              <w:rPr>
                <w:rFonts w:eastAsia="Calibri"/>
              </w:rPr>
              <w:t>Dosen titreras beroende på patientens ålder och vikt, ge 1-3ml per gång var femte-tionde minut till</w:t>
            </w:r>
            <w:r w:rsidRPr="3AA98A79" w:rsidR="4D11A466">
              <w:rPr>
                <w:rFonts w:eastAsia="Calibri"/>
              </w:rPr>
              <w:t xml:space="preserve"> dess att patienten är smärtfri.</w:t>
            </w:r>
          </w:p>
          <w:p w:rsidRPr="0010604F" w:rsidR="00106328" w:rsidP="008F6E7E" w:rsidRDefault="4D11A466" w14:paraId="026155A4" w14:textId="0C297AC1">
            <w:pPr>
              <w:pStyle w:val="Tabell"/>
              <w:rPr>
                <w:rFonts w:eastAsia="Calibri"/>
              </w:rPr>
            </w:pPr>
            <w:r w:rsidRPr="3AA98A79">
              <w:rPr>
                <w:rFonts w:eastAsia="Calibri"/>
              </w:rPr>
              <w:t>För intravenös smärtlindring till barn, inj oxycodone 1mg/ml späd</w:t>
            </w:r>
            <w:r w:rsidRPr="3AA98A79" w:rsidR="32EB9C44">
              <w:rPr>
                <w:rFonts w:eastAsia="Calibri"/>
              </w:rPr>
              <w:t>s</w:t>
            </w:r>
            <w:r w:rsidRPr="3AA98A79">
              <w:rPr>
                <w:rFonts w:eastAsia="Calibri"/>
              </w:rPr>
              <w:t xml:space="preserve"> med 9ml Nacl 9mg/ml, till 0,1mg/ml. 0,1mg/k</w:t>
            </w:r>
            <w:r w:rsidRPr="3AA98A79" w:rsidR="2F721EDC">
              <w:rPr>
                <w:rFonts w:eastAsia="Calibri"/>
              </w:rPr>
              <w:t>g, starta med halva dosen.</w:t>
            </w:r>
          </w:p>
        </w:tc>
      </w:tr>
      <w:tr w:rsidR="00106328" w:rsidTr="3AA98A79" w14:paraId="0AB47E38" w14:textId="77777777">
        <w:tc>
          <w:tcPr>
            <w:tcW w:w="2126" w:type="dxa"/>
          </w:tcPr>
          <w:p w:rsidRPr="0010604F" w:rsidR="00106328" w:rsidP="008F6E7E" w:rsidRDefault="00106328" w14:paraId="22C6CFFD" w14:textId="77777777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Maxdos</w:t>
            </w:r>
          </w:p>
        </w:tc>
        <w:tc>
          <w:tcPr>
            <w:tcW w:w="6555" w:type="dxa"/>
          </w:tcPr>
          <w:p w:rsidRPr="0010604F" w:rsidR="00106328" w:rsidP="008F6E7E" w:rsidRDefault="752818A7" w14:paraId="4025F1A8" w14:textId="7A2BF5D4">
            <w:pPr>
              <w:pStyle w:val="Tabell"/>
              <w:rPr>
                <w:rFonts w:eastAsia="Calibri"/>
              </w:rPr>
            </w:pPr>
            <w:r w:rsidRPr="3AA98A79">
              <w:rPr>
                <w:rFonts w:eastAsia="Calibri"/>
              </w:rPr>
              <w:t>6ml/dygn.</w:t>
            </w:r>
            <w:r w:rsidRPr="3AA98A79" w:rsidR="00CB1843">
              <w:rPr>
                <w:rFonts w:eastAsia="Calibri"/>
              </w:rPr>
              <w:t xml:space="preserve"> Kontakta därefter narkosläkare.</w:t>
            </w:r>
          </w:p>
        </w:tc>
      </w:tr>
    </w:tbl>
    <w:p w:rsidR="0090347E" w:rsidP="001F7C29" w:rsidRDefault="007227FC" w14:paraId="3FABBF90" w14:textId="06E73490">
      <w:pPr>
        <w:pStyle w:val="Heading3"/>
      </w:pPr>
      <w:r>
        <w:br w:type="page"/>
      </w:r>
      <w:bookmarkStart w:name="_Toc214615418" w:id="528"/>
      <w:r w:rsidR="0090347E">
        <w:t>Paracetamol</w:t>
      </w:r>
      <w:bookmarkEnd w:id="514"/>
      <w:bookmarkEnd w:id="515"/>
      <w:bookmarkEnd w:id="516"/>
      <w:bookmarkEnd w:id="517"/>
      <w:bookmarkEnd w:id="518"/>
      <w:bookmarkEnd w:id="519"/>
      <w:bookmarkEnd w:id="520"/>
      <w:bookmarkEnd w:id="521"/>
      <w:bookmarkEnd w:id="522"/>
      <w:bookmarkEnd w:id="523"/>
      <w:bookmarkEnd w:id="528"/>
    </w:p>
    <w:p w:rsidRPr="008D7B83" w:rsidR="0090347E" w:rsidP="00E35280" w:rsidRDefault="0090347E" w14:paraId="3AE0CC5B" w14:textId="77777777">
      <w:r w:rsidRPr="009C4E29">
        <w:t>Alvedon, Panodil, Paracetamol,</w:t>
      </w:r>
      <w:r>
        <w:t xml:space="preserve"> </w:t>
      </w:r>
      <w:r>
        <w:br/>
      </w:r>
      <w:r w:rsidRPr="008D7B83">
        <w:t>oral lösning 24 mg/ml; suppositorier</w:t>
      </w:r>
      <w:r>
        <w:t>, 60 mg; 125 mg; 250 mg;</w:t>
      </w:r>
      <w:r w:rsidRPr="008D7B83">
        <w:t xml:space="preserve"> 500 mg</w:t>
      </w:r>
      <w:r>
        <w:t>;</w:t>
      </w:r>
      <w:r w:rsidRPr="008D7B83">
        <w:t xml:space="preserve"> 1 g</w:t>
      </w:r>
      <w:r>
        <w:t>;</w:t>
      </w:r>
      <w:r w:rsidRPr="008D7B83">
        <w:t xml:space="preserve"> tablet</w:t>
      </w:r>
      <w:r>
        <w:t>t,</w:t>
      </w:r>
      <w:r w:rsidRPr="008D7B83">
        <w:t xml:space="preserve"> 500 mg</w:t>
      </w:r>
      <w:bookmarkEnd w:id="524"/>
      <w:bookmarkEnd w:id="525"/>
      <w:r w:rsidRPr="008D7B83">
        <w:t>; munlöslig tablett 500 mg</w:t>
      </w:r>
      <w:bookmarkEnd w:id="526"/>
      <w:r>
        <w:t>; infusionslösning 10 mg/ml.</w:t>
      </w:r>
    </w:p>
    <w:p w:rsidRPr="004F6F8D" w:rsidR="0090347E" w:rsidP="00E35280" w:rsidRDefault="0090347E" w14:paraId="5D0C9F1D" w14:textId="392303C6">
      <w:pPr>
        <w:pStyle w:val="ListBullet"/>
      </w:pPr>
      <w:r>
        <w:t xml:space="preserve">Riktlinjen: </w:t>
      </w:r>
      <w:hyperlink r:id="rId28">
        <w:r w:rsidRPr="3AA98A79">
          <w:rPr>
            <w:rStyle w:val="Hyperlink"/>
            <w:color w:val="auto"/>
            <w:u w:val="none"/>
          </w:rPr>
          <w:t>Premedicinering inför anestesi</w:t>
        </w:r>
        <w:r w:rsidRPr="3AA98A79" w:rsidR="34483243">
          <w:rPr>
            <w:rStyle w:val="Hyperlink"/>
            <w:color w:val="auto"/>
            <w:u w:val="none"/>
          </w:rPr>
          <w:t>.</w:t>
        </w:r>
      </w:hyperlink>
    </w:p>
    <w:tbl>
      <w:tblPr>
        <w:tblW w:w="8660" w:type="dxa"/>
        <w:tblInd w:w="549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2265"/>
        <w:gridCol w:w="6395"/>
      </w:tblGrid>
      <w:tr w:rsidR="0090347E" w:rsidTr="3AA98A79" w14:paraId="0DCA1B2C" w14:textId="77777777">
        <w:tc>
          <w:tcPr>
            <w:tcW w:w="2126" w:type="dxa"/>
          </w:tcPr>
          <w:p w:rsidRPr="0010604F" w:rsidR="0090347E" w:rsidP="008F6E7E" w:rsidRDefault="0090347E" w14:paraId="4841167E" w14:textId="77777777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Indikationer</w:t>
            </w:r>
          </w:p>
        </w:tc>
        <w:tc>
          <w:tcPr>
            <w:tcW w:w="6534" w:type="dxa"/>
          </w:tcPr>
          <w:p w:rsidRPr="0010604F" w:rsidR="0090347E" w:rsidP="008F6E7E" w:rsidRDefault="0090347E" w14:paraId="0408BC64" w14:textId="77777777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 xml:space="preserve">Akut och kronisk smärta. Hyperpyrexi. Intravenös administrering kan övervägas vid korttidsbehandling av medelsvår smärta då paracetamol inte får, eller patienten inte vill ta oralt eller rektalt. </w:t>
            </w:r>
          </w:p>
          <w:p w:rsidRPr="0010604F" w:rsidR="0090347E" w:rsidP="008F6E7E" w:rsidRDefault="0090347E" w14:paraId="5E2FE8EC" w14:textId="77777777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 xml:space="preserve">Vid PONV. </w:t>
            </w:r>
          </w:p>
          <w:p w:rsidRPr="0010604F" w:rsidR="0090347E" w:rsidP="008F6E7E" w:rsidRDefault="0090347E" w14:paraId="6F078018" w14:textId="77777777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Även undantagsvis för att inte störa nattsömn.</w:t>
            </w:r>
          </w:p>
        </w:tc>
      </w:tr>
      <w:tr w:rsidR="0090347E" w:rsidTr="3AA98A79" w14:paraId="6A53E82E" w14:textId="77777777">
        <w:tc>
          <w:tcPr>
            <w:tcW w:w="2126" w:type="dxa"/>
          </w:tcPr>
          <w:p w:rsidRPr="0010604F" w:rsidR="0090347E" w:rsidP="008F6E7E" w:rsidRDefault="0090347E" w14:paraId="1D81239B" w14:textId="77777777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Kontraindikationer</w:t>
            </w:r>
          </w:p>
        </w:tc>
        <w:tc>
          <w:tcPr>
            <w:tcW w:w="6534" w:type="dxa"/>
          </w:tcPr>
          <w:p w:rsidRPr="0010604F" w:rsidR="0090347E" w:rsidP="008F6E7E" w:rsidRDefault="0090347E" w14:paraId="7E3FA2C2" w14:textId="77777777">
            <w:pPr>
              <w:pStyle w:val="Tabell"/>
              <w:rPr>
                <w:rFonts w:eastAsia="Calibri"/>
              </w:rPr>
            </w:pPr>
            <w:bookmarkStart w:name="_Toc157405620" w:id="529"/>
            <w:r w:rsidRPr="0010604F">
              <w:rPr>
                <w:rFonts w:eastAsia="Calibri"/>
              </w:rPr>
              <w:t>Svår hepatocellulär skada, ffa vid dehydrering och/eller malnutrition Hyperbilirubinemi</w:t>
            </w:r>
            <w:bookmarkEnd w:id="529"/>
          </w:p>
        </w:tc>
      </w:tr>
      <w:tr w:rsidR="0090347E" w:rsidTr="3AA98A79" w14:paraId="5E8668B9" w14:textId="77777777">
        <w:tc>
          <w:tcPr>
            <w:tcW w:w="2126" w:type="dxa"/>
          </w:tcPr>
          <w:p w:rsidRPr="0010604F" w:rsidR="0090347E" w:rsidP="008F6E7E" w:rsidRDefault="0090347E" w14:paraId="2FFF28B8" w14:textId="77777777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Dosering</w:t>
            </w:r>
          </w:p>
        </w:tc>
        <w:tc>
          <w:tcPr>
            <w:tcW w:w="6534" w:type="dxa"/>
          </w:tcPr>
          <w:p w:rsidRPr="0010604F" w:rsidR="0090347E" w:rsidP="008F6E7E" w:rsidRDefault="0090347E" w14:paraId="6AC9E5EB" w14:textId="77777777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Enligt riktlinjen; Premedicinering inför anestesi.</w:t>
            </w:r>
          </w:p>
        </w:tc>
      </w:tr>
      <w:tr w:rsidR="0090347E" w:rsidTr="3AA98A79" w14:paraId="1490D2A7" w14:textId="77777777">
        <w:tc>
          <w:tcPr>
            <w:tcW w:w="2126" w:type="dxa"/>
          </w:tcPr>
          <w:p w:rsidRPr="0010604F" w:rsidR="0090347E" w:rsidP="008F6E7E" w:rsidRDefault="0090347E" w14:paraId="656C60E3" w14:textId="77777777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Maxdos</w:t>
            </w:r>
          </w:p>
        </w:tc>
        <w:tc>
          <w:tcPr>
            <w:tcW w:w="6534" w:type="dxa"/>
          </w:tcPr>
          <w:p w:rsidRPr="0010604F" w:rsidR="0090347E" w:rsidP="008F6E7E" w:rsidRDefault="0090347E" w14:paraId="09CDE2F3" w14:textId="77777777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Vuxna och barn &gt;15 år: 1g x 4</w:t>
            </w:r>
          </w:p>
          <w:p w:rsidRPr="0010604F" w:rsidR="0090347E" w:rsidP="008F6E7E" w:rsidRDefault="0090347E" w14:paraId="3A8828C5" w14:textId="77777777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Barn: 75 mg/kg/dygn</w:t>
            </w:r>
          </w:p>
        </w:tc>
      </w:tr>
    </w:tbl>
    <w:p w:rsidR="0090347E" w:rsidP="00FD7536" w:rsidRDefault="0090347E" w14:paraId="46F2FE24" w14:textId="77777777">
      <w:pPr>
        <w:pStyle w:val="Heading3"/>
      </w:pPr>
      <w:bookmarkStart w:name="_Toc458000925" w:id="530"/>
      <w:bookmarkStart w:name="_Toc256000040" w:id="531"/>
      <w:bookmarkStart w:name="_Toc466549883" w:id="532"/>
      <w:bookmarkStart w:name="_Toc256000467" w:id="533"/>
      <w:bookmarkStart w:name="_Toc466898340" w:id="534"/>
      <w:bookmarkStart w:name="_Toc256000094" w:id="535"/>
      <w:bookmarkStart w:name="_Toc256000147" w:id="536"/>
      <w:bookmarkStart w:name="_Toc468277088" w:id="537"/>
      <w:bookmarkStart w:name="_Toc256000197" w:id="538"/>
      <w:bookmarkStart w:name="_Toc256000251" w:id="539"/>
      <w:bookmarkStart w:name="_Toc256000305" w:id="540"/>
      <w:bookmarkStart w:name="_Toc256000359" w:id="541"/>
      <w:bookmarkStart w:name="_Toc256000413" w:id="542"/>
      <w:bookmarkStart w:name="_Toc214615420" w:id="543"/>
      <w:bookmarkStart w:name="_Toc458000926" w:id="544"/>
      <w:bookmarkStart w:name="_Toc256000041" w:id="545"/>
      <w:bookmarkStart w:name="_Toc466549884" w:id="546"/>
      <w:bookmarkEnd w:id="530"/>
      <w:bookmarkEnd w:id="531"/>
      <w:bookmarkEnd w:id="532"/>
      <w:r>
        <w:t>Postafen®</w:t>
      </w:r>
      <w:bookmarkEnd w:id="533"/>
      <w:bookmarkEnd w:id="534"/>
      <w:bookmarkEnd w:id="535"/>
      <w:bookmarkEnd w:id="536"/>
      <w:bookmarkEnd w:id="537"/>
      <w:bookmarkEnd w:id="538"/>
      <w:bookmarkEnd w:id="539"/>
      <w:bookmarkEnd w:id="540"/>
      <w:bookmarkEnd w:id="541"/>
      <w:bookmarkEnd w:id="542"/>
      <w:bookmarkEnd w:id="543"/>
    </w:p>
    <w:p w:rsidR="0090347E" w:rsidP="00271665" w:rsidRDefault="0090347E" w14:paraId="730C8FDB" w14:textId="77777777">
      <w:r>
        <w:t>Tablett, 25 mg (Meklozin)</w:t>
      </w:r>
      <w:bookmarkEnd w:id="544"/>
      <w:bookmarkEnd w:id="545"/>
      <w:bookmarkEnd w:id="546"/>
      <w:r>
        <w:t xml:space="preserve"> </w:t>
      </w:r>
    </w:p>
    <w:tbl>
      <w:tblPr>
        <w:tblW w:w="8575" w:type="dxa"/>
        <w:tblInd w:w="634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2265"/>
        <w:gridCol w:w="6310"/>
      </w:tblGrid>
      <w:tr w:rsidR="0090347E" w:rsidTr="3AA98A79" w14:paraId="79A2336C" w14:textId="77777777">
        <w:tc>
          <w:tcPr>
            <w:tcW w:w="2126" w:type="dxa"/>
          </w:tcPr>
          <w:p w:rsidRPr="0010604F" w:rsidR="0090347E" w:rsidP="008F6E7E" w:rsidRDefault="0090347E" w14:paraId="0F47CC6D" w14:textId="77777777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Indikationer</w:t>
            </w:r>
          </w:p>
        </w:tc>
        <w:tc>
          <w:tcPr>
            <w:tcW w:w="6449" w:type="dxa"/>
          </w:tcPr>
          <w:p w:rsidRPr="0010604F" w:rsidR="0090347E" w:rsidP="008F6E7E" w:rsidRDefault="0090347E" w14:paraId="507A29CB" w14:textId="77777777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Profylax mot postoperativ illamående</w:t>
            </w:r>
          </w:p>
        </w:tc>
      </w:tr>
      <w:tr w:rsidR="0090347E" w:rsidTr="3AA98A79" w14:paraId="0E6C3876" w14:textId="77777777">
        <w:tc>
          <w:tcPr>
            <w:tcW w:w="2126" w:type="dxa"/>
          </w:tcPr>
          <w:p w:rsidRPr="0010604F" w:rsidR="0090347E" w:rsidP="008F6E7E" w:rsidRDefault="0090347E" w14:paraId="5E9BBEE7" w14:textId="77777777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Kontraindikationer</w:t>
            </w:r>
          </w:p>
        </w:tc>
        <w:tc>
          <w:tcPr>
            <w:tcW w:w="6449" w:type="dxa"/>
          </w:tcPr>
          <w:p w:rsidRPr="0010604F" w:rsidR="0090347E" w:rsidP="008F6E7E" w:rsidRDefault="0090347E" w14:paraId="17F789C0" w14:textId="77777777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Se FASS.se</w:t>
            </w:r>
          </w:p>
        </w:tc>
      </w:tr>
      <w:tr w:rsidR="0090347E" w:rsidTr="3AA98A79" w14:paraId="32C1A31F" w14:textId="77777777">
        <w:tc>
          <w:tcPr>
            <w:tcW w:w="2126" w:type="dxa"/>
          </w:tcPr>
          <w:p w:rsidRPr="0010604F" w:rsidR="0090347E" w:rsidP="008F6E7E" w:rsidRDefault="0090347E" w14:paraId="68BEB2B3" w14:textId="77777777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Dosering</w:t>
            </w:r>
          </w:p>
        </w:tc>
        <w:tc>
          <w:tcPr>
            <w:tcW w:w="6449" w:type="dxa"/>
          </w:tcPr>
          <w:p w:rsidRPr="0010604F" w:rsidR="0090347E" w:rsidP="008F6E7E" w:rsidRDefault="3E8860A1" w14:paraId="76DA60D4" w14:textId="48518387">
            <w:pPr>
              <w:pStyle w:val="Tabell"/>
              <w:rPr>
                <w:rFonts w:eastAsia="Calibri"/>
              </w:rPr>
            </w:pPr>
            <w:r w:rsidRPr="3AA98A79">
              <w:rPr>
                <w:rFonts w:eastAsia="Calibri"/>
              </w:rPr>
              <w:t>1 tablett vid behov</w:t>
            </w:r>
          </w:p>
        </w:tc>
      </w:tr>
      <w:tr w:rsidR="0090347E" w:rsidTr="3AA98A79" w14:paraId="7C1ED9E7" w14:textId="77777777">
        <w:tc>
          <w:tcPr>
            <w:tcW w:w="2126" w:type="dxa"/>
          </w:tcPr>
          <w:p w:rsidRPr="0010604F" w:rsidR="0090347E" w:rsidP="008F6E7E" w:rsidRDefault="0090347E" w14:paraId="499BAAB6" w14:textId="77777777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Maxdos</w:t>
            </w:r>
          </w:p>
        </w:tc>
        <w:tc>
          <w:tcPr>
            <w:tcW w:w="6449" w:type="dxa"/>
          </w:tcPr>
          <w:p w:rsidRPr="0010604F" w:rsidR="0090347E" w:rsidP="008F6E7E" w:rsidRDefault="0090347E" w14:paraId="73F0E8C6" w14:textId="77777777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2 tabletter</w:t>
            </w:r>
          </w:p>
        </w:tc>
      </w:tr>
    </w:tbl>
    <w:p w:rsidR="0090347E" w:rsidP="00FD7536" w:rsidRDefault="0090347E" w14:paraId="469A7B5D" w14:textId="77777777">
      <w:pPr>
        <w:pStyle w:val="Heading3"/>
      </w:pPr>
      <w:bookmarkStart w:name="_Toc256000469" w:id="547"/>
      <w:bookmarkStart w:name="_Toc466898342" w:id="548"/>
      <w:bookmarkStart w:name="_Toc256000096" w:id="549"/>
      <w:bookmarkStart w:name="_Toc256000149" w:id="550"/>
      <w:bookmarkStart w:name="_Toc468277090" w:id="551"/>
      <w:bookmarkStart w:name="_Toc256000199" w:id="552"/>
      <w:bookmarkStart w:name="_Toc256000253" w:id="553"/>
      <w:bookmarkStart w:name="_Toc256000307" w:id="554"/>
      <w:bookmarkStart w:name="_Toc256000361" w:id="555"/>
      <w:bookmarkStart w:name="_Toc256000415" w:id="556"/>
      <w:bookmarkStart w:name="_Toc214615421" w:id="557"/>
      <w:bookmarkStart w:name="_Toc458000928" w:id="558"/>
      <w:bookmarkStart w:name="_Toc256000043" w:id="559"/>
      <w:bookmarkStart w:name="_Toc466549886" w:id="560"/>
      <w:r>
        <w:t>Propavan</w:t>
      </w:r>
      <w:bookmarkEnd w:id="547"/>
      <w:bookmarkEnd w:id="548"/>
      <w:bookmarkEnd w:id="549"/>
      <w:bookmarkEnd w:id="550"/>
      <w:bookmarkEnd w:id="551"/>
      <w:bookmarkEnd w:id="552"/>
      <w:bookmarkEnd w:id="553"/>
      <w:bookmarkEnd w:id="554"/>
      <w:bookmarkEnd w:id="555"/>
      <w:bookmarkEnd w:id="556"/>
      <w:bookmarkEnd w:id="557"/>
    </w:p>
    <w:p w:rsidRPr="00846C9C" w:rsidR="0090347E" w:rsidP="007227FC" w:rsidRDefault="0090347E" w14:paraId="2F7B6FC9" w14:textId="77777777">
      <w:r>
        <w:t>T</w:t>
      </w:r>
      <w:r w:rsidRPr="00846C9C">
        <w:t>ablett, 25 mg (Proplamazin)</w:t>
      </w:r>
      <w:bookmarkEnd w:id="558"/>
      <w:bookmarkEnd w:id="559"/>
      <w:bookmarkEnd w:id="560"/>
    </w:p>
    <w:tbl>
      <w:tblPr>
        <w:tblW w:w="8647" w:type="dxa"/>
        <w:tblInd w:w="562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2265"/>
        <w:gridCol w:w="6382"/>
      </w:tblGrid>
      <w:tr w:rsidR="0090347E" w:rsidTr="753C41D3" w14:paraId="20869ECD" w14:textId="77777777">
        <w:tc>
          <w:tcPr>
            <w:tcW w:w="2050" w:type="dxa"/>
            <w:tcMar/>
          </w:tcPr>
          <w:p w:rsidRPr="0010604F" w:rsidR="0090347E" w:rsidP="008F6E7E" w:rsidRDefault="0090347E" w14:paraId="2D7C330F" w14:textId="77777777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Indikationer</w:t>
            </w:r>
          </w:p>
        </w:tc>
        <w:tc>
          <w:tcPr>
            <w:tcW w:w="6597" w:type="dxa"/>
            <w:tcMar/>
          </w:tcPr>
          <w:p w:rsidRPr="0010604F" w:rsidR="0090347E" w:rsidP="008F6E7E" w:rsidRDefault="0090347E" w14:paraId="10BF9367" w14:textId="6C99DD04">
            <w:pPr>
              <w:pStyle w:val="Tabell"/>
              <w:rPr>
                <w:rFonts w:eastAsia="Calibri"/>
              </w:rPr>
            </w:pPr>
            <w:r w:rsidRPr="753C41D3" w:rsidR="0090347E">
              <w:rPr>
                <w:rFonts w:eastAsia="Calibri"/>
              </w:rPr>
              <w:t>Tillfällig sömnrubbning</w:t>
            </w:r>
            <w:r w:rsidRPr="753C41D3" w:rsidR="0B9DB389">
              <w:rPr>
                <w:rFonts w:eastAsia="Calibri"/>
              </w:rPr>
              <w:t>.</w:t>
            </w:r>
          </w:p>
        </w:tc>
      </w:tr>
      <w:tr w:rsidR="0090347E" w:rsidTr="753C41D3" w14:paraId="10733DA6" w14:textId="77777777">
        <w:tc>
          <w:tcPr>
            <w:tcW w:w="2050" w:type="dxa"/>
            <w:tcMar/>
          </w:tcPr>
          <w:p w:rsidRPr="0010604F" w:rsidR="0090347E" w:rsidP="008F6E7E" w:rsidRDefault="0090347E" w14:paraId="6786E3C7" w14:textId="77777777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Kontraindikationer</w:t>
            </w:r>
          </w:p>
        </w:tc>
        <w:tc>
          <w:tcPr>
            <w:tcW w:w="6597" w:type="dxa"/>
            <w:tcMar/>
          </w:tcPr>
          <w:p w:rsidRPr="0010604F" w:rsidR="0090347E" w:rsidP="008F6E7E" w:rsidRDefault="0090347E" w14:paraId="3CDD4A2C" w14:textId="77777777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Nedsatt lever- och/eller njurfunktion</w:t>
            </w:r>
          </w:p>
        </w:tc>
      </w:tr>
      <w:tr w:rsidR="0090347E" w:rsidTr="753C41D3" w14:paraId="6C96FAB3" w14:textId="77777777">
        <w:tc>
          <w:tcPr>
            <w:tcW w:w="2050" w:type="dxa"/>
            <w:tcMar/>
          </w:tcPr>
          <w:p w:rsidRPr="0010604F" w:rsidR="0090347E" w:rsidP="008F6E7E" w:rsidRDefault="0090347E" w14:paraId="3010BD9B" w14:textId="77777777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Dosering</w:t>
            </w:r>
          </w:p>
        </w:tc>
        <w:tc>
          <w:tcPr>
            <w:tcW w:w="6597" w:type="dxa"/>
            <w:tcMar/>
          </w:tcPr>
          <w:p w:rsidRPr="0010604F" w:rsidR="0090347E" w:rsidP="008F6E7E" w:rsidRDefault="00DF27CA" w14:paraId="0D46B4E9" w14:textId="77777777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1–2</w:t>
            </w:r>
            <w:r w:rsidRPr="0010604F" w:rsidR="0090347E">
              <w:rPr>
                <w:rFonts w:eastAsia="Calibri"/>
              </w:rPr>
              <w:t xml:space="preserve"> tabletter till natten</w:t>
            </w:r>
          </w:p>
        </w:tc>
      </w:tr>
      <w:tr w:rsidR="0090347E" w:rsidTr="753C41D3" w14:paraId="5BD55A13" w14:textId="77777777">
        <w:tc>
          <w:tcPr>
            <w:tcW w:w="2050" w:type="dxa"/>
            <w:tcMar/>
          </w:tcPr>
          <w:p w:rsidRPr="0010604F" w:rsidR="0090347E" w:rsidP="008F6E7E" w:rsidRDefault="0090347E" w14:paraId="771C9DBC" w14:textId="77777777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Maxdos</w:t>
            </w:r>
          </w:p>
        </w:tc>
        <w:tc>
          <w:tcPr>
            <w:tcW w:w="6597" w:type="dxa"/>
            <w:tcMar/>
          </w:tcPr>
          <w:p w:rsidRPr="0010604F" w:rsidR="0090347E" w:rsidP="008F6E7E" w:rsidRDefault="0090347E" w14:paraId="1FDC271E" w14:textId="77777777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2 tabletter</w:t>
            </w:r>
          </w:p>
        </w:tc>
      </w:tr>
    </w:tbl>
    <w:p w:rsidRPr="008818DA" w:rsidR="0090347E" w:rsidP="00FD7536" w:rsidRDefault="0090347E" w14:paraId="22ED833D" w14:textId="77777777">
      <w:pPr>
        <w:pStyle w:val="Heading3"/>
      </w:pPr>
      <w:bookmarkStart w:name="_Toc256000470" w:id="561"/>
      <w:bookmarkStart w:name="_Toc466898343" w:id="562"/>
      <w:bookmarkStart w:name="_Toc256000097" w:id="563"/>
      <w:bookmarkStart w:name="_Toc256000150" w:id="564"/>
      <w:bookmarkStart w:name="_Toc468277091" w:id="565"/>
      <w:bookmarkStart w:name="_Toc256000200" w:id="566"/>
      <w:bookmarkStart w:name="_Toc256000254" w:id="567"/>
      <w:bookmarkStart w:name="_Toc256000308" w:id="568"/>
      <w:bookmarkStart w:name="_Toc256000362" w:id="569"/>
      <w:bookmarkStart w:name="_Toc256000416" w:id="570"/>
      <w:bookmarkStart w:name="_Toc214615422" w:id="571"/>
      <w:bookmarkStart w:name="_Toc458000929" w:id="572"/>
      <w:bookmarkStart w:name="_Toc256000044" w:id="573"/>
      <w:bookmarkStart w:name="_Toc466549887" w:id="574"/>
      <w:r>
        <w:t>Ringer-acetat Infusionsvätska</w:t>
      </w:r>
      <w:bookmarkEnd w:id="561"/>
      <w:bookmarkEnd w:id="562"/>
      <w:bookmarkEnd w:id="563"/>
      <w:bookmarkEnd w:id="564"/>
      <w:bookmarkEnd w:id="565"/>
      <w:bookmarkEnd w:id="566"/>
      <w:bookmarkEnd w:id="567"/>
      <w:bookmarkEnd w:id="568"/>
      <w:bookmarkEnd w:id="569"/>
      <w:bookmarkEnd w:id="570"/>
      <w:bookmarkEnd w:id="571"/>
    </w:p>
    <w:p w:rsidRPr="00CE02F0" w:rsidR="0090347E" w:rsidP="007227FC" w:rsidRDefault="0090347E" w14:paraId="0CD08A10" w14:textId="77777777">
      <w:r>
        <w:t>Infusionsvätska</w:t>
      </w:r>
      <w:bookmarkEnd w:id="572"/>
      <w:bookmarkEnd w:id="573"/>
      <w:bookmarkEnd w:id="574"/>
    </w:p>
    <w:tbl>
      <w:tblPr>
        <w:tblW w:w="8681" w:type="dxa"/>
        <w:tblInd w:w="52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2265"/>
        <w:gridCol w:w="6416"/>
      </w:tblGrid>
      <w:tr w:rsidR="0090347E" w:rsidTr="00DB51EA" w14:paraId="782266FE" w14:textId="77777777">
        <w:tc>
          <w:tcPr>
            <w:tcW w:w="2126" w:type="dxa"/>
          </w:tcPr>
          <w:p w:rsidRPr="0010604F" w:rsidR="0090347E" w:rsidP="008F6E7E" w:rsidRDefault="0090347E" w14:paraId="374D458E" w14:textId="77777777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Indikationer</w:t>
            </w:r>
          </w:p>
        </w:tc>
        <w:tc>
          <w:tcPr>
            <w:tcW w:w="6555" w:type="dxa"/>
          </w:tcPr>
          <w:p w:rsidRPr="0010604F" w:rsidR="0090347E" w:rsidP="008F6E7E" w:rsidRDefault="0090347E" w14:paraId="2A7225D7" w14:textId="77777777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Vätskeersättning, isoton, hypoton eller dehydrering.</w:t>
            </w:r>
          </w:p>
        </w:tc>
      </w:tr>
      <w:tr w:rsidR="0090347E" w:rsidTr="00DB51EA" w14:paraId="1C6EDE91" w14:textId="77777777">
        <w:tc>
          <w:tcPr>
            <w:tcW w:w="2126" w:type="dxa"/>
          </w:tcPr>
          <w:p w:rsidRPr="0010604F" w:rsidR="0090347E" w:rsidP="008F6E7E" w:rsidRDefault="0090347E" w14:paraId="5AD61FD3" w14:textId="77777777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Kontraindikationer</w:t>
            </w:r>
          </w:p>
        </w:tc>
        <w:tc>
          <w:tcPr>
            <w:tcW w:w="6555" w:type="dxa"/>
          </w:tcPr>
          <w:p w:rsidRPr="0010604F" w:rsidR="0090347E" w:rsidP="008F6E7E" w:rsidRDefault="0090347E" w14:paraId="638FBDBD" w14:textId="77777777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Övervätskad patient.</w:t>
            </w:r>
          </w:p>
        </w:tc>
      </w:tr>
      <w:tr w:rsidR="0090347E" w:rsidTr="00DB51EA" w14:paraId="02B54FA4" w14:textId="77777777">
        <w:tc>
          <w:tcPr>
            <w:tcW w:w="2126" w:type="dxa"/>
          </w:tcPr>
          <w:p w:rsidRPr="0010604F" w:rsidR="0090347E" w:rsidP="008F6E7E" w:rsidRDefault="0090347E" w14:paraId="645D3186" w14:textId="77777777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Dosering</w:t>
            </w:r>
          </w:p>
        </w:tc>
        <w:tc>
          <w:tcPr>
            <w:tcW w:w="6555" w:type="dxa"/>
          </w:tcPr>
          <w:p w:rsidRPr="0010604F" w:rsidR="0090347E" w:rsidP="008F6E7E" w:rsidRDefault="0090347E" w14:paraId="6641BB24" w14:textId="77777777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1 000 ml. Efter behov.</w:t>
            </w:r>
          </w:p>
        </w:tc>
      </w:tr>
      <w:tr w:rsidR="0090347E" w:rsidTr="00DB51EA" w14:paraId="186CCB6F" w14:textId="77777777">
        <w:tc>
          <w:tcPr>
            <w:tcW w:w="2126" w:type="dxa"/>
          </w:tcPr>
          <w:p w:rsidRPr="0010604F" w:rsidR="0090347E" w:rsidP="008F6E7E" w:rsidRDefault="0090347E" w14:paraId="00BCE7DA" w14:textId="77777777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Maxdos</w:t>
            </w:r>
          </w:p>
        </w:tc>
        <w:tc>
          <w:tcPr>
            <w:tcW w:w="6555" w:type="dxa"/>
          </w:tcPr>
          <w:p w:rsidRPr="0010604F" w:rsidR="0090347E" w:rsidP="008F6E7E" w:rsidRDefault="0090347E" w14:paraId="6A173C2F" w14:textId="77777777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2 000 ml</w:t>
            </w:r>
          </w:p>
        </w:tc>
      </w:tr>
    </w:tbl>
    <w:p w:rsidR="0090347E" w:rsidP="00FD7536" w:rsidRDefault="0090347E" w14:paraId="471FE717" w14:textId="77777777">
      <w:pPr>
        <w:pStyle w:val="Heading3"/>
      </w:pPr>
      <w:bookmarkStart w:name="_Toc256000471" w:id="575"/>
      <w:bookmarkStart w:name="_Toc466898344" w:id="576"/>
      <w:bookmarkStart w:name="_Toc256000098" w:id="577"/>
      <w:bookmarkStart w:name="_Toc256000151" w:id="578"/>
      <w:bookmarkStart w:name="_Toc468277092" w:id="579"/>
      <w:bookmarkStart w:name="_Toc256000201" w:id="580"/>
      <w:bookmarkStart w:name="_Toc256000255" w:id="581"/>
      <w:bookmarkStart w:name="_Toc256000309" w:id="582"/>
      <w:bookmarkStart w:name="_Toc256000363" w:id="583"/>
      <w:bookmarkStart w:name="_Toc256000417" w:id="584"/>
      <w:bookmarkStart w:name="_Toc214615423" w:id="585"/>
      <w:bookmarkStart w:name="_Toc458000930" w:id="586"/>
      <w:bookmarkStart w:name="_Toc256000045" w:id="587"/>
      <w:bookmarkStart w:name="_Toc466549888" w:id="588"/>
      <w:r>
        <w:t>Robinul</w:t>
      </w:r>
      <w:bookmarkEnd w:id="575"/>
      <w:bookmarkEnd w:id="576"/>
      <w:bookmarkEnd w:id="577"/>
      <w:bookmarkEnd w:id="578"/>
      <w:bookmarkEnd w:id="579"/>
      <w:bookmarkEnd w:id="580"/>
      <w:bookmarkEnd w:id="581"/>
      <w:bookmarkEnd w:id="582"/>
      <w:bookmarkEnd w:id="583"/>
      <w:bookmarkEnd w:id="584"/>
      <w:bookmarkEnd w:id="585"/>
    </w:p>
    <w:p w:rsidRPr="00846C9C" w:rsidR="0090347E" w:rsidP="0089544F" w:rsidRDefault="0090347E" w14:paraId="2DF125D0" w14:textId="77777777">
      <w:r>
        <w:t>I</w:t>
      </w:r>
      <w:r w:rsidRPr="00846C9C">
        <w:t>njektionsvätska, lösning 0,2 mg/ml (Glykopyrron)</w:t>
      </w:r>
      <w:bookmarkEnd w:id="586"/>
      <w:bookmarkEnd w:id="587"/>
      <w:bookmarkEnd w:id="588"/>
      <w:r w:rsidRPr="00846C9C">
        <w:t xml:space="preserve"> </w:t>
      </w:r>
    </w:p>
    <w:p w:rsidRPr="0089544F" w:rsidR="0090347E" w:rsidP="0089544F" w:rsidRDefault="0090347E" w14:paraId="174468D8" w14:textId="67DDB88E">
      <w:pPr>
        <w:pStyle w:val="ListBullet"/>
      </w:pPr>
      <w:r>
        <w:t xml:space="preserve">Riktlinje: </w:t>
      </w:r>
      <w:hyperlink r:id="rId29">
        <w:r w:rsidRPr="3AA98A79">
          <w:rPr>
            <w:rStyle w:val="Hyperlink"/>
            <w:color w:val="auto"/>
            <w:u w:val="none"/>
          </w:rPr>
          <w:t>Läkemedel – barndosering vid operation</w:t>
        </w:r>
      </w:hyperlink>
      <w:r>
        <w:t xml:space="preserve"> </w:t>
      </w:r>
    </w:p>
    <w:tbl>
      <w:tblPr>
        <w:tblW w:w="8618" w:type="dxa"/>
        <w:tblInd w:w="591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2265"/>
        <w:gridCol w:w="6353"/>
      </w:tblGrid>
      <w:tr w:rsidR="0090347E" w:rsidTr="00DB51EA" w14:paraId="5CF44EE9" w14:textId="77777777">
        <w:tc>
          <w:tcPr>
            <w:tcW w:w="2126" w:type="dxa"/>
          </w:tcPr>
          <w:p w:rsidRPr="0010604F" w:rsidR="0090347E" w:rsidP="008F6E7E" w:rsidRDefault="0090347E" w14:paraId="3676D680" w14:textId="77777777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Indikationer</w:t>
            </w:r>
          </w:p>
        </w:tc>
        <w:tc>
          <w:tcPr>
            <w:tcW w:w="6492" w:type="dxa"/>
          </w:tcPr>
          <w:p w:rsidRPr="0010604F" w:rsidR="0090347E" w:rsidP="008F6E7E" w:rsidRDefault="0090347E" w14:paraId="080FB08A" w14:textId="77777777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Preoperativt för att reducera salivsekretionen i munhåla, luftrör och svalg och för att minska risken för bradykardi.</w:t>
            </w:r>
          </w:p>
        </w:tc>
      </w:tr>
      <w:tr w:rsidR="0090347E" w:rsidTr="00DB51EA" w14:paraId="238D6C59" w14:textId="77777777">
        <w:tc>
          <w:tcPr>
            <w:tcW w:w="2126" w:type="dxa"/>
          </w:tcPr>
          <w:p w:rsidRPr="0010604F" w:rsidR="0090347E" w:rsidP="008F6E7E" w:rsidRDefault="0090347E" w14:paraId="23842400" w14:textId="77777777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Kontraindikationer</w:t>
            </w:r>
          </w:p>
        </w:tc>
        <w:tc>
          <w:tcPr>
            <w:tcW w:w="6492" w:type="dxa"/>
          </w:tcPr>
          <w:p w:rsidRPr="0010604F" w:rsidR="0090347E" w:rsidP="008F6E7E" w:rsidRDefault="0090347E" w14:paraId="1F65E84C" w14:textId="77777777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Se FASS.se</w:t>
            </w:r>
          </w:p>
        </w:tc>
      </w:tr>
      <w:tr w:rsidR="0090347E" w:rsidTr="00DB51EA" w14:paraId="291EBAEC" w14:textId="77777777">
        <w:tc>
          <w:tcPr>
            <w:tcW w:w="2126" w:type="dxa"/>
          </w:tcPr>
          <w:p w:rsidRPr="0010604F" w:rsidR="0090347E" w:rsidP="008F6E7E" w:rsidRDefault="0090347E" w14:paraId="038269C7" w14:textId="77777777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Dosering</w:t>
            </w:r>
          </w:p>
        </w:tc>
        <w:tc>
          <w:tcPr>
            <w:tcW w:w="6492" w:type="dxa"/>
          </w:tcPr>
          <w:p w:rsidRPr="0010604F" w:rsidR="0090347E" w:rsidP="008F6E7E" w:rsidRDefault="0090347E" w14:paraId="3D20A9CC" w14:textId="77777777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 xml:space="preserve">För barn se riktlinje, vuxna 0,2 mg iv x 1 </w:t>
            </w:r>
          </w:p>
        </w:tc>
      </w:tr>
      <w:tr w:rsidR="0090347E" w:rsidTr="00DB51EA" w14:paraId="09AA0CBD" w14:textId="77777777">
        <w:tc>
          <w:tcPr>
            <w:tcW w:w="2126" w:type="dxa"/>
          </w:tcPr>
          <w:p w:rsidRPr="0010604F" w:rsidR="0090347E" w:rsidP="008F6E7E" w:rsidRDefault="0090347E" w14:paraId="1AF5B1F9" w14:textId="77777777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Maxdos</w:t>
            </w:r>
          </w:p>
        </w:tc>
        <w:tc>
          <w:tcPr>
            <w:tcW w:w="6492" w:type="dxa"/>
          </w:tcPr>
          <w:p w:rsidRPr="0010604F" w:rsidR="0090347E" w:rsidP="008F6E7E" w:rsidRDefault="0090347E" w14:paraId="5EB966CF" w14:textId="77777777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1 ml (0,2 mg)</w:t>
            </w:r>
          </w:p>
        </w:tc>
      </w:tr>
    </w:tbl>
    <w:p w:rsidR="000873FC" w:rsidP="00FD7536" w:rsidRDefault="000873FC" w14:paraId="5BB75399" w14:textId="77777777">
      <w:pPr>
        <w:pStyle w:val="Heading3"/>
      </w:pPr>
      <w:bookmarkStart w:name="_Toc214615424" w:id="589"/>
      <w:bookmarkStart w:name="_Toc256000472" w:id="590"/>
      <w:bookmarkStart w:name="_Toc466898345" w:id="591"/>
      <w:bookmarkStart w:name="_Toc256000099" w:id="592"/>
      <w:bookmarkStart w:name="_Toc256000152" w:id="593"/>
      <w:bookmarkStart w:name="_Toc468277093" w:id="594"/>
      <w:bookmarkStart w:name="_Toc256000202" w:id="595"/>
      <w:bookmarkStart w:name="_Toc256000256" w:id="596"/>
      <w:bookmarkStart w:name="_Toc256000310" w:id="597"/>
      <w:bookmarkStart w:name="_Toc256000364" w:id="598"/>
      <w:bookmarkStart w:name="_Toc256000418" w:id="599"/>
      <w:bookmarkStart w:name="_Toc458000931" w:id="600"/>
      <w:bookmarkStart w:name="_Toc256000046" w:id="601"/>
      <w:bookmarkStart w:name="_Toc466549889" w:id="602"/>
      <w:r>
        <w:t>Salipra</w:t>
      </w:r>
      <w:bookmarkEnd w:id="589"/>
      <w:r w:rsidR="005977EF">
        <w:t xml:space="preserve"> </w:t>
      </w:r>
    </w:p>
    <w:p w:rsidR="00933D1C" w:rsidP="00933D1C" w:rsidRDefault="005977EF" w14:paraId="230F037A" w14:textId="77777777">
      <w:r>
        <w:t>Lösning för nebulisering</w:t>
      </w:r>
      <w:r w:rsidR="00933D1C">
        <w:t>,</w:t>
      </w:r>
      <w:r w:rsidRPr="00933D1C" w:rsidR="00933D1C">
        <w:t xml:space="preserve"> </w:t>
      </w:r>
      <w:r w:rsidR="00933D1C">
        <w:t>0,5 mg/2,5 mg</w:t>
      </w:r>
    </w:p>
    <w:tbl>
      <w:tblPr>
        <w:tblW w:w="8560" w:type="dxa"/>
        <w:tblInd w:w="507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2265"/>
        <w:gridCol w:w="6295"/>
      </w:tblGrid>
      <w:tr w:rsidRPr="0010604F" w:rsidR="005977EF" w:rsidTr="3AA98A79" w14:paraId="61844CAF" w14:textId="77777777">
        <w:trPr>
          <w:trHeight w:val="621"/>
        </w:trPr>
        <w:tc>
          <w:tcPr>
            <w:tcW w:w="2239" w:type="dxa"/>
          </w:tcPr>
          <w:p w:rsidRPr="0010604F" w:rsidR="005977EF" w:rsidP="008F6E7E" w:rsidRDefault="00933D1C" w14:paraId="12053292" w14:textId="77777777">
            <w:pPr>
              <w:pStyle w:val="Tabell"/>
              <w:rPr>
                <w:rFonts w:eastAsia="Calibri"/>
              </w:rPr>
            </w:pPr>
            <w:r>
              <w:t xml:space="preserve"> </w:t>
            </w:r>
            <w:r w:rsidRPr="0010604F" w:rsidR="005977EF">
              <w:rPr>
                <w:rFonts w:eastAsia="Calibri"/>
              </w:rPr>
              <w:t>Indikationer</w:t>
            </w:r>
          </w:p>
        </w:tc>
        <w:tc>
          <w:tcPr>
            <w:tcW w:w="6321" w:type="dxa"/>
          </w:tcPr>
          <w:p w:rsidRPr="0010604F" w:rsidR="005977EF" w:rsidP="008F6E7E" w:rsidRDefault="005977EF" w14:paraId="6C71B6F2" w14:textId="77777777">
            <w:pPr>
              <w:pStyle w:val="Tabell"/>
              <w:rPr>
                <w:rFonts w:eastAsia="Calibri"/>
              </w:rPr>
            </w:pPr>
            <w:r>
              <w:rPr>
                <w:rFonts w:eastAsia="Calibri"/>
              </w:rPr>
              <w:t>Bronkospasm, KOL behan</w:t>
            </w:r>
            <w:r w:rsidR="00BA1314">
              <w:rPr>
                <w:rFonts w:eastAsia="Calibri"/>
              </w:rPr>
              <w:t>dling</w:t>
            </w:r>
          </w:p>
        </w:tc>
      </w:tr>
      <w:tr w:rsidRPr="0010604F" w:rsidR="005977EF" w:rsidTr="3AA98A79" w14:paraId="30296616" w14:textId="77777777">
        <w:tc>
          <w:tcPr>
            <w:tcW w:w="2239" w:type="dxa"/>
          </w:tcPr>
          <w:p w:rsidRPr="0010604F" w:rsidR="005977EF" w:rsidP="008F6E7E" w:rsidRDefault="005977EF" w14:paraId="2B7ECFA2" w14:textId="77777777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Kontraindikationer</w:t>
            </w:r>
          </w:p>
        </w:tc>
        <w:tc>
          <w:tcPr>
            <w:tcW w:w="6321" w:type="dxa"/>
          </w:tcPr>
          <w:p w:rsidRPr="0010604F" w:rsidR="005977EF" w:rsidP="008F6E7E" w:rsidRDefault="00BA1314" w14:paraId="3AF04F92" w14:textId="77777777">
            <w:pPr>
              <w:pStyle w:val="Tabell"/>
              <w:rPr>
                <w:rFonts w:eastAsia="Calibri"/>
              </w:rPr>
            </w:pPr>
            <w:r>
              <w:rPr>
                <w:rFonts w:eastAsia="Calibri"/>
              </w:rPr>
              <w:t>Hypertrofisk obstruktiv kardiomyopati eller</w:t>
            </w:r>
            <w:r w:rsidR="00162934">
              <w:rPr>
                <w:rFonts w:eastAsia="Calibri"/>
              </w:rPr>
              <w:t xml:space="preserve"> </w:t>
            </w:r>
            <w:r>
              <w:rPr>
                <w:rFonts w:eastAsia="Calibri"/>
              </w:rPr>
              <w:t>takyarytmi</w:t>
            </w:r>
            <w:r w:rsidR="00ED4B55">
              <w:rPr>
                <w:rFonts w:eastAsia="Calibri"/>
              </w:rPr>
              <w:t xml:space="preserve">. </w:t>
            </w:r>
          </w:p>
        </w:tc>
      </w:tr>
      <w:tr w:rsidRPr="0010604F" w:rsidR="00ED4B55" w:rsidTr="3AA98A79" w14:paraId="6A4693E8" w14:textId="77777777">
        <w:tc>
          <w:tcPr>
            <w:tcW w:w="2239" w:type="dxa"/>
          </w:tcPr>
          <w:p w:rsidRPr="0010604F" w:rsidR="00ED4B55" w:rsidP="008F6E7E" w:rsidRDefault="00ED4B55" w14:paraId="3F3E2FDC" w14:textId="77777777">
            <w:pPr>
              <w:pStyle w:val="Tabell"/>
              <w:rPr>
                <w:rFonts w:eastAsia="Calibri"/>
              </w:rPr>
            </w:pPr>
            <w:r>
              <w:rPr>
                <w:rFonts w:eastAsia="Calibri"/>
              </w:rPr>
              <w:t>Anmärkning</w:t>
            </w:r>
          </w:p>
        </w:tc>
        <w:tc>
          <w:tcPr>
            <w:tcW w:w="6321" w:type="dxa"/>
          </w:tcPr>
          <w:p w:rsidR="00ED4B55" w:rsidP="008F6E7E" w:rsidRDefault="00ED4B55" w14:paraId="4FBEEAE8" w14:textId="77777777">
            <w:pPr>
              <w:pStyle w:val="Tabell"/>
              <w:rPr>
                <w:rFonts w:eastAsia="Calibri"/>
              </w:rPr>
            </w:pPr>
            <w:r>
              <w:rPr>
                <w:rFonts w:eastAsia="Calibri"/>
              </w:rPr>
              <w:t xml:space="preserve">Försiktighet vid ischemisk hjärtsjukdom, arytmier, svår hjärtsvikt, </w:t>
            </w:r>
            <w:r w:rsidR="00162934">
              <w:rPr>
                <w:rFonts w:eastAsia="Calibri"/>
              </w:rPr>
              <w:t>h</w:t>
            </w:r>
            <w:r>
              <w:rPr>
                <w:rFonts w:eastAsia="Calibri"/>
              </w:rPr>
              <w:t>ypertyreos eller feokromocytom</w:t>
            </w:r>
          </w:p>
        </w:tc>
      </w:tr>
      <w:tr w:rsidRPr="0010604F" w:rsidR="005977EF" w:rsidTr="3AA98A79" w14:paraId="6A9C8327" w14:textId="77777777">
        <w:tc>
          <w:tcPr>
            <w:tcW w:w="2239" w:type="dxa"/>
          </w:tcPr>
          <w:p w:rsidRPr="0010604F" w:rsidR="005977EF" w:rsidP="008F6E7E" w:rsidRDefault="005977EF" w14:paraId="30A50C04" w14:textId="77777777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Dosering</w:t>
            </w:r>
          </w:p>
        </w:tc>
        <w:tc>
          <w:tcPr>
            <w:tcW w:w="6321" w:type="dxa"/>
          </w:tcPr>
          <w:p w:rsidRPr="0010604F" w:rsidR="005977EF" w:rsidP="008F6E7E" w:rsidRDefault="00ED4B55" w14:paraId="46CABC09" w14:textId="77777777">
            <w:pPr>
              <w:pStyle w:val="Tabell"/>
              <w:rPr>
                <w:rFonts w:eastAsia="Calibri"/>
              </w:rPr>
            </w:pPr>
            <w:r>
              <w:rPr>
                <w:rFonts w:eastAsia="Calibri"/>
              </w:rPr>
              <w:t>2,5 ml</w:t>
            </w:r>
          </w:p>
        </w:tc>
      </w:tr>
      <w:tr w:rsidRPr="0010604F" w:rsidR="005977EF" w:rsidTr="3AA98A79" w14:paraId="74B68218" w14:textId="77777777">
        <w:trPr>
          <w:trHeight w:val="95"/>
        </w:trPr>
        <w:tc>
          <w:tcPr>
            <w:tcW w:w="2239" w:type="dxa"/>
          </w:tcPr>
          <w:p w:rsidRPr="0010604F" w:rsidR="005977EF" w:rsidP="008F6E7E" w:rsidRDefault="005977EF" w14:paraId="11605FDD" w14:textId="77777777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Maxdos</w:t>
            </w:r>
          </w:p>
        </w:tc>
        <w:tc>
          <w:tcPr>
            <w:tcW w:w="6321" w:type="dxa"/>
          </w:tcPr>
          <w:p w:rsidRPr="0010604F" w:rsidR="005977EF" w:rsidP="008F6E7E" w:rsidRDefault="70ACD922" w14:paraId="394A5BF4" w14:textId="3BCCEC70">
            <w:pPr>
              <w:pStyle w:val="Tabell"/>
              <w:rPr>
                <w:rFonts w:eastAsia="Calibri"/>
              </w:rPr>
            </w:pPr>
            <w:r w:rsidRPr="3AA98A79">
              <w:rPr>
                <w:rFonts w:eastAsia="Calibri"/>
              </w:rPr>
              <w:t>2,5 ml x</w:t>
            </w:r>
            <w:r w:rsidRPr="3AA98A79" w:rsidR="3BB0CE69">
              <w:rPr>
                <w:rFonts w:eastAsia="Calibri"/>
              </w:rPr>
              <w:t xml:space="preserve">4 Max </w:t>
            </w:r>
          </w:p>
        </w:tc>
      </w:tr>
    </w:tbl>
    <w:p w:rsidR="00CD5B24" w:rsidRDefault="00CD5B24" w14:paraId="08BEA0F4" w14:textId="508D54F4">
      <w:pPr>
        <w:spacing w:after="0" w:line="240" w:lineRule="auto"/>
        <w:ind w:left="0" w:right="0"/>
      </w:pPr>
    </w:p>
    <w:p w:rsidR="0090347E" w:rsidP="00FD7536" w:rsidRDefault="0090347E" w14:paraId="18A9C67C" w14:textId="5EC6B946">
      <w:pPr>
        <w:pStyle w:val="Heading3"/>
      </w:pPr>
      <w:bookmarkStart w:name="_Toc214615425" w:id="603"/>
      <w:r>
        <w:t>Suscard®</w:t>
      </w:r>
      <w:bookmarkEnd w:id="590"/>
      <w:bookmarkEnd w:id="591"/>
      <w:bookmarkEnd w:id="592"/>
      <w:bookmarkEnd w:id="593"/>
      <w:bookmarkEnd w:id="594"/>
      <w:bookmarkEnd w:id="595"/>
      <w:bookmarkEnd w:id="596"/>
      <w:bookmarkEnd w:id="597"/>
      <w:bookmarkEnd w:id="598"/>
      <w:bookmarkEnd w:id="599"/>
      <w:bookmarkEnd w:id="603"/>
    </w:p>
    <w:p w:rsidRPr="00B96488" w:rsidR="0090347E" w:rsidP="0089544F" w:rsidRDefault="0090347E" w14:paraId="44304EF3" w14:textId="77777777">
      <w:r>
        <w:t>B</w:t>
      </w:r>
      <w:r w:rsidRPr="00AD1F48">
        <w:t>uckaltabletter, 2,5 mg (Glyceryltrinitrat)</w:t>
      </w:r>
      <w:bookmarkEnd w:id="600"/>
      <w:bookmarkEnd w:id="601"/>
      <w:bookmarkEnd w:id="602"/>
    </w:p>
    <w:tbl>
      <w:tblPr>
        <w:tblW w:w="8647" w:type="dxa"/>
        <w:tblInd w:w="562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2265"/>
        <w:gridCol w:w="6382"/>
      </w:tblGrid>
      <w:tr w:rsidR="0090347E" w:rsidTr="3AA98A79" w14:paraId="41571E52" w14:textId="77777777">
        <w:tc>
          <w:tcPr>
            <w:tcW w:w="2262" w:type="dxa"/>
          </w:tcPr>
          <w:p w:rsidRPr="0010604F" w:rsidR="0090347E" w:rsidP="008F6E7E" w:rsidRDefault="0090347E" w14:paraId="0C519A32" w14:textId="77777777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Indikationer</w:t>
            </w:r>
          </w:p>
        </w:tc>
        <w:tc>
          <w:tcPr>
            <w:tcW w:w="6385" w:type="dxa"/>
          </w:tcPr>
          <w:p w:rsidRPr="0010604F" w:rsidR="0090347E" w:rsidP="008F6E7E" w:rsidRDefault="0090347E" w14:paraId="31952271" w14:textId="77777777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Kupera angina pectoris</w:t>
            </w:r>
          </w:p>
        </w:tc>
      </w:tr>
      <w:tr w:rsidR="0090347E" w:rsidTr="3AA98A79" w14:paraId="58DFEDAF" w14:textId="77777777">
        <w:tc>
          <w:tcPr>
            <w:tcW w:w="2262" w:type="dxa"/>
          </w:tcPr>
          <w:p w:rsidRPr="0010604F" w:rsidR="0090347E" w:rsidP="008F6E7E" w:rsidRDefault="0090347E" w14:paraId="4632FE64" w14:textId="77777777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Kontraindikationer</w:t>
            </w:r>
          </w:p>
        </w:tc>
        <w:tc>
          <w:tcPr>
            <w:tcW w:w="6385" w:type="dxa"/>
          </w:tcPr>
          <w:p w:rsidRPr="0010604F" w:rsidR="0090347E" w:rsidP="008F6E7E" w:rsidRDefault="0090347E" w14:paraId="2D560A8F" w14:textId="77777777">
            <w:pPr>
              <w:pStyle w:val="Tabell"/>
              <w:rPr>
                <w:rFonts w:eastAsia="Calibri"/>
              </w:rPr>
            </w:pPr>
          </w:p>
        </w:tc>
      </w:tr>
      <w:tr w:rsidR="0090347E" w:rsidTr="3AA98A79" w14:paraId="5630E717" w14:textId="77777777">
        <w:tc>
          <w:tcPr>
            <w:tcW w:w="2262" w:type="dxa"/>
          </w:tcPr>
          <w:p w:rsidRPr="0010604F" w:rsidR="0090347E" w:rsidP="008F6E7E" w:rsidRDefault="0090347E" w14:paraId="21AE3555" w14:textId="77777777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Dosering</w:t>
            </w:r>
          </w:p>
        </w:tc>
        <w:tc>
          <w:tcPr>
            <w:tcW w:w="6385" w:type="dxa"/>
          </w:tcPr>
          <w:p w:rsidRPr="0010604F" w:rsidR="0090347E" w:rsidP="008F6E7E" w:rsidRDefault="00DF27CA" w14:paraId="3340C0CA" w14:textId="77777777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1–2</w:t>
            </w:r>
            <w:r w:rsidRPr="0010604F" w:rsidR="0090347E">
              <w:rPr>
                <w:rFonts w:eastAsia="Calibri"/>
              </w:rPr>
              <w:t xml:space="preserve"> tabletter under tungan vid behov</w:t>
            </w:r>
          </w:p>
        </w:tc>
      </w:tr>
      <w:tr w:rsidR="0090347E" w:rsidTr="3AA98A79" w14:paraId="35CE0501" w14:textId="77777777">
        <w:tc>
          <w:tcPr>
            <w:tcW w:w="2262" w:type="dxa"/>
          </w:tcPr>
          <w:p w:rsidRPr="0010604F" w:rsidR="0090347E" w:rsidP="008F6E7E" w:rsidRDefault="0090347E" w14:paraId="2D1E31CD" w14:textId="77777777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Maxdos</w:t>
            </w:r>
          </w:p>
        </w:tc>
        <w:tc>
          <w:tcPr>
            <w:tcW w:w="6385" w:type="dxa"/>
          </w:tcPr>
          <w:p w:rsidRPr="0010604F" w:rsidR="0090347E" w:rsidP="008F6E7E" w:rsidRDefault="1DEEA703" w14:paraId="7A695425" w14:textId="41F44A58">
            <w:pPr>
              <w:pStyle w:val="Tabell"/>
              <w:rPr>
                <w:rFonts w:eastAsia="Calibri"/>
              </w:rPr>
            </w:pPr>
            <w:r w:rsidRPr="3AA98A79">
              <w:rPr>
                <w:rFonts w:eastAsia="Calibri"/>
              </w:rPr>
              <w:t xml:space="preserve">4 </w:t>
            </w:r>
            <w:r w:rsidRPr="3AA98A79" w:rsidR="0090347E">
              <w:rPr>
                <w:rFonts w:eastAsia="Calibri"/>
              </w:rPr>
              <w:t>tabletter</w:t>
            </w:r>
          </w:p>
        </w:tc>
      </w:tr>
    </w:tbl>
    <w:p w:rsidR="0090347E" w:rsidP="00FD7536" w:rsidRDefault="0090347E" w14:paraId="3BA2D10E" w14:textId="77777777">
      <w:pPr>
        <w:pStyle w:val="Heading3"/>
      </w:pPr>
      <w:bookmarkStart w:name="_Toc256000473" w:id="604"/>
      <w:bookmarkStart w:name="_Toc466898346" w:id="605"/>
      <w:bookmarkStart w:name="_Toc256000100" w:id="606"/>
      <w:bookmarkStart w:name="_Toc256000153" w:id="607"/>
      <w:bookmarkStart w:name="_Toc468277094" w:id="608"/>
      <w:bookmarkStart w:name="_Toc256000203" w:id="609"/>
      <w:bookmarkStart w:name="_Toc256000257" w:id="610"/>
      <w:bookmarkStart w:name="_Toc256000311" w:id="611"/>
      <w:bookmarkStart w:name="_Toc256000365" w:id="612"/>
      <w:bookmarkStart w:name="_Toc256000419" w:id="613"/>
      <w:bookmarkStart w:name="_Toc214615426" w:id="614"/>
      <w:bookmarkStart w:name="_Toc458000932" w:id="615"/>
      <w:bookmarkStart w:name="_Toc256000047" w:id="616"/>
      <w:bookmarkStart w:name="_Toc466549890" w:id="617"/>
      <w:r>
        <w:t>Tapin</w:t>
      </w:r>
      <w:bookmarkEnd w:id="604"/>
      <w:bookmarkEnd w:id="605"/>
      <w:bookmarkEnd w:id="606"/>
      <w:bookmarkEnd w:id="607"/>
      <w:bookmarkEnd w:id="608"/>
      <w:bookmarkEnd w:id="609"/>
      <w:bookmarkEnd w:id="610"/>
      <w:bookmarkEnd w:id="611"/>
      <w:bookmarkEnd w:id="612"/>
      <w:bookmarkEnd w:id="613"/>
      <w:bookmarkEnd w:id="614"/>
    </w:p>
    <w:p w:rsidRPr="00AD1F48" w:rsidR="0090347E" w:rsidP="0089544F" w:rsidRDefault="0090347E" w14:paraId="703AC9D2" w14:textId="77777777">
      <w:r>
        <w:t>P</w:t>
      </w:r>
      <w:r w:rsidRPr="00AD1F48">
        <w:t>låster (Lidokain, Prilokain)</w:t>
      </w:r>
      <w:bookmarkEnd w:id="615"/>
      <w:bookmarkEnd w:id="616"/>
      <w:bookmarkEnd w:id="617"/>
      <w:r w:rsidRPr="00AD1F48">
        <w:t xml:space="preserve"> </w:t>
      </w:r>
    </w:p>
    <w:p w:rsidRPr="00B96488" w:rsidR="0090347E" w:rsidP="0089544F" w:rsidRDefault="0090347E" w14:paraId="1A5D5EEC" w14:textId="0B49CC9D">
      <w:pPr>
        <w:pStyle w:val="ListBullet"/>
      </w:pPr>
      <w:r>
        <w:t xml:space="preserve">Riktlinje: </w:t>
      </w:r>
      <w:hyperlink r:id="rId30">
        <w:r w:rsidRPr="3AA98A79">
          <w:rPr>
            <w:rStyle w:val="Hyperlink"/>
            <w:color w:val="auto"/>
            <w:u w:val="none"/>
          </w:rPr>
          <w:t>Premedicinering inför anestesi</w:t>
        </w:r>
      </w:hyperlink>
      <w:r>
        <w:t xml:space="preserve"> </w:t>
      </w:r>
    </w:p>
    <w:tbl>
      <w:tblPr>
        <w:tblW w:w="8647" w:type="dxa"/>
        <w:tblInd w:w="562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2282"/>
        <w:gridCol w:w="6365"/>
      </w:tblGrid>
      <w:tr w:rsidR="0090347E" w:rsidTr="00DB51EA" w14:paraId="678BB639" w14:textId="77777777">
        <w:tc>
          <w:tcPr>
            <w:tcW w:w="2282" w:type="dxa"/>
          </w:tcPr>
          <w:p w:rsidRPr="0010604F" w:rsidR="0090347E" w:rsidP="008F6E7E" w:rsidRDefault="0090347E" w14:paraId="0B0F514A" w14:textId="77777777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Indikationer</w:t>
            </w:r>
          </w:p>
        </w:tc>
        <w:tc>
          <w:tcPr>
            <w:tcW w:w="6365" w:type="dxa"/>
          </w:tcPr>
          <w:p w:rsidRPr="0010604F" w:rsidR="0090347E" w:rsidP="008F6E7E" w:rsidRDefault="0090347E" w14:paraId="65AE3748" w14:textId="77777777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Bedövning av huden inför nålsättning eller sårvård</w:t>
            </w:r>
          </w:p>
        </w:tc>
      </w:tr>
      <w:tr w:rsidR="0090347E" w:rsidTr="00DB51EA" w14:paraId="6EB4AD83" w14:textId="77777777">
        <w:tc>
          <w:tcPr>
            <w:tcW w:w="2282" w:type="dxa"/>
          </w:tcPr>
          <w:p w:rsidRPr="0010604F" w:rsidR="0090347E" w:rsidP="008F6E7E" w:rsidRDefault="0090347E" w14:paraId="75DA8637" w14:textId="77777777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Kontraindikationer</w:t>
            </w:r>
          </w:p>
        </w:tc>
        <w:tc>
          <w:tcPr>
            <w:tcW w:w="6365" w:type="dxa"/>
          </w:tcPr>
          <w:p w:rsidRPr="0010604F" w:rsidR="0090347E" w:rsidP="008F6E7E" w:rsidRDefault="0090347E" w14:paraId="5B5BE031" w14:textId="77777777">
            <w:pPr>
              <w:pStyle w:val="Tabell"/>
              <w:rPr>
                <w:rFonts w:eastAsia="Calibri"/>
              </w:rPr>
            </w:pPr>
          </w:p>
        </w:tc>
      </w:tr>
      <w:tr w:rsidR="0090347E" w:rsidTr="00DB51EA" w14:paraId="16927EFA" w14:textId="77777777">
        <w:tc>
          <w:tcPr>
            <w:tcW w:w="2282" w:type="dxa"/>
          </w:tcPr>
          <w:p w:rsidRPr="0010604F" w:rsidR="0090347E" w:rsidP="008F6E7E" w:rsidRDefault="0090347E" w14:paraId="24716225" w14:textId="77777777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Dosering</w:t>
            </w:r>
          </w:p>
        </w:tc>
        <w:tc>
          <w:tcPr>
            <w:tcW w:w="6365" w:type="dxa"/>
          </w:tcPr>
          <w:p w:rsidRPr="0010604F" w:rsidR="0090347E" w:rsidP="008F6E7E" w:rsidRDefault="0090347E" w14:paraId="2CCEDA1E" w14:textId="77777777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Enligt riktlinjen; Premedicinering inför anestesi.</w:t>
            </w:r>
          </w:p>
        </w:tc>
      </w:tr>
      <w:tr w:rsidR="0090347E" w:rsidTr="00DB51EA" w14:paraId="73676974" w14:textId="77777777">
        <w:tc>
          <w:tcPr>
            <w:tcW w:w="2282" w:type="dxa"/>
          </w:tcPr>
          <w:p w:rsidRPr="0010604F" w:rsidR="0090347E" w:rsidP="008F6E7E" w:rsidRDefault="0090347E" w14:paraId="0D1DFAA4" w14:textId="77777777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Maxdos</w:t>
            </w:r>
          </w:p>
        </w:tc>
        <w:tc>
          <w:tcPr>
            <w:tcW w:w="6365" w:type="dxa"/>
          </w:tcPr>
          <w:p w:rsidRPr="0010604F" w:rsidR="0090347E" w:rsidP="008F6E7E" w:rsidRDefault="0090347E" w14:paraId="5225136F" w14:textId="77777777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10 plåster vid ett behandlingstillfälle</w:t>
            </w:r>
          </w:p>
        </w:tc>
      </w:tr>
    </w:tbl>
    <w:p w:rsidR="0090347E" w:rsidP="00FD7536" w:rsidRDefault="0090347E" w14:paraId="61458911" w14:textId="77777777">
      <w:pPr>
        <w:pStyle w:val="Heading3"/>
      </w:pPr>
      <w:bookmarkStart w:name="_Toc256000474" w:id="618"/>
      <w:bookmarkStart w:name="_Toc466898347" w:id="619"/>
      <w:bookmarkStart w:name="_Toc256000101" w:id="620"/>
      <w:bookmarkStart w:name="_Toc256000154" w:id="621"/>
      <w:bookmarkStart w:name="_Toc468277095" w:id="622"/>
      <w:bookmarkStart w:name="_Toc256000204" w:id="623"/>
      <w:bookmarkStart w:name="_Toc256000258" w:id="624"/>
      <w:bookmarkStart w:name="_Toc256000312" w:id="625"/>
      <w:bookmarkStart w:name="_Toc256000366" w:id="626"/>
      <w:bookmarkStart w:name="_Toc256000420" w:id="627"/>
      <w:bookmarkStart w:name="_Toc214615427" w:id="628"/>
      <w:bookmarkStart w:name="_Toc458000933" w:id="629"/>
      <w:bookmarkStart w:name="_Toc256000048" w:id="630"/>
      <w:bookmarkStart w:name="_Toc466549891" w:id="631"/>
      <w:r>
        <w:t>Tavegyl® (Klemastin)</w:t>
      </w:r>
      <w:bookmarkEnd w:id="618"/>
      <w:bookmarkEnd w:id="619"/>
      <w:bookmarkEnd w:id="620"/>
      <w:bookmarkEnd w:id="621"/>
      <w:bookmarkEnd w:id="622"/>
      <w:bookmarkEnd w:id="623"/>
      <w:bookmarkEnd w:id="624"/>
      <w:bookmarkEnd w:id="625"/>
      <w:bookmarkEnd w:id="626"/>
      <w:bookmarkEnd w:id="627"/>
      <w:bookmarkEnd w:id="628"/>
    </w:p>
    <w:p w:rsidRPr="00AD1F48" w:rsidR="0090347E" w:rsidP="0089544F" w:rsidRDefault="0090347E" w14:paraId="43A829D1" w14:textId="77777777">
      <w:r>
        <w:t>I</w:t>
      </w:r>
      <w:r w:rsidRPr="00AD1F48">
        <w:t xml:space="preserve">njektionsvätska, lösning 1 mg/ml; </w:t>
      </w:r>
      <w:r w:rsidRPr="00AD1F48">
        <w:br/>
      </w:r>
      <w:r>
        <w:t>T</w:t>
      </w:r>
      <w:r w:rsidRPr="00AD1F48">
        <w:t>ablett, 1 mg</w:t>
      </w:r>
      <w:bookmarkEnd w:id="629"/>
      <w:bookmarkEnd w:id="630"/>
      <w:bookmarkEnd w:id="631"/>
    </w:p>
    <w:tbl>
      <w:tblPr>
        <w:tblW w:w="8647" w:type="dxa"/>
        <w:tblInd w:w="562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2265"/>
        <w:gridCol w:w="6382"/>
      </w:tblGrid>
      <w:tr w:rsidR="0090347E" w:rsidTr="00DB51EA" w14:paraId="79982F6E" w14:textId="77777777">
        <w:tc>
          <w:tcPr>
            <w:tcW w:w="2219" w:type="dxa"/>
          </w:tcPr>
          <w:p w:rsidRPr="0010604F" w:rsidR="0090347E" w:rsidP="008F6E7E" w:rsidRDefault="0090347E" w14:paraId="25590C32" w14:textId="77777777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Indikationer</w:t>
            </w:r>
          </w:p>
        </w:tc>
        <w:tc>
          <w:tcPr>
            <w:tcW w:w="6428" w:type="dxa"/>
          </w:tcPr>
          <w:p w:rsidRPr="0010604F" w:rsidR="0090347E" w:rsidP="008F6E7E" w:rsidRDefault="0090347E" w14:paraId="6435A8C3" w14:textId="77777777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Klåda</w:t>
            </w:r>
          </w:p>
        </w:tc>
      </w:tr>
      <w:tr w:rsidR="0090347E" w:rsidTr="00DB51EA" w14:paraId="41FD5909" w14:textId="77777777">
        <w:tc>
          <w:tcPr>
            <w:tcW w:w="2219" w:type="dxa"/>
          </w:tcPr>
          <w:p w:rsidRPr="0010604F" w:rsidR="0090347E" w:rsidP="008F6E7E" w:rsidRDefault="0090347E" w14:paraId="5E60930F" w14:textId="77777777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Kontraindikationer</w:t>
            </w:r>
          </w:p>
        </w:tc>
        <w:tc>
          <w:tcPr>
            <w:tcW w:w="6428" w:type="dxa"/>
          </w:tcPr>
          <w:p w:rsidRPr="0010604F" w:rsidR="0090347E" w:rsidP="008F6E7E" w:rsidRDefault="0090347E" w14:paraId="39F68948" w14:textId="77777777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Myastenia gravis</w:t>
            </w:r>
          </w:p>
        </w:tc>
      </w:tr>
      <w:tr w:rsidR="0090347E" w:rsidTr="00DB51EA" w14:paraId="59D5C564" w14:textId="77777777">
        <w:tc>
          <w:tcPr>
            <w:tcW w:w="2219" w:type="dxa"/>
          </w:tcPr>
          <w:p w:rsidRPr="0010604F" w:rsidR="0090347E" w:rsidP="008F6E7E" w:rsidRDefault="0090347E" w14:paraId="2F4D8BDB" w14:textId="77777777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Dosering</w:t>
            </w:r>
          </w:p>
        </w:tc>
        <w:tc>
          <w:tcPr>
            <w:tcW w:w="6428" w:type="dxa"/>
          </w:tcPr>
          <w:p w:rsidRPr="0010604F" w:rsidR="0090347E" w:rsidP="008F6E7E" w:rsidRDefault="0090347E" w14:paraId="4CFB2561" w14:textId="77777777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 xml:space="preserve">1–2 mg ges långsamt intravenöst. </w:t>
            </w:r>
            <w:r w:rsidRPr="0010604F">
              <w:rPr>
                <w:rFonts w:eastAsia="Calibri"/>
              </w:rPr>
              <w:br/>
            </w:r>
            <w:r w:rsidRPr="0010604F">
              <w:rPr>
                <w:rFonts w:eastAsia="Calibri"/>
              </w:rPr>
              <w:t>Tablett 1–2 mg per os, max 3 ggr</w:t>
            </w:r>
          </w:p>
        </w:tc>
      </w:tr>
      <w:tr w:rsidR="0090347E" w:rsidTr="00DB51EA" w14:paraId="5B189852" w14:textId="77777777">
        <w:tc>
          <w:tcPr>
            <w:tcW w:w="2219" w:type="dxa"/>
          </w:tcPr>
          <w:p w:rsidRPr="0010604F" w:rsidR="0090347E" w:rsidP="008F6E7E" w:rsidRDefault="0090347E" w14:paraId="79026E48" w14:textId="77777777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Maxdos</w:t>
            </w:r>
          </w:p>
        </w:tc>
        <w:tc>
          <w:tcPr>
            <w:tcW w:w="6428" w:type="dxa"/>
          </w:tcPr>
          <w:p w:rsidRPr="0010604F" w:rsidR="0090347E" w:rsidP="008F6E7E" w:rsidRDefault="0090347E" w14:paraId="6D4DC201" w14:textId="77777777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2 mg vid samma tillfälle, kan upprepas tre ggr till max 6 mg.</w:t>
            </w:r>
          </w:p>
        </w:tc>
      </w:tr>
    </w:tbl>
    <w:p w:rsidR="0090347E" w:rsidP="00FD7536" w:rsidRDefault="0090347E" w14:paraId="49A60B9E" w14:textId="07457D15">
      <w:pPr>
        <w:pStyle w:val="Heading3"/>
        <w:rPr>
          <w:rStyle w:val="Heading2Char"/>
        </w:rPr>
      </w:pPr>
      <w:bookmarkStart w:name="_Toc256000475" w:id="632"/>
      <w:bookmarkStart w:name="_Toc466898348" w:id="633"/>
      <w:bookmarkStart w:name="_Toc256000102" w:id="634"/>
      <w:bookmarkStart w:name="_Toc256000155" w:id="635"/>
      <w:bookmarkStart w:name="_Toc468277096" w:id="636"/>
      <w:bookmarkStart w:name="_Toc256000205" w:id="637"/>
      <w:bookmarkStart w:name="_Toc256000259" w:id="638"/>
      <w:bookmarkStart w:name="_Toc256000313" w:id="639"/>
      <w:bookmarkStart w:name="_Toc256000367" w:id="640"/>
      <w:bookmarkStart w:name="_Toc256000421" w:id="641"/>
      <w:bookmarkStart w:name="_Toc214615428" w:id="642"/>
      <w:bookmarkStart w:name="_Hlk210890691" w:id="643"/>
      <w:bookmarkStart w:name="_Toc458000934" w:id="644"/>
      <w:bookmarkStart w:name="_Toc256000049" w:id="645"/>
      <w:bookmarkStart w:name="_Toc466549892" w:id="646"/>
      <w:r>
        <w:t>Tranexamsyra (</w:t>
      </w:r>
      <w:r w:rsidR="06CE15BD">
        <w:t>Pilexam</w:t>
      </w:r>
      <w:r>
        <w:t>)</w:t>
      </w:r>
      <w:bookmarkEnd w:id="632"/>
      <w:bookmarkEnd w:id="633"/>
      <w:bookmarkEnd w:id="634"/>
      <w:bookmarkEnd w:id="635"/>
      <w:bookmarkEnd w:id="636"/>
      <w:bookmarkEnd w:id="637"/>
      <w:bookmarkEnd w:id="638"/>
      <w:bookmarkEnd w:id="639"/>
      <w:bookmarkEnd w:id="640"/>
      <w:bookmarkEnd w:id="641"/>
      <w:bookmarkEnd w:id="642"/>
    </w:p>
    <w:bookmarkEnd w:id="643"/>
    <w:p w:rsidRPr="003C7528" w:rsidR="0090347E" w:rsidP="0089544F" w:rsidRDefault="0090347E" w14:paraId="02189A06" w14:textId="77777777">
      <w:r>
        <w:t>I</w:t>
      </w:r>
      <w:r w:rsidRPr="003C7528">
        <w:t>njektionsvästka 100 mg/ml</w:t>
      </w:r>
      <w:bookmarkEnd w:id="644"/>
      <w:bookmarkEnd w:id="645"/>
      <w:bookmarkEnd w:id="646"/>
    </w:p>
    <w:tbl>
      <w:tblPr>
        <w:tblW w:w="8660" w:type="dxa"/>
        <w:tblInd w:w="549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2265"/>
        <w:gridCol w:w="6395"/>
      </w:tblGrid>
      <w:tr w:rsidR="0090347E" w:rsidTr="1D097817" w14:paraId="70814F50" w14:textId="77777777">
        <w:tc>
          <w:tcPr>
            <w:tcW w:w="2126" w:type="dxa"/>
          </w:tcPr>
          <w:p w:rsidRPr="0010604F" w:rsidR="0090347E" w:rsidP="008F6E7E" w:rsidRDefault="0090347E" w14:paraId="04D981B2" w14:textId="77777777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Indikationer</w:t>
            </w:r>
          </w:p>
        </w:tc>
        <w:tc>
          <w:tcPr>
            <w:tcW w:w="6534" w:type="dxa"/>
          </w:tcPr>
          <w:p w:rsidRPr="0010604F" w:rsidR="0090347E" w:rsidP="008F6E7E" w:rsidRDefault="0090347E" w14:paraId="27512EE8" w14:textId="77777777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Prevention och behandling av blödningar orsakade av generell eller lokal fibrinolys hos vuxna.</w:t>
            </w:r>
          </w:p>
        </w:tc>
      </w:tr>
      <w:tr w:rsidR="0090347E" w:rsidTr="1D097817" w14:paraId="46489E3F" w14:textId="77777777">
        <w:tc>
          <w:tcPr>
            <w:tcW w:w="2126" w:type="dxa"/>
          </w:tcPr>
          <w:p w:rsidRPr="0010604F" w:rsidR="0090347E" w:rsidP="008F6E7E" w:rsidRDefault="0090347E" w14:paraId="2BCCA73D" w14:textId="77777777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Kontraindikationer</w:t>
            </w:r>
          </w:p>
        </w:tc>
        <w:tc>
          <w:tcPr>
            <w:tcW w:w="6534" w:type="dxa"/>
          </w:tcPr>
          <w:p w:rsidRPr="0010604F" w:rsidR="0090347E" w:rsidP="008F6E7E" w:rsidRDefault="0090347E" w14:paraId="65389212" w14:textId="5B75BDDB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Trombotiskt tillstånd</w:t>
            </w:r>
            <w:r w:rsidR="00B7133A">
              <w:rPr>
                <w:rFonts w:eastAsia="Calibri"/>
              </w:rPr>
              <w:t>,</w:t>
            </w:r>
            <w:r w:rsidR="00216988">
              <w:rPr>
                <w:rFonts w:eastAsia="Calibri"/>
              </w:rPr>
              <w:t xml:space="preserve"> makroskopisk hematuri</w:t>
            </w:r>
          </w:p>
        </w:tc>
      </w:tr>
      <w:tr w:rsidR="0090347E" w:rsidTr="1D097817" w14:paraId="4353D8EF" w14:textId="77777777">
        <w:tc>
          <w:tcPr>
            <w:tcW w:w="2126" w:type="dxa"/>
          </w:tcPr>
          <w:p w:rsidRPr="0010604F" w:rsidR="0090347E" w:rsidP="008F6E7E" w:rsidRDefault="0090347E" w14:paraId="6AEBAB54" w14:textId="77777777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Dosering</w:t>
            </w:r>
          </w:p>
        </w:tc>
        <w:tc>
          <w:tcPr>
            <w:tcW w:w="6534" w:type="dxa"/>
          </w:tcPr>
          <w:p w:rsidRPr="0010604F" w:rsidR="0090347E" w:rsidP="008F6E7E" w:rsidRDefault="0090347E" w14:paraId="6E18AA8D" w14:textId="77777777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10 ml x 1</w:t>
            </w:r>
          </w:p>
        </w:tc>
      </w:tr>
      <w:tr w:rsidR="0090347E" w:rsidTr="1D097817" w14:paraId="5FDF623C" w14:textId="77777777">
        <w:tc>
          <w:tcPr>
            <w:tcW w:w="2126" w:type="dxa"/>
          </w:tcPr>
          <w:p w:rsidRPr="0010604F" w:rsidR="0090347E" w:rsidP="008F6E7E" w:rsidRDefault="0090347E" w14:paraId="02B63074" w14:textId="77777777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Maxdos</w:t>
            </w:r>
          </w:p>
        </w:tc>
        <w:tc>
          <w:tcPr>
            <w:tcW w:w="6534" w:type="dxa"/>
          </w:tcPr>
          <w:p w:rsidRPr="0010604F" w:rsidR="0090347E" w:rsidP="008F6E7E" w:rsidRDefault="0090347E" w14:paraId="226D8DA3" w14:textId="77777777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Maxdos 2 g, 20 ml</w:t>
            </w:r>
          </w:p>
        </w:tc>
      </w:tr>
    </w:tbl>
    <w:p w:rsidR="00CD5B24" w:rsidP="1D097817" w:rsidRDefault="00CD5B24" w14:paraId="7B4168D7" w14:textId="181A0471">
      <w:pPr>
        <w:spacing w:after="0" w:line="240" w:lineRule="auto"/>
        <w:ind w:left="0" w:right="0"/>
        <w:rPr>
          <w:lang w:val="en-US"/>
        </w:rPr>
      </w:pPr>
      <w:bookmarkStart w:name="_Toc256000476" w:id="647"/>
      <w:bookmarkStart w:name="_Toc466898349" w:id="648"/>
      <w:bookmarkStart w:name="_Toc256000103" w:id="649"/>
      <w:bookmarkStart w:name="_Toc256000156" w:id="650"/>
      <w:bookmarkStart w:name="_Toc468277097" w:id="651"/>
      <w:bookmarkStart w:name="_Toc256000206" w:id="652"/>
      <w:bookmarkStart w:name="_Toc256000260" w:id="653"/>
      <w:bookmarkStart w:name="_Toc256000314" w:id="654"/>
      <w:bookmarkStart w:name="_Toc256000368" w:id="655"/>
      <w:bookmarkStart w:name="_Toc256000422" w:id="656"/>
      <w:bookmarkStart w:name="_Toc458000935" w:id="657"/>
      <w:bookmarkStart w:name="_Toc256000050" w:id="658"/>
      <w:bookmarkStart w:name="_Toc466549893" w:id="659"/>
    </w:p>
    <w:p w:rsidR="0090347E" w:rsidP="00FD7536" w:rsidRDefault="0090347E" w14:paraId="17C8753C" w14:textId="669EF59D">
      <w:pPr>
        <w:pStyle w:val="Heading3"/>
        <w:rPr>
          <w:lang w:val="en-US"/>
        </w:rPr>
      </w:pPr>
      <w:bookmarkStart w:name="_Toc214615429" w:id="660"/>
      <w:r w:rsidRPr="7AC3BFAD">
        <w:rPr>
          <w:lang w:val="en-US"/>
        </w:rPr>
        <w:t>Zopiklone (Zopiklon, Imovane®)</w:t>
      </w:r>
      <w:bookmarkEnd w:id="647"/>
      <w:bookmarkEnd w:id="648"/>
      <w:bookmarkEnd w:id="649"/>
      <w:bookmarkEnd w:id="650"/>
      <w:bookmarkEnd w:id="651"/>
      <w:bookmarkEnd w:id="652"/>
      <w:bookmarkEnd w:id="653"/>
      <w:bookmarkEnd w:id="654"/>
      <w:bookmarkEnd w:id="655"/>
      <w:bookmarkEnd w:id="656"/>
      <w:bookmarkEnd w:id="660"/>
    </w:p>
    <w:p w:rsidRPr="003C7528" w:rsidR="0090347E" w:rsidP="0089544F" w:rsidRDefault="0090347E" w14:paraId="004645AF" w14:textId="77777777">
      <w:pPr>
        <w:rPr>
          <w:lang w:val="en-US"/>
        </w:rPr>
      </w:pPr>
      <w:r>
        <w:rPr>
          <w:lang w:val="en-US"/>
        </w:rPr>
        <w:t>T</w:t>
      </w:r>
      <w:r w:rsidRPr="003C7528">
        <w:rPr>
          <w:lang w:val="en-US"/>
        </w:rPr>
        <w:t>ablett, 5 mg, 7,5 mg</w:t>
      </w:r>
      <w:bookmarkEnd w:id="657"/>
      <w:bookmarkEnd w:id="658"/>
      <w:bookmarkEnd w:id="659"/>
    </w:p>
    <w:tbl>
      <w:tblPr>
        <w:tblW w:w="8638" w:type="dxa"/>
        <w:tblInd w:w="571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2265"/>
        <w:gridCol w:w="6373"/>
      </w:tblGrid>
      <w:tr w:rsidR="0090347E" w:rsidTr="00DB51EA" w14:paraId="3CBA19DF" w14:textId="77777777">
        <w:tc>
          <w:tcPr>
            <w:tcW w:w="2126" w:type="dxa"/>
          </w:tcPr>
          <w:p w:rsidRPr="0010604F" w:rsidR="0090347E" w:rsidP="008F6E7E" w:rsidRDefault="0090347E" w14:paraId="22EBF79C" w14:textId="77777777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Indikationer</w:t>
            </w:r>
          </w:p>
        </w:tc>
        <w:tc>
          <w:tcPr>
            <w:tcW w:w="6512" w:type="dxa"/>
          </w:tcPr>
          <w:p w:rsidRPr="0010604F" w:rsidR="0090347E" w:rsidP="008F6E7E" w:rsidRDefault="0090347E" w14:paraId="5186D584" w14:textId="77777777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Vuxna patienter med tillfälliga insomningssvårigheter. På IVA ofta som tillägg till annan peroral eller parenteral sedering.</w:t>
            </w:r>
          </w:p>
        </w:tc>
      </w:tr>
      <w:tr w:rsidR="0090347E" w:rsidTr="00DB51EA" w14:paraId="211F6005" w14:textId="77777777">
        <w:tc>
          <w:tcPr>
            <w:tcW w:w="2126" w:type="dxa"/>
          </w:tcPr>
          <w:p w:rsidRPr="0010604F" w:rsidR="0090347E" w:rsidP="008F6E7E" w:rsidRDefault="0090347E" w14:paraId="4A7F4F96" w14:textId="77777777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Kontraindikationer</w:t>
            </w:r>
          </w:p>
        </w:tc>
        <w:tc>
          <w:tcPr>
            <w:tcW w:w="6512" w:type="dxa"/>
          </w:tcPr>
          <w:p w:rsidRPr="0010604F" w:rsidR="0090347E" w:rsidP="008F6E7E" w:rsidRDefault="0090347E" w14:paraId="111D0397" w14:textId="77777777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Grav leverinsufficiens, myastenia gravis, överkänslighet mot substansen.</w:t>
            </w:r>
          </w:p>
        </w:tc>
      </w:tr>
      <w:tr w:rsidR="0090347E" w:rsidTr="00DB51EA" w14:paraId="08B06DA5" w14:textId="77777777">
        <w:tc>
          <w:tcPr>
            <w:tcW w:w="2126" w:type="dxa"/>
          </w:tcPr>
          <w:p w:rsidRPr="0010604F" w:rsidR="0090347E" w:rsidP="008F6E7E" w:rsidRDefault="0090347E" w14:paraId="4BB36114" w14:textId="77777777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Dosering</w:t>
            </w:r>
          </w:p>
        </w:tc>
        <w:tc>
          <w:tcPr>
            <w:tcW w:w="6512" w:type="dxa"/>
          </w:tcPr>
          <w:p w:rsidRPr="0010604F" w:rsidR="0090347E" w:rsidP="008F6E7E" w:rsidRDefault="0090347E" w14:paraId="3BA01E1F" w14:textId="77777777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1 tablett kan upprepas med ytterligare 1 tablett efter 1–2 timmar.</w:t>
            </w:r>
          </w:p>
        </w:tc>
      </w:tr>
      <w:tr w:rsidR="0090347E" w:rsidTr="00DB51EA" w14:paraId="55053C4C" w14:textId="77777777">
        <w:tc>
          <w:tcPr>
            <w:tcW w:w="2126" w:type="dxa"/>
          </w:tcPr>
          <w:p w:rsidRPr="0010604F" w:rsidR="0090347E" w:rsidP="008F6E7E" w:rsidRDefault="0090347E" w14:paraId="736B195F" w14:textId="77777777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Maxdos</w:t>
            </w:r>
          </w:p>
        </w:tc>
        <w:tc>
          <w:tcPr>
            <w:tcW w:w="6512" w:type="dxa"/>
          </w:tcPr>
          <w:p w:rsidRPr="0010604F" w:rsidR="0090347E" w:rsidP="008F6E7E" w:rsidRDefault="0090347E" w14:paraId="6EB947D2" w14:textId="77777777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2 tabletter</w:t>
            </w:r>
          </w:p>
        </w:tc>
      </w:tr>
    </w:tbl>
    <w:p w:rsidR="0090347E" w:rsidP="00FD7536" w:rsidRDefault="0090347E" w14:paraId="44E716EF" w14:textId="77777777">
      <w:pPr>
        <w:pStyle w:val="Heading3"/>
      </w:pPr>
      <w:bookmarkStart w:name="_Toc256000477" w:id="661"/>
      <w:bookmarkStart w:name="_Toc466898350" w:id="662"/>
      <w:bookmarkStart w:name="_Toc256000104" w:id="663"/>
      <w:bookmarkStart w:name="_Toc256000157" w:id="664"/>
      <w:bookmarkStart w:name="_Toc468277098" w:id="665"/>
      <w:bookmarkStart w:name="_Toc256000207" w:id="666"/>
      <w:bookmarkStart w:name="_Toc256000261" w:id="667"/>
      <w:bookmarkStart w:name="_Toc256000315" w:id="668"/>
      <w:bookmarkStart w:name="_Toc256000369" w:id="669"/>
      <w:bookmarkStart w:name="_Toc256000423" w:id="670"/>
      <w:bookmarkStart w:name="_Toc214615430" w:id="671"/>
      <w:bookmarkStart w:name="_Toc458000936" w:id="672"/>
      <w:bookmarkStart w:name="_Toc256000051" w:id="673"/>
      <w:bookmarkStart w:name="_Toc466549894" w:id="674"/>
      <w:r>
        <w:t>Zolpidem (Stilnoct)</w:t>
      </w:r>
      <w:bookmarkEnd w:id="661"/>
      <w:bookmarkEnd w:id="662"/>
      <w:bookmarkEnd w:id="663"/>
      <w:bookmarkEnd w:id="664"/>
      <w:bookmarkEnd w:id="665"/>
      <w:bookmarkEnd w:id="666"/>
      <w:bookmarkEnd w:id="667"/>
      <w:bookmarkEnd w:id="668"/>
      <w:bookmarkEnd w:id="669"/>
      <w:bookmarkEnd w:id="670"/>
      <w:bookmarkEnd w:id="671"/>
    </w:p>
    <w:p w:rsidRPr="00B96488" w:rsidR="0090347E" w:rsidP="0089544F" w:rsidRDefault="0090347E" w14:paraId="7067BB2B" w14:textId="77777777">
      <w:r>
        <w:t>T</w:t>
      </w:r>
      <w:r w:rsidRPr="003C7528">
        <w:t>ablett, 5 mg</w:t>
      </w:r>
      <w:bookmarkEnd w:id="672"/>
      <w:bookmarkEnd w:id="673"/>
      <w:bookmarkEnd w:id="674"/>
    </w:p>
    <w:tbl>
      <w:tblPr>
        <w:tblW w:w="8660" w:type="dxa"/>
        <w:tblInd w:w="549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2265"/>
        <w:gridCol w:w="6395"/>
      </w:tblGrid>
      <w:tr w:rsidR="0090347E" w:rsidTr="00DB51EA" w14:paraId="2EBA98E0" w14:textId="77777777">
        <w:tc>
          <w:tcPr>
            <w:tcW w:w="2126" w:type="dxa"/>
          </w:tcPr>
          <w:p w:rsidRPr="0010604F" w:rsidR="0090347E" w:rsidP="008F6E7E" w:rsidRDefault="0090347E" w14:paraId="5684537C" w14:textId="77777777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Indikationer</w:t>
            </w:r>
          </w:p>
        </w:tc>
        <w:tc>
          <w:tcPr>
            <w:tcW w:w="6534" w:type="dxa"/>
          </w:tcPr>
          <w:p w:rsidRPr="0010604F" w:rsidR="0090347E" w:rsidP="008F6E7E" w:rsidRDefault="0090347E" w14:paraId="2D83A76C" w14:textId="77777777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Vuxna patienter med tillfälliga insomningssvårigheter på intensivvårds</w:t>
            </w:r>
            <w:r w:rsidRPr="0010604F">
              <w:rPr>
                <w:rFonts w:eastAsia="Calibri"/>
              </w:rPr>
              <w:softHyphen/>
            </w:r>
            <w:r w:rsidRPr="0010604F">
              <w:rPr>
                <w:rFonts w:eastAsia="Calibri"/>
              </w:rPr>
              <w:t>avdelning. Som tillägg till annan peroral eller parenteral sedering.</w:t>
            </w:r>
          </w:p>
        </w:tc>
      </w:tr>
      <w:tr w:rsidR="0090347E" w:rsidTr="00DB51EA" w14:paraId="3EF4DE5E" w14:textId="77777777">
        <w:tc>
          <w:tcPr>
            <w:tcW w:w="2126" w:type="dxa"/>
          </w:tcPr>
          <w:p w:rsidRPr="0010604F" w:rsidR="0090347E" w:rsidP="008F6E7E" w:rsidRDefault="0090347E" w14:paraId="47879D85" w14:textId="77777777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Kontraindikationer</w:t>
            </w:r>
          </w:p>
        </w:tc>
        <w:tc>
          <w:tcPr>
            <w:tcW w:w="6534" w:type="dxa"/>
          </w:tcPr>
          <w:p w:rsidRPr="0010604F" w:rsidR="0090347E" w:rsidP="008F6E7E" w:rsidRDefault="0090347E" w14:paraId="38B2D07B" w14:textId="77777777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Grav leverinsufficiens, myastenia gravis, överkänslighet mot substansen.</w:t>
            </w:r>
          </w:p>
        </w:tc>
      </w:tr>
      <w:tr w:rsidR="0090347E" w:rsidTr="00DB51EA" w14:paraId="19D09609" w14:textId="77777777">
        <w:tc>
          <w:tcPr>
            <w:tcW w:w="2126" w:type="dxa"/>
          </w:tcPr>
          <w:p w:rsidRPr="0010604F" w:rsidR="0090347E" w:rsidP="008F6E7E" w:rsidRDefault="0090347E" w14:paraId="53039443" w14:textId="77777777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Dosering</w:t>
            </w:r>
          </w:p>
        </w:tc>
        <w:tc>
          <w:tcPr>
            <w:tcW w:w="6534" w:type="dxa"/>
          </w:tcPr>
          <w:p w:rsidRPr="0010604F" w:rsidR="0090347E" w:rsidP="008F6E7E" w:rsidRDefault="0090347E" w14:paraId="4B5BBF8E" w14:textId="77777777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1 tablett kan upprepas med ytterligare 1 tablett efter 1–2 timmar.</w:t>
            </w:r>
          </w:p>
        </w:tc>
      </w:tr>
      <w:tr w:rsidR="0090347E" w:rsidTr="00DB51EA" w14:paraId="07999962" w14:textId="77777777">
        <w:tc>
          <w:tcPr>
            <w:tcW w:w="2126" w:type="dxa"/>
          </w:tcPr>
          <w:p w:rsidRPr="0010604F" w:rsidR="0090347E" w:rsidP="008F6E7E" w:rsidRDefault="0090347E" w14:paraId="72189CE0" w14:textId="77777777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Maxdos</w:t>
            </w:r>
          </w:p>
        </w:tc>
        <w:tc>
          <w:tcPr>
            <w:tcW w:w="6534" w:type="dxa"/>
          </w:tcPr>
          <w:p w:rsidRPr="0010604F" w:rsidR="0090347E" w:rsidP="008F6E7E" w:rsidRDefault="0090347E" w14:paraId="354733C3" w14:textId="77777777">
            <w:pPr>
              <w:pStyle w:val="Tabell"/>
              <w:rPr>
                <w:rFonts w:eastAsia="Calibri"/>
              </w:rPr>
            </w:pPr>
            <w:r w:rsidRPr="0010604F">
              <w:rPr>
                <w:rFonts w:eastAsia="Calibri"/>
              </w:rPr>
              <w:t>2 tabletter</w:t>
            </w:r>
          </w:p>
        </w:tc>
      </w:tr>
    </w:tbl>
    <w:p w:rsidR="0090347E" w:rsidP="0089544F" w:rsidRDefault="0090347E" w14:paraId="2A9DFA67" w14:textId="77777777">
      <w:pPr>
        <w:pStyle w:val="Heading2"/>
      </w:pPr>
      <w:bookmarkStart w:name="_Toc256000478" w:id="675"/>
      <w:bookmarkStart w:name="_Toc458000937" w:id="676"/>
      <w:bookmarkStart w:name="_Toc256000052" w:id="677"/>
      <w:bookmarkStart w:name="_Toc466549895" w:id="678"/>
      <w:bookmarkStart w:name="_Toc466898351" w:id="679"/>
      <w:bookmarkStart w:name="_Toc256000105" w:id="680"/>
      <w:bookmarkStart w:name="_Toc256000158" w:id="681"/>
      <w:bookmarkStart w:name="_Toc468277099" w:id="682"/>
      <w:bookmarkStart w:name="_Toc256000208" w:id="683"/>
      <w:bookmarkStart w:name="_Toc256000262" w:id="684"/>
      <w:bookmarkStart w:name="_Toc256000316" w:id="685"/>
      <w:bookmarkStart w:name="_Toc256000370" w:id="686"/>
      <w:bookmarkStart w:name="_Toc256000424" w:id="687"/>
      <w:bookmarkStart w:name="_Toc214615431" w:id="688"/>
      <w:r>
        <w:t>Uppföljning</w:t>
      </w:r>
      <w:bookmarkEnd w:id="675"/>
      <w:bookmarkEnd w:id="676"/>
      <w:bookmarkEnd w:id="677"/>
      <w:bookmarkEnd w:id="678"/>
      <w:bookmarkEnd w:id="679"/>
      <w:bookmarkEnd w:id="680"/>
      <w:bookmarkEnd w:id="681"/>
      <w:bookmarkEnd w:id="682"/>
      <w:bookmarkEnd w:id="683"/>
      <w:bookmarkEnd w:id="684"/>
      <w:bookmarkEnd w:id="685"/>
      <w:bookmarkEnd w:id="686"/>
      <w:bookmarkEnd w:id="687"/>
      <w:bookmarkEnd w:id="688"/>
    </w:p>
    <w:p w:rsidR="0090347E" w:rsidP="0068143A" w:rsidRDefault="0090347E" w14:paraId="099C04EF" w14:textId="77777777">
      <w:r>
        <w:t>Givna läkemedel skall införas i patientjournalens läkemedelsmodul enligt gällande föreskrifter.</w:t>
      </w:r>
    </w:p>
    <w:p w:rsidR="007470C8" w:rsidP="0068143A" w:rsidRDefault="007470C8" w14:paraId="4175EB30" w14:textId="77777777">
      <w:pPr>
        <w:pStyle w:val="Heading2"/>
      </w:pPr>
      <w:bookmarkStart w:name="_Toc256000480" w:id="689"/>
      <w:bookmarkStart w:name="_Toc458000939" w:id="690"/>
      <w:bookmarkStart w:name="_Toc256000054" w:id="691"/>
      <w:bookmarkStart w:name="_Toc466549897" w:id="692"/>
      <w:bookmarkStart w:name="_Toc466898353" w:id="693"/>
      <w:bookmarkStart w:name="_Toc256000107" w:id="694"/>
      <w:bookmarkStart w:name="_Toc256000160" w:id="695"/>
      <w:bookmarkStart w:name="_Toc468277101" w:id="696"/>
      <w:bookmarkStart w:name="_Toc256000210" w:id="697"/>
      <w:bookmarkStart w:name="_Toc256000264" w:id="698"/>
      <w:bookmarkStart w:name="_Toc256000318" w:id="699"/>
      <w:bookmarkStart w:name="_Toc256000372" w:id="700"/>
      <w:bookmarkStart w:name="_Toc256000426" w:id="701"/>
      <w:r>
        <w:br w:type="page"/>
      </w:r>
    </w:p>
    <w:p w:rsidRPr="003468BF" w:rsidR="0090347E" w:rsidP="0068143A" w:rsidRDefault="0090347E" w14:paraId="63CC6A46" w14:textId="77777777">
      <w:pPr>
        <w:pStyle w:val="Heading2"/>
      </w:pPr>
      <w:bookmarkStart w:name="_Toc214615432" w:id="702"/>
      <w:r>
        <w:t>Referens- och länkförteckning</w:t>
      </w:r>
      <w:bookmarkEnd w:id="689"/>
      <w:bookmarkEnd w:id="690"/>
      <w:bookmarkEnd w:id="691"/>
      <w:bookmarkEnd w:id="692"/>
      <w:bookmarkEnd w:id="693"/>
      <w:bookmarkEnd w:id="694"/>
      <w:bookmarkEnd w:id="695"/>
      <w:bookmarkEnd w:id="696"/>
      <w:bookmarkEnd w:id="697"/>
      <w:bookmarkEnd w:id="698"/>
      <w:bookmarkEnd w:id="699"/>
      <w:bookmarkEnd w:id="700"/>
      <w:bookmarkEnd w:id="701"/>
      <w:bookmarkEnd w:id="702"/>
    </w:p>
    <w:p w:rsidRPr="00073499" w:rsidR="0090347E" w:rsidP="0068143A" w:rsidRDefault="0090347E" w14:paraId="3415F777" w14:textId="77777777"/>
    <w:p w:rsidR="0090347E" w:rsidP="0068143A" w:rsidRDefault="0090347E" w14:paraId="49C3699F" w14:textId="77777777">
      <w:r w:rsidRPr="004F74A1">
        <w:t>HLR-verksamheten vid SÄS inklusive läkemedel och läkemedelstillförsel vid hjärtstopp, Södra Älvsborgs Sjukhus2016-07-18, chefläkare Jerker Isacson</w:t>
      </w:r>
    </w:p>
    <w:p w:rsidRPr="004F74A1" w:rsidR="0090347E" w:rsidP="0068143A" w:rsidRDefault="0090347E" w14:paraId="68B7C6FC" w14:textId="77777777">
      <w:pPr>
        <w:rPr>
          <w:rStyle w:val="Hyperlink"/>
        </w:rPr>
      </w:pPr>
      <w:hyperlink w:history="1" r:id="rId31">
        <w:r>
          <w:rPr>
            <w:rStyle w:val="Hyperlink"/>
          </w:rPr>
          <w:t>HLR-verksamheten vid SÄS inklusive läkemedel och läkemedelstillförsel vid hjärtstopp</w:t>
        </w:r>
      </w:hyperlink>
      <w:r>
        <w:rPr>
          <w:rStyle w:val="Hyperlink"/>
        </w:rPr>
        <w:br/>
      </w:r>
    </w:p>
    <w:p w:rsidRPr="007C6707" w:rsidR="0090347E" w:rsidP="0068143A" w:rsidRDefault="0090347E" w14:paraId="6D59A3A9" w14:textId="77777777">
      <w:r w:rsidRPr="007C6707">
        <w:t>Läkemedel – barndosering vid operation, rutin, Anestesikliniken, Södra Älvsborgs Sjukhus, 2014-12-19, överläkare Bernt Turesson</w:t>
      </w:r>
    </w:p>
    <w:p w:rsidR="0090347E" w:rsidP="0068143A" w:rsidRDefault="0090347E" w14:paraId="22E87CBD" w14:textId="77777777">
      <w:pPr>
        <w:rPr>
          <w:rStyle w:val="Hyperlink"/>
        </w:rPr>
      </w:pPr>
      <w:hyperlink w:history="1" r:id="rId32">
        <w:r>
          <w:rPr>
            <w:rStyle w:val="Hyperlink"/>
          </w:rPr>
          <w:t>Läkemedel - barndosering vid operation</w:t>
        </w:r>
      </w:hyperlink>
      <w:r>
        <w:rPr>
          <w:rStyle w:val="Hyperlink"/>
        </w:rPr>
        <w:br/>
      </w:r>
    </w:p>
    <w:p w:rsidRPr="00C25C5F" w:rsidR="0090347E" w:rsidP="0068143A" w:rsidRDefault="0090347E" w14:paraId="4C061954" w14:textId="77777777">
      <w:pPr>
        <w:rPr>
          <w:rFonts w:ascii="MVFFO F+ Arial" w:hAnsi="MVFFO F+ Arial" w:cs="MVFFO F+ Arial"/>
        </w:rPr>
      </w:pPr>
      <w:r w:rsidRPr="00073499">
        <w:t>Postoperativt illamående och kräkningar - Profylax och behandling</w:t>
      </w:r>
      <w:r>
        <w:t>, riktlinje, Södra Älvsborgs Sjukhus, 2015-02-12, chefläkare Jerker Isacson</w:t>
      </w:r>
    </w:p>
    <w:p w:rsidR="0090347E" w:rsidP="0068143A" w:rsidRDefault="0090347E" w14:paraId="21068DF9" w14:textId="77777777">
      <w:pPr>
        <w:rPr>
          <w:rStyle w:val="Hyperlink"/>
        </w:rPr>
      </w:pPr>
      <w:hyperlink w:history="1" r:id="rId33">
        <w:r>
          <w:rPr>
            <w:rStyle w:val="Hyperlink"/>
          </w:rPr>
          <w:t>Postoperativt illamående och kräkningar - profylax och behandling</w:t>
        </w:r>
      </w:hyperlink>
      <w:r>
        <w:rPr>
          <w:rStyle w:val="Hyperlink"/>
        </w:rPr>
        <w:br/>
      </w:r>
    </w:p>
    <w:p w:rsidR="0090347E" w:rsidP="0068143A" w:rsidRDefault="0090347E" w14:paraId="138156DC" w14:textId="77777777">
      <w:r>
        <w:t>P</w:t>
      </w:r>
      <w:r w:rsidRPr="00073499">
        <w:t>remedicinering inför anestesi</w:t>
      </w:r>
      <w:r>
        <w:t>, riktlinje, Södra Älvsborgs Sjukhus, 2016-03-07, chefläkare Jerker Isacson</w:t>
      </w:r>
    </w:p>
    <w:p w:rsidR="0090347E" w:rsidP="0068143A" w:rsidRDefault="0090347E" w14:paraId="63EE01BF" w14:textId="77777777">
      <w:pPr>
        <w:rPr>
          <w:rStyle w:val="Hyperlink"/>
        </w:rPr>
      </w:pPr>
      <w:hyperlink w:history="1" r:id="rId34">
        <w:r>
          <w:rPr>
            <w:rStyle w:val="Hyperlink"/>
          </w:rPr>
          <w:t>Premedicinering inför anestesi</w:t>
        </w:r>
      </w:hyperlink>
      <w:r>
        <w:rPr>
          <w:rStyle w:val="Hyperlink"/>
        </w:rPr>
        <w:br/>
      </w:r>
    </w:p>
    <w:p w:rsidRPr="00071592" w:rsidR="0090347E" w:rsidP="0068143A" w:rsidRDefault="0090347E" w14:paraId="3CC5F5B2" w14:textId="77777777">
      <w:r w:rsidRPr="00071592">
        <w:t>Morfin för behandling av akut smärta vid anestesikliniken - generella direktiv</w:t>
      </w:r>
      <w:r>
        <w:t>, Anestesikliniken, Södra Älvsborgs Sjukhus, 2015-04-14, överläkare Nina Sjöblom Widfeldt</w:t>
      </w:r>
    </w:p>
    <w:p w:rsidR="0090347E" w:rsidP="0068143A" w:rsidRDefault="0090347E" w14:paraId="116F8A6E" w14:textId="77777777">
      <w:pPr>
        <w:rPr>
          <w:rStyle w:val="Hyperlink"/>
        </w:rPr>
      </w:pPr>
      <w:hyperlink w:history="1" r:id="rId35">
        <w:r>
          <w:rPr>
            <w:rStyle w:val="Hyperlink"/>
          </w:rPr>
          <w:t>Morfin för behandling av akut smärta vid anestesikliniken-generella direktiv</w:t>
        </w:r>
      </w:hyperlink>
      <w:r>
        <w:rPr>
          <w:rStyle w:val="Hyperlink"/>
        </w:rPr>
        <w:br/>
      </w:r>
    </w:p>
    <w:p w:rsidR="0090347E" w:rsidP="0068143A" w:rsidRDefault="0090347E" w14:paraId="7F1E4C7D" w14:textId="77777777">
      <w:r w:rsidRPr="00073499">
        <w:t>Smärtbehandling - postoperativt med epiduralkateter</w:t>
      </w:r>
      <w:r>
        <w:t>, rutin, Anestesikliniken, Södra Älvsborgs Sjukhus, 2015-10-09, överläkare Bernt Turesson</w:t>
      </w:r>
    </w:p>
    <w:p w:rsidR="0090347E" w:rsidP="0068143A" w:rsidRDefault="0090347E" w14:paraId="48694FE5" w14:textId="77777777">
      <w:pPr>
        <w:rPr>
          <w:rStyle w:val="Hyperlink"/>
        </w:rPr>
      </w:pPr>
      <w:hyperlink w:history="1" r:id="rId36">
        <w:r>
          <w:rPr>
            <w:rStyle w:val="Hyperlink"/>
          </w:rPr>
          <w:t>Smärtbehandling postoperativt med epiduralkateter</w:t>
        </w:r>
      </w:hyperlink>
      <w:r>
        <w:rPr>
          <w:rStyle w:val="Hyperlink"/>
        </w:rPr>
        <w:br/>
      </w:r>
    </w:p>
    <w:p w:rsidRPr="00676D00" w:rsidR="0090347E" w:rsidP="0068143A" w:rsidRDefault="0090347E" w14:paraId="0B2AE108" w14:textId="77777777">
      <w:pPr>
        <w:rPr>
          <w:rFonts w:ascii="UYLOL M+ Arial" w:hAnsi="UYLOL M+ Arial" w:cs="UYLOL M+ Arial"/>
          <w:color w:val="000000"/>
        </w:rPr>
      </w:pPr>
      <w:bookmarkStart w:name="_Toc440356303" w:id="703"/>
      <w:r w:rsidRPr="00400794">
        <w:t>Generella direktiv för anestesikliniken, SÄS, Läkemedel som ska ges kontinuerligt enligt PM</w:t>
      </w:r>
      <w:bookmarkEnd w:id="703"/>
      <w:r>
        <w:br/>
      </w:r>
    </w:p>
    <w:p w:rsidR="0090347E" w:rsidP="0068143A" w:rsidRDefault="0090347E" w14:paraId="0707A569" w14:textId="77777777">
      <w:r w:rsidRPr="00400794">
        <w:t>Sederingsrutiner och generel</w:t>
      </w:r>
      <w:r>
        <w:t>la direktiv för sedering på IVA, Anestesikliniken, Södra Älvsborgs Sjukhus, 2015-10-02, överläkare Mikael Larsson</w:t>
      </w:r>
    </w:p>
    <w:p w:rsidR="0090347E" w:rsidP="0068143A" w:rsidRDefault="0090347E" w14:paraId="4B6154C8" w14:textId="77777777">
      <w:pPr>
        <w:rPr>
          <w:rStyle w:val="Hyperlink"/>
        </w:rPr>
      </w:pPr>
      <w:hyperlink w:history="1" r:id="rId37">
        <w:r>
          <w:rPr>
            <w:rStyle w:val="Hyperlink"/>
          </w:rPr>
          <w:t>Sederingsrutiner och generella direktiv för sedering på IVA</w:t>
        </w:r>
      </w:hyperlink>
    </w:p>
    <w:p w:rsidR="0090347E" w:rsidP="0068143A" w:rsidRDefault="0090347E" w14:paraId="6FFE59DD" w14:textId="77777777">
      <w:pPr>
        <w:rPr>
          <w:rStyle w:val="Hyperlink"/>
        </w:rPr>
      </w:pPr>
    </w:p>
    <w:p w:rsidRPr="00610C55" w:rsidR="0090347E" w:rsidP="0068143A" w:rsidRDefault="0090347E" w14:paraId="0BCA71FE" w14:textId="77777777">
      <w:pPr>
        <w:rPr>
          <w:rStyle w:val="Hyperlink"/>
        </w:rPr>
      </w:pPr>
      <w:r>
        <w:rPr>
          <w:rStyle w:val="Hyperlink"/>
        </w:rPr>
        <w:t xml:space="preserve">Insulinterapi på IVA, Anestesikliniken, Södra Älvsborgs Sjukhus, </w:t>
      </w:r>
      <w:r>
        <w:rPr>
          <w:rStyle w:val="Hyperlink"/>
        </w:rPr>
        <w:br/>
      </w:r>
      <w:r>
        <w:rPr>
          <w:rStyle w:val="Hyperlink"/>
        </w:rPr>
        <w:t>2015-04-17, överläkare Mikael Larsson</w:t>
      </w:r>
    </w:p>
    <w:p w:rsidR="0090347E" w:rsidP="0068143A" w:rsidRDefault="0090347E" w14:paraId="7083D6BE" w14:textId="77777777">
      <w:pPr>
        <w:rPr>
          <w:rStyle w:val="Hyperlink"/>
        </w:rPr>
      </w:pPr>
      <w:hyperlink w:history="1" r:id="rId38">
        <w:r>
          <w:rPr>
            <w:rStyle w:val="Hyperlink"/>
          </w:rPr>
          <w:t>Insulinterapi på IVA</w:t>
        </w:r>
      </w:hyperlink>
    </w:p>
    <w:p w:rsidRPr="00E44D5A" w:rsidR="0090347E" w:rsidP="0068143A" w:rsidRDefault="0090347E" w14:paraId="0CD21D14" w14:textId="77777777">
      <w:pPr>
        <w:rPr>
          <w:rFonts w:ascii="DKJIA C+ Arial" w:hAnsi="DKJIA C+ Arial" w:cs="DKJIA C+ Arial"/>
          <w:color w:val="000000"/>
        </w:rPr>
      </w:pPr>
    </w:p>
    <w:p w:rsidRPr="00E44D5A" w:rsidR="0090347E" w:rsidP="0068143A" w:rsidRDefault="0090347E" w14:paraId="73B24B06" w14:textId="77777777">
      <w:r w:rsidRPr="00E44D5A">
        <w:t xml:space="preserve"> Perioperativt omhändertagande av diabetespatienter – riktlinjer för narkosläkare, diabetesprocessen, Södra Älvsborgs Sjukhus, 2015-08-15, överläkare, processledare Detlef Hess, överläkare Mikael Larsson</w:t>
      </w:r>
    </w:p>
    <w:p w:rsidR="0090347E" w:rsidP="0068143A" w:rsidRDefault="0090347E" w14:paraId="19F51F51" w14:textId="77777777">
      <w:pPr>
        <w:rPr>
          <w:rStyle w:val="Hyperlink"/>
        </w:rPr>
      </w:pPr>
      <w:hyperlink w:history="1" r:id="rId39">
        <w:r>
          <w:rPr>
            <w:rStyle w:val="Hyperlink"/>
          </w:rPr>
          <w:t>Perioperativt omhändertagande av diabetespatienter - riktlinjer för narkosläkare</w:t>
        </w:r>
      </w:hyperlink>
    </w:p>
    <w:p w:rsidR="0090347E" w:rsidP="0068143A" w:rsidRDefault="0090347E" w14:paraId="6BBF1CE5" w14:textId="77777777">
      <w:pPr>
        <w:rPr>
          <w:rStyle w:val="Hyperlink"/>
        </w:rPr>
      </w:pPr>
    </w:p>
    <w:p w:rsidRPr="00E44D5A" w:rsidR="0090347E" w:rsidP="0068143A" w:rsidRDefault="0090347E" w14:paraId="1DC47F6B" w14:textId="77777777">
      <w:r w:rsidRPr="00E320F1">
        <w:rPr>
          <w:rStyle w:val="Hyperlink"/>
        </w:rPr>
        <w:t>Preoperativt om</w:t>
      </w:r>
      <w:r>
        <w:rPr>
          <w:rStyle w:val="Hyperlink"/>
        </w:rPr>
        <w:t>h</w:t>
      </w:r>
      <w:r w:rsidRPr="00E320F1">
        <w:rPr>
          <w:rStyle w:val="Hyperlink"/>
        </w:rPr>
        <w:t>ändertagande av diabetespatienter på vårdavdelning – riktlinjer för sjuksköterskor</w:t>
      </w:r>
      <w:r>
        <w:rPr>
          <w:rStyle w:val="Hyperlink"/>
        </w:rPr>
        <w:t xml:space="preserve">, </w:t>
      </w:r>
      <w:r w:rsidRPr="00E44D5A">
        <w:t>diabetesprocessen, Södra Älvsborgs Sjukhus, 2015-08</w:t>
      </w:r>
      <w:r>
        <w:t>-01</w:t>
      </w:r>
      <w:r w:rsidRPr="00E44D5A">
        <w:t>, överläkare, processledare Detlef Hess, överläkare Mikael Larsson</w:t>
      </w:r>
    </w:p>
    <w:p w:rsidR="0090347E" w:rsidP="0068143A" w:rsidRDefault="0090347E" w14:paraId="1658FA06" w14:textId="77777777">
      <w:pPr>
        <w:rPr>
          <w:rStyle w:val="Hyperlink"/>
        </w:rPr>
      </w:pPr>
      <w:hyperlink w:history="1" r:id="rId40">
        <w:r>
          <w:rPr>
            <w:rStyle w:val="Hyperlink"/>
          </w:rPr>
          <w:t>Preoperativt omhändertagande av diabetespatienter på vårdavdelning - riktlinjer för sjuksköterskor</w:t>
        </w:r>
      </w:hyperlink>
    </w:p>
    <w:p w:rsidRPr="0090347E" w:rsidR="009C6C0C" w:rsidP="007470C8" w:rsidRDefault="009C6C0C" w14:paraId="6E7C7CF6" w14:textId="77777777">
      <w:pPr>
        <w:ind w:left="0"/>
      </w:pPr>
    </w:p>
    <w:sectPr w:rsidRPr="0090347E" w:rsidR="009C6C0C" w:rsidSect="00B96AFF">
      <w:headerReference w:type="default" r:id="rId41"/>
      <w:footerReference w:type="even" r:id="rId42"/>
      <w:footerReference w:type="default" r:id="rId43"/>
      <w:headerReference w:type="first" r:id="rId44"/>
      <w:footerReference w:type="first" r:id="rId45"/>
      <w:type w:val="continuous"/>
      <w:pgSz w:w="11900" w:h="16840" w:orient="portrait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:rsidR="00660CC9" w:rsidRDefault="00660CC9" w14:paraId="1C97DEBA" w14:textId="77777777">
      <w:r>
        <w:separator/>
      </w:r>
    </w:p>
  </w:endnote>
  <w:endnote w:type="continuationSeparator" w:id="0">
    <w:p w:rsidR="00660CC9" w:rsidRDefault="00660CC9" w14:paraId="34707FA2" w14:textId="77777777">
      <w:r>
        <w:continuationSeparator/>
      </w:r>
    </w:p>
  </w:endnote>
  <w:endnote w:type="continuationNotice" w:id="1">
    <w:p w:rsidR="00660CC9" w:rsidRDefault="00660CC9" w14:paraId="74C2B73F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rial Fet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DWOCU L+ Arial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roman"/>
    <w:pitch w:val="fixed"/>
    <w:sig w:usb0="00000001" w:usb1="08070000" w:usb2="00000010" w:usb3="00000000" w:csb0="00020000" w:csb1="00000000"/>
  </w:font>
  <w:font w:name="MVFFO F+ Arial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YLOL M+ Arial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DKJIA C+ Arial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660269" w:rsidP="00C43BDD" w:rsidRDefault="00660269" w14:paraId="1FE2B820" w14:textId="77777777">
    <w:pPr>
      <w:pStyle w:val="Footer"/>
      <w:framePr w:wrap="around" w:hAnchor="margin" w:vAnchor="tex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660269" w:rsidP="00C43BDD" w:rsidRDefault="00660269" w14:paraId="1FE2B821" w14:textId="77777777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Pr="00831C35" w:rsidR="00C50EE5" w:rsidP="00EC0A68" w:rsidRDefault="009D5BC7" w14:paraId="47BD2091" w14:textId="66F4EBFA">
    <w:pPr>
      <w:pStyle w:val="Footer"/>
      <w:rPr>
        <w:rFonts w:ascii="Georgia" w:hAnsi="Georgia"/>
        <w:sz w:val="24"/>
        <w:szCs w:val="24"/>
      </w:rPr>
    </w:pPr>
    <w:sdt>
      <w:sdtPr>
        <w:rPr>
          <w:rFonts w:ascii="Georgia" w:hAnsi="Georgia"/>
          <w:sz w:val="24"/>
          <w:szCs w:val="24"/>
        </w:rPr>
        <w:id w:val="-2070031421"/>
        <w:docPartObj>
          <w:docPartGallery w:val="Page Numbers (Bottom of Page)"/>
          <w:docPartUnique/>
        </w:docPartObj>
      </w:sdtPr>
      <w:sdtContent>
        <w:r w:rsidRPr="00831C35" w:rsidR="00A65FD4">
          <w:rPr>
            <w:rFonts w:ascii="Georgia" w:hAnsi="Georgia"/>
            <w:sz w:val="24"/>
            <w:szCs w:val="24"/>
          </w:rPr>
          <w:t xml:space="preserve"> </w:t>
        </w:r>
        <w:r w:rsidRPr="00831C35" w:rsidR="00EC0A68">
          <w:rPr>
            <w:rFonts w:ascii="Georgia" w:hAnsi="Georgia"/>
            <w:sz w:val="24"/>
            <w:szCs w:val="24"/>
          </w:rPr>
          <w:fldChar w:fldCharType="begin"/>
        </w:r>
        <w:r w:rsidRPr="00831C35" w:rsidR="00EC0A68">
          <w:rPr>
            <w:rFonts w:ascii="Georgia" w:hAnsi="Georgia"/>
            <w:sz w:val="24"/>
            <w:szCs w:val="24"/>
          </w:rPr>
          <w:instrText>PAGE   \* MERGEFORMAT</w:instrText>
        </w:r>
        <w:r w:rsidRPr="00831C35" w:rsidR="00EC0A68">
          <w:rPr>
            <w:rFonts w:ascii="Georgia" w:hAnsi="Georgia"/>
            <w:sz w:val="24"/>
            <w:szCs w:val="24"/>
          </w:rPr>
          <w:fldChar w:fldCharType="separate"/>
        </w:r>
        <w:r w:rsidRPr="00831C35" w:rsidR="00EC0A68">
          <w:rPr>
            <w:rFonts w:ascii="Georgia" w:hAnsi="Georgia"/>
            <w:sz w:val="24"/>
            <w:szCs w:val="24"/>
          </w:rPr>
          <w:t>2</w:t>
        </w:r>
        <w:r w:rsidRPr="00831C35" w:rsidR="00EC0A68">
          <w:rPr>
            <w:rFonts w:ascii="Georgia" w:hAnsi="Georgia"/>
            <w:sz w:val="24"/>
            <w:szCs w:val="24"/>
          </w:rPr>
          <w:fldChar w:fldCharType="end"/>
        </w:r>
      </w:sdtContent>
    </w:sdt>
    <w:r w:rsidRPr="00831C35" w:rsidR="00111CB2">
      <w:rPr>
        <w:rFonts w:ascii="Georgia" w:hAnsi="Georgia"/>
        <w:sz w:val="24"/>
        <w:szCs w:val="24"/>
      </w:rPr>
      <w:t xml:space="preserve"> (</w:t>
    </w:r>
    <w:r w:rsidRPr="00831C35" w:rsidR="00111CB2">
      <w:rPr>
        <w:rFonts w:ascii="Georgia" w:hAnsi="Georgia"/>
        <w:sz w:val="24"/>
        <w:szCs w:val="24"/>
      </w:rPr>
      <w:fldChar w:fldCharType="begin"/>
    </w:r>
    <w:r w:rsidRPr="00831C35" w:rsidR="00111CB2">
      <w:rPr>
        <w:rFonts w:ascii="Georgia" w:hAnsi="Georgia"/>
        <w:sz w:val="24"/>
        <w:szCs w:val="24"/>
      </w:rPr>
      <w:instrText xml:space="preserve"> NUMPAGES   \* MERGEFORMAT </w:instrText>
    </w:r>
    <w:r w:rsidRPr="00831C35" w:rsidR="00111CB2">
      <w:rPr>
        <w:rFonts w:ascii="Georgia" w:hAnsi="Georgia"/>
        <w:sz w:val="24"/>
        <w:szCs w:val="24"/>
      </w:rPr>
      <w:fldChar w:fldCharType="separate"/>
    </w:r>
    <w:r w:rsidRPr="00831C35" w:rsidR="00111CB2">
      <w:rPr>
        <w:rFonts w:ascii="Georgia" w:hAnsi="Georgia"/>
        <w:noProof/>
        <w:sz w:val="24"/>
        <w:szCs w:val="24"/>
      </w:rPr>
      <w:t>4</w:t>
    </w:r>
    <w:r w:rsidRPr="00831C35" w:rsidR="00111CB2">
      <w:rPr>
        <w:rFonts w:ascii="Georgia" w:hAnsi="Georgia"/>
        <w:sz w:val="24"/>
        <w:szCs w:val="24"/>
      </w:rPr>
      <w:fldChar w:fldCharType="end"/>
    </w:r>
    <w:r w:rsidRPr="00831C35" w:rsidR="00111CB2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svg="http://schemas.microsoft.com/office/drawing/2016/SVG/main" mc:Ignorable="w14 w15 w16se w16cid w16 w16cex w16sdtdh w16sdtfl w16du wp14">
  <w:p w:rsidR="00660269" w:rsidP="00FB2F0F" w:rsidRDefault="009228AB" w14:paraId="1FE2B822" w14:textId="76DF6159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2" behindDoc="0" locked="0" layoutInCell="1" allowOverlap="1" wp14:anchorId="1FE2B825" wp14:editId="5971BB2D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" name="Bildobjekt 12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:rsidR="00660CC9" w:rsidRDefault="00660CC9" w14:paraId="3E65F80A" w14:textId="77777777"/>
  </w:footnote>
  <w:footnote w:type="continuationSeparator" w:id="0">
    <w:p w:rsidR="00660CC9" w:rsidRDefault="00660CC9" w14:paraId="5BBC22C5" w14:textId="77777777">
      <w:r>
        <w:continuationSeparator/>
      </w:r>
    </w:p>
  </w:footnote>
  <w:footnote w:type="continuationNotice" w:id="1">
    <w:p w:rsidR="00660CC9" w:rsidRDefault="00660CC9" w14:paraId="0F6B4570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16sdtfl w16du wp14">
  <w:p w:rsidRPr="00DA65C4" w:rsidR="00294791" w:rsidP="00DA65C4" w:rsidRDefault="00DA65C4" w14:paraId="68F18EE5" w14:textId="39C06E1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1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6192933C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58241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685B7E76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16sdtfl w16du wp14">
  <w:p w:rsidR="008A4EB9" w:rsidP="00413A60" w:rsidRDefault="00413A60" w14:paraId="058CDD4D" w14:textId="448A65ED">
    <w:pPr>
      <w:pStyle w:val="Header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0" behindDoc="0" locked="0" layoutInCell="1" allowOverlap="1" wp14:anchorId="5B7982AB" wp14:editId="570FAFC0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 w14:anchorId="46836EFF"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65pt;height:170.1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>
              <v:textbox>
                <w:txbxContent>
                  <w:p w:rsidR="00413A60" w:rsidRDefault="00413A60" w14:paraId="6D41DF98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3"/>
    <w:multiLevelType w:val="singleLevel"/>
    <w:tmpl w:val="B3CABE94"/>
    <w:lvl w:ilvl="0">
      <w:start w:val="1"/>
      <w:numFmt w:val="bullet"/>
      <w:pStyle w:val="Punktlista1"/>
      <w:lvlText w:val=""/>
      <w:lvlJc w:val="left"/>
      <w:rPr>
        <w:rFonts w:hint="default" w:ascii="Wingdings" w:hAnsi="Wingdings"/>
        <w:color w:val="auto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</w:abstractNum>
  <w:abstractNum w:abstractNumId="2" w15:restartNumberingAfterBreak="0">
    <w:nsid w:val="FFFFFF88"/>
    <w:multiLevelType w:val="singleLevel"/>
    <w:tmpl w:val="0D7229CE"/>
    <w:lvl w:ilvl="0">
      <w:start w:val="1"/>
      <w:numFmt w:val="decimal"/>
      <w:pStyle w:val="ListNumber"/>
      <w:lvlText w:val="%1."/>
      <w:lvlJc w:val="left"/>
      <w:pPr>
        <w:tabs>
          <w:tab w:val="num" w:pos="3036"/>
        </w:tabs>
        <w:ind w:left="3036" w:hanging="360"/>
      </w:pPr>
    </w:lvl>
  </w:abstractNum>
  <w:abstractNum w:abstractNumId="3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4" w15:restartNumberingAfterBreak="0">
    <w:nsid w:val="023D7F45"/>
    <w:multiLevelType w:val="hybridMultilevel"/>
    <w:tmpl w:val="38322AF0"/>
    <w:lvl w:ilvl="0" w:tplc="734E0DC2">
      <w:start w:val="1"/>
      <w:numFmt w:val="decimal"/>
      <w:lvlText w:val="%1."/>
      <w:lvlJc w:val="left"/>
      <w:pPr>
        <w:ind w:left="3096" w:hanging="360"/>
      </w:pPr>
      <w:rPr>
        <w:rFonts w:hint="default"/>
        <w:color w:val="auto"/>
      </w:rPr>
    </w:lvl>
    <w:lvl w:ilvl="1" w:tplc="10A4D180" w:tentative="1">
      <w:start w:val="1"/>
      <w:numFmt w:val="lowerLetter"/>
      <w:lvlText w:val="%2."/>
      <w:lvlJc w:val="left"/>
      <w:pPr>
        <w:ind w:left="3816" w:hanging="360"/>
      </w:pPr>
    </w:lvl>
    <w:lvl w:ilvl="2" w:tplc="C5AC1500" w:tentative="1">
      <w:start w:val="1"/>
      <w:numFmt w:val="lowerRoman"/>
      <w:lvlText w:val="%3."/>
      <w:lvlJc w:val="right"/>
      <w:pPr>
        <w:ind w:left="4536" w:hanging="180"/>
      </w:pPr>
    </w:lvl>
    <w:lvl w:ilvl="3" w:tplc="29E4851C" w:tentative="1">
      <w:start w:val="1"/>
      <w:numFmt w:val="decimal"/>
      <w:lvlText w:val="%4."/>
      <w:lvlJc w:val="left"/>
      <w:pPr>
        <w:ind w:left="5256" w:hanging="360"/>
      </w:pPr>
    </w:lvl>
    <w:lvl w:ilvl="4" w:tplc="14E29F62" w:tentative="1">
      <w:start w:val="1"/>
      <w:numFmt w:val="lowerLetter"/>
      <w:lvlText w:val="%5."/>
      <w:lvlJc w:val="left"/>
      <w:pPr>
        <w:ind w:left="5976" w:hanging="360"/>
      </w:pPr>
    </w:lvl>
    <w:lvl w:ilvl="5" w:tplc="FE466482" w:tentative="1">
      <w:start w:val="1"/>
      <w:numFmt w:val="lowerRoman"/>
      <w:lvlText w:val="%6."/>
      <w:lvlJc w:val="right"/>
      <w:pPr>
        <w:ind w:left="6696" w:hanging="180"/>
      </w:pPr>
    </w:lvl>
    <w:lvl w:ilvl="6" w:tplc="65923318" w:tentative="1">
      <w:start w:val="1"/>
      <w:numFmt w:val="decimal"/>
      <w:lvlText w:val="%7."/>
      <w:lvlJc w:val="left"/>
      <w:pPr>
        <w:ind w:left="7416" w:hanging="360"/>
      </w:pPr>
    </w:lvl>
    <w:lvl w:ilvl="7" w:tplc="AF9EB716" w:tentative="1">
      <w:start w:val="1"/>
      <w:numFmt w:val="lowerLetter"/>
      <w:lvlText w:val="%8."/>
      <w:lvlJc w:val="left"/>
      <w:pPr>
        <w:ind w:left="8136" w:hanging="360"/>
      </w:pPr>
    </w:lvl>
    <w:lvl w:ilvl="8" w:tplc="3BFC7D58" w:tentative="1">
      <w:start w:val="1"/>
      <w:numFmt w:val="lowerRoman"/>
      <w:lvlText w:val="%9."/>
      <w:lvlJc w:val="right"/>
      <w:pPr>
        <w:ind w:left="8856" w:hanging="180"/>
      </w:pPr>
    </w:lvl>
  </w:abstractNum>
  <w:abstractNum w:abstractNumId="5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6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7" w15:restartNumberingAfterBreak="0">
    <w:nsid w:val="08583E79"/>
    <w:multiLevelType w:val="hybridMultilevel"/>
    <w:tmpl w:val="920EA918"/>
    <w:lvl w:ilvl="0" w:tplc="90BABB84">
      <w:start w:val="2"/>
      <w:numFmt w:val="decimal"/>
      <w:lvlText w:val="%1."/>
      <w:lvlJc w:val="left"/>
      <w:pPr>
        <w:tabs>
          <w:tab w:val="num" w:pos="3039"/>
        </w:tabs>
        <w:ind w:left="3039" w:hanging="360"/>
      </w:pPr>
      <w:rPr>
        <w:rFonts w:hint="default"/>
      </w:rPr>
    </w:lvl>
    <w:lvl w:ilvl="1" w:tplc="3B5C9418">
      <w:start w:val="2"/>
      <w:numFmt w:val="bullet"/>
      <w:lvlText w:val="-"/>
      <w:lvlJc w:val="left"/>
      <w:pPr>
        <w:tabs>
          <w:tab w:val="num" w:pos="3759"/>
        </w:tabs>
        <w:ind w:left="3759" w:hanging="360"/>
      </w:pPr>
      <w:rPr>
        <w:rFonts w:hint="default" w:ascii="Times New Roman" w:hAnsi="Times New Roman" w:eastAsia="Times New Roman" w:cs="Times New Roman"/>
      </w:rPr>
    </w:lvl>
    <w:lvl w:ilvl="2" w:tplc="E87A1318" w:tentative="1">
      <w:start w:val="1"/>
      <w:numFmt w:val="lowerRoman"/>
      <w:lvlText w:val="%3."/>
      <w:lvlJc w:val="right"/>
      <w:pPr>
        <w:tabs>
          <w:tab w:val="num" w:pos="4479"/>
        </w:tabs>
        <w:ind w:left="4479" w:hanging="180"/>
      </w:pPr>
    </w:lvl>
    <w:lvl w:ilvl="3" w:tplc="F522CDB0" w:tentative="1">
      <w:start w:val="1"/>
      <w:numFmt w:val="decimal"/>
      <w:lvlText w:val="%4."/>
      <w:lvlJc w:val="left"/>
      <w:pPr>
        <w:tabs>
          <w:tab w:val="num" w:pos="5199"/>
        </w:tabs>
        <w:ind w:left="5199" w:hanging="360"/>
      </w:pPr>
    </w:lvl>
    <w:lvl w:ilvl="4" w:tplc="4CF49976" w:tentative="1">
      <w:start w:val="1"/>
      <w:numFmt w:val="lowerLetter"/>
      <w:lvlText w:val="%5."/>
      <w:lvlJc w:val="left"/>
      <w:pPr>
        <w:tabs>
          <w:tab w:val="num" w:pos="5919"/>
        </w:tabs>
        <w:ind w:left="5919" w:hanging="360"/>
      </w:pPr>
    </w:lvl>
    <w:lvl w:ilvl="5" w:tplc="BCA20B76" w:tentative="1">
      <w:start w:val="1"/>
      <w:numFmt w:val="lowerRoman"/>
      <w:lvlText w:val="%6."/>
      <w:lvlJc w:val="right"/>
      <w:pPr>
        <w:tabs>
          <w:tab w:val="num" w:pos="6639"/>
        </w:tabs>
        <w:ind w:left="6639" w:hanging="180"/>
      </w:pPr>
    </w:lvl>
    <w:lvl w:ilvl="6" w:tplc="2CBEF432" w:tentative="1">
      <w:start w:val="1"/>
      <w:numFmt w:val="decimal"/>
      <w:lvlText w:val="%7."/>
      <w:lvlJc w:val="left"/>
      <w:pPr>
        <w:tabs>
          <w:tab w:val="num" w:pos="7359"/>
        </w:tabs>
        <w:ind w:left="7359" w:hanging="360"/>
      </w:pPr>
    </w:lvl>
    <w:lvl w:ilvl="7" w:tplc="E416BE4A" w:tentative="1">
      <w:start w:val="1"/>
      <w:numFmt w:val="lowerLetter"/>
      <w:lvlText w:val="%8."/>
      <w:lvlJc w:val="left"/>
      <w:pPr>
        <w:tabs>
          <w:tab w:val="num" w:pos="8079"/>
        </w:tabs>
        <w:ind w:left="8079" w:hanging="360"/>
      </w:pPr>
    </w:lvl>
    <w:lvl w:ilvl="8" w:tplc="BCEC49BC" w:tentative="1">
      <w:start w:val="1"/>
      <w:numFmt w:val="lowerRoman"/>
      <w:lvlText w:val="%9."/>
      <w:lvlJc w:val="right"/>
      <w:pPr>
        <w:tabs>
          <w:tab w:val="num" w:pos="8799"/>
        </w:tabs>
        <w:ind w:left="8799" w:hanging="180"/>
      </w:pPr>
    </w:lvl>
  </w:abstractNum>
  <w:abstractNum w:abstractNumId="8" w15:restartNumberingAfterBreak="0">
    <w:nsid w:val="107769D9"/>
    <w:multiLevelType w:val="multilevel"/>
    <w:tmpl w:val="041D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9" w15:restartNumberingAfterBreak="0">
    <w:nsid w:val="12724002"/>
    <w:multiLevelType w:val="hybridMultilevel"/>
    <w:tmpl w:val="B2AACBBE"/>
    <w:lvl w:ilvl="0" w:tplc="6B0ABB4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A1303EA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hint="default" w:ascii="Times New Roman" w:hAnsi="Times New Roman" w:eastAsia="Times New Roman" w:cs="Times New Roman"/>
      </w:rPr>
    </w:lvl>
    <w:lvl w:ilvl="2" w:tplc="F30EEFBE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51821BC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ADE6E95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EBC2014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B448B310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AC6937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8EE6C9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1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2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3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4" w15:restartNumberingAfterBreak="0">
    <w:nsid w:val="29B82F71"/>
    <w:multiLevelType w:val="hybridMultilevel"/>
    <w:tmpl w:val="5EB25308"/>
    <w:lvl w:ilvl="0" w:tplc="041D0001">
      <w:start w:val="1"/>
      <w:numFmt w:val="bullet"/>
      <w:lvlText w:val=""/>
      <w:lvlJc w:val="left"/>
      <w:pPr>
        <w:ind w:left="128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hint="default" w:ascii="Wingdings" w:hAnsi="Wingdings"/>
      </w:rPr>
    </w:lvl>
  </w:abstractNum>
  <w:abstractNum w:abstractNumId="15" w15:restartNumberingAfterBreak="0">
    <w:nsid w:val="301B32AB"/>
    <w:multiLevelType w:val="hybridMultilevel"/>
    <w:tmpl w:val="F3D49CD2"/>
    <w:lvl w:ilvl="0" w:tplc="6A76C638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DE2278CE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19CAA01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64C0F0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A02AEB4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A53C88D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B65EDFE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110FB5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DE2FC0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32662D24"/>
    <w:multiLevelType w:val="hybridMultilevel"/>
    <w:tmpl w:val="C10679D2"/>
    <w:lvl w:ilvl="0" w:tplc="5268DB84">
      <w:numFmt w:val="bullet"/>
      <w:pStyle w:val="ListBullet2"/>
      <w:lvlText w:val="-"/>
      <w:lvlJc w:val="left"/>
      <w:pPr>
        <w:tabs>
          <w:tab w:val="num" w:pos="3393"/>
        </w:tabs>
        <w:ind w:left="3393" w:hanging="360"/>
      </w:pPr>
      <w:rPr>
        <w:rFonts w:hint="default" w:ascii="Times New Roman" w:hAnsi="Times New Roman" w:eastAsia="Times New Roman" w:cs="Times New Roman"/>
      </w:rPr>
    </w:lvl>
    <w:lvl w:ilvl="1" w:tplc="197E4C20" w:tentative="1">
      <w:start w:val="1"/>
      <w:numFmt w:val="bullet"/>
      <w:lvlText w:val="o"/>
      <w:lvlJc w:val="left"/>
      <w:pPr>
        <w:tabs>
          <w:tab w:val="num" w:pos="4847"/>
        </w:tabs>
        <w:ind w:left="4847" w:hanging="360"/>
      </w:pPr>
      <w:rPr>
        <w:rFonts w:hint="default" w:ascii="Courier New" w:hAnsi="Courier New"/>
      </w:rPr>
    </w:lvl>
    <w:lvl w:ilvl="2" w:tplc="DA8E36F2" w:tentative="1">
      <w:start w:val="1"/>
      <w:numFmt w:val="bullet"/>
      <w:lvlText w:val=""/>
      <w:lvlJc w:val="left"/>
      <w:pPr>
        <w:tabs>
          <w:tab w:val="num" w:pos="5567"/>
        </w:tabs>
        <w:ind w:left="5567" w:hanging="360"/>
      </w:pPr>
      <w:rPr>
        <w:rFonts w:hint="default" w:ascii="Wingdings" w:hAnsi="Wingdings"/>
      </w:rPr>
    </w:lvl>
    <w:lvl w:ilvl="3" w:tplc="6C10167A" w:tentative="1">
      <w:start w:val="1"/>
      <w:numFmt w:val="bullet"/>
      <w:lvlText w:val=""/>
      <w:lvlJc w:val="left"/>
      <w:pPr>
        <w:tabs>
          <w:tab w:val="num" w:pos="6287"/>
        </w:tabs>
        <w:ind w:left="6287" w:hanging="360"/>
      </w:pPr>
      <w:rPr>
        <w:rFonts w:hint="default" w:ascii="Symbol" w:hAnsi="Symbol"/>
      </w:rPr>
    </w:lvl>
    <w:lvl w:ilvl="4" w:tplc="B1F46176" w:tentative="1">
      <w:start w:val="1"/>
      <w:numFmt w:val="bullet"/>
      <w:lvlText w:val="o"/>
      <w:lvlJc w:val="left"/>
      <w:pPr>
        <w:tabs>
          <w:tab w:val="num" w:pos="7007"/>
        </w:tabs>
        <w:ind w:left="7007" w:hanging="360"/>
      </w:pPr>
      <w:rPr>
        <w:rFonts w:hint="default" w:ascii="Courier New" w:hAnsi="Courier New"/>
      </w:rPr>
    </w:lvl>
    <w:lvl w:ilvl="5" w:tplc="62C2355A" w:tentative="1">
      <w:start w:val="1"/>
      <w:numFmt w:val="bullet"/>
      <w:lvlText w:val=""/>
      <w:lvlJc w:val="left"/>
      <w:pPr>
        <w:tabs>
          <w:tab w:val="num" w:pos="7727"/>
        </w:tabs>
        <w:ind w:left="7727" w:hanging="360"/>
      </w:pPr>
      <w:rPr>
        <w:rFonts w:hint="default" w:ascii="Wingdings" w:hAnsi="Wingdings"/>
      </w:rPr>
    </w:lvl>
    <w:lvl w:ilvl="6" w:tplc="0C78DB5C" w:tentative="1">
      <w:start w:val="1"/>
      <w:numFmt w:val="bullet"/>
      <w:lvlText w:val=""/>
      <w:lvlJc w:val="left"/>
      <w:pPr>
        <w:tabs>
          <w:tab w:val="num" w:pos="8447"/>
        </w:tabs>
        <w:ind w:left="8447" w:hanging="360"/>
      </w:pPr>
      <w:rPr>
        <w:rFonts w:hint="default" w:ascii="Symbol" w:hAnsi="Symbol"/>
      </w:rPr>
    </w:lvl>
    <w:lvl w:ilvl="7" w:tplc="E878CDB2" w:tentative="1">
      <w:start w:val="1"/>
      <w:numFmt w:val="bullet"/>
      <w:lvlText w:val="o"/>
      <w:lvlJc w:val="left"/>
      <w:pPr>
        <w:tabs>
          <w:tab w:val="num" w:pos="9167"/>
        </w:tabs>
        <w:ind w:left="9167" w:hanging="360"/>
      </w:pPr>
      <w:rPr>
        <w:rFonts w:hint="default" w:ascii="Courier New" w:hAnsi="Courier New"/>
      </w:rPr>
    </w:lvl>
    <w:lvl w:ilvl="8" w:tplc="AF56FF4E" w:tentative="1">
      <w:start w:val="1"/>
      <w:numFmt w:val="bullet"/>
      <w:lvlText w:val=""/>
      <w:lvlJc w:val="left"/>
      <w:pPr>
        <w:tabs>
          <w:tab w:val="num" w:pos="9887"/>
        </w:tabs>
        <w:ind w:left="9887" w:hanging="360"/>
      </w:pPr>
      <w:rPr>
        <w:rFonts w:hint="default" w:ascii="Wingdings" w:hAnsi="Wingdings"/>
      </w:rPr>
    </w:lvl>
  </w:abstractNum>
  <w:abstractNum w:abstractNumId="17" w15:restartNumberingAfterBreak="0">
    <w:nsid w:val="35D025BB"/>
    <w:multiLevelType w:val="multilevel"/>
    <w:tmpl w:val="041D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9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2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2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22" w15:restartNumberingAfterBreak="0">
    <w:nsid w:val="4E722BC1"/>
    <w:multiLevelType w:val="hybridMultilevel"/>
    <w:tmpl w:val="B256171A"/>
    <w:lvl w:ilvl="0" w:tplc="DB922830">
      <w:start w:val="1"/>
      <w:numFmt w:val="bullet"/>
      <w:lvlText w:val=""/>
      <w:lvlJc w:val="left"/>
      <w:pPr>
        <w:ind w:left="3396" w:hanging="360"/>
      </w:pPr>
      <w:rPr>
        <w:rFonts w:hint="default" w:ascii="Wingdings" w:hAnsi="Wingdings"/>
      </w:rPr>
    </w:lvl>
    <w:lvl w:ilvl="1" w:tplc="3C585F88" w:tentative="1">
      <w:start w:val="1"/>
      <w:numFmt w:val="bullet"/>
      <w:lvlText w:val="o"/>
      <w:lvlJc w:val="left"/>
      <w:pPr>
        <w:ind w:left="4116" w:hanging="360"/>
      </w:pPr>
      <w:rPr>
        <w:rFonts w:hint="default" w:ascii="Courier New" w:hAnsi="Courier New" w:cs="Courier New"/>
      </w:rPr>
    </w:lvl>
    <w:lvl w:ilvl="2" w:tplc="5A329EE8" w:tentative="1">
      <w:start w:val="1"/>
      <w:numFmt w:val="bullet"/>
      <w:lvlText w:val=""/>
      <w:lvlJc w:val="left"/>
      <w:pPr>
        <w:ind w:left="4836" w:hanging="360"/>
      </w:pPr>
      <w:rPr>
        <w:rFonts w:hint="default" w:ascii="Wingdings" w:hAnsi="Wingdings"/>
      </w:rPr>
    </w:lvl>
    <w:lvl w:ilvl="3" w:tplc="C22ED3DA" w:tentative="1">
      <w:start w:val="1"/>
      <w:numFmt w:val="bullet"/>
      <w:lvlText w:val=""/>
      <w:lvlJc w:val="left"/>
      <w:pPr>
        <w:ind w:left="5556" w:hanging="360"/>
      </w:pPr>
      <w:rPr>
        <w:rFonts w:hint="default" w:ascii="Symbol" w:hAnsi="Symbol"/>
      </w:rPr>
    </w:lvl>
    <w:lvl w:ilvl="4" w:tplc="E33AB552" w:tentative="1">
      <w:start w:val="1"/>
      <w:numFmt w:val="bullet"/>
      <w:lvlText w:val="o"/>
      <w:lvlJc w:val="left"/>
      <w:pPr>
        <w:ind w:left="6276" w:hanging="360"/>
      </w:pPr>
      <w:rPr>
        <w:rFonts w:hint="default" w:ascii="Courier New" w:hAnsi="Courier New" w:cs="Courier New"/>
      </w:rPr>
    </w:lvl>
    <w:lvl w:ilvl="5" w:tplc="B740895E" w:tentative="1">
      <w:start w:val="1"/>
      <w:numFmt w:val="bullet"/>
      <w:lvlText w:val=""/>
      <w:lvlJc w:val="left"/>
      <w:pPr>
        <w:ind w:left="6996" w:hanging="360"/>
      </w:pPr>
      <w:rPr>
        <w:rFonts w:hint="default" w:ascii="Wingdings" w:hAnsi="Wingdings"/>
      </w:rPr>
    </w:lvl>
    <w:lvl w:ilvl="6" w:tplc="50400A6E" w:tentative="1">
      <w:start w:val="1"/>
      <w:numFmt w:val="bullet"/>
      <w:lvlText w:val=""/>
      <w:lvlJc w:val="left"/>
      <w:pPr>
        <w:ind w:left="7716" w:hanging="360"/>
      </w:pPr>
      <w:rPr>
        <w:rFonts w:hint="default" w:ascii="Symbol" w:hAnsi="Symbol"/>
      </w:rPr>
    </w:lvl>
    <w:lvl w:ilvl="7" w:tplc="747ADD28" w:tentative="1">
      <w:start w:val="1"/>
      <w:numFmt w:val="bullet"/>
      <w:lvlText w:val="o"/>
      <w:lvlJc w:val="left"/>
      <w:pPr>
        <w:ind w:left="8436" w:hanging="360"/>
      </w:pPr>
      <w:rPr>
        <w:rFonts w:hint="default" w:ascii="Courier New" w:hAnsi="Courier New" w:cs="Courier New"/>
      </w:rPr>
    </w:lvl>
    <w:lvl w:ilvl="8" w:tplc="D4DA44A6" w:tentative="1">
      <w:start w:val="1"/>
      <w:numFmt w:val="bullet"/>
      <w:lvlText w:val=""/>
      <w:lvlJc w:val="left"/>
      <w:pPr>
        <w:ind w:left="9156" w:hanging="360"/>
      </w:pPr>
      <w:rPr>
        <w:rFonts w:hint="default" w:ascii="Wingdings" w:hAnsi="Wingdings"/>
      </w:rPr>
    </w:lvl>
  </w:abstractNum>
  <w:abstractNum w:abstractNumId="2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24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2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26" w15:restartNumberingAfterBreak="0">
    <w:nsid w:val="5BD95F4E"/>
    <w:multiLevelType w:val="hybridMultilevel"/>
    <w:tmpl w:val="FB14BEC4"/>
    <w:lvl w:ilvl="0" w:tplc="115EB90E">
      <w:start w:val="1"/>
      <w:numFmt w:val="bullet"/>
      <w:lvlText w:val=""/>
      <w:lvlJc w:val="left"/>
      <w:pPr>
        <w:tabs>
          <w:tab w:val="num" w:pos="2968"/>
        </w:tabs>
        <w:ind w:left="2968" w:hanging="360"/>
      </w:pPr>
      <w:rPr>
        <w:rFonts w:hint="default" w:ascii="Symbol" w:hAnsi="Symbol"/>
        <w:color w:val="auto"/>
      </w:rPr>
    </w:lvl>
    <w:lvl w:ilvl="1" w:tplc="F67A2FE4" w:tentative="1">
      <w:start w:val="1"/>
      <w:numFmt w:val="bullet"/>
      <w:lvlText w:val="o"/>
      <w:lvlJc w:val="left"/>
      <w:pPr>
        <w:tabs>
          <w:tab w:val="num" w:pos="4048"/>
        </w:tabs>
        <w:ind w:left="4048" w:hanging="360"/>
      </w:pPr>
      <w:rPr>
        <w:rFonts w:hint="default" w:ascii="Courier New" w:hAnsi="Courier New"/>
      </w:rPr>
    </w:lvl>
    <w:lvl w:ilvl="2" w:tplc="C2887614" w:tentative="1">
      <w:start w:val="1"/>
      <w:numFmt w:val="bullet"/>
      <w:lvlText w:val=""/>
      <w:lvlJc w:val="left"/>
      <w:pPr>
        <w:tabs>
          <w:tab w:val="num" w:pos="4768"/>
        </w:tabs>
        <w:ind w:left="4768" w:hanging="360"/>
      </w:pPr>
      <w:rPr>
        <w:rFonts w:hint="default" w:ascii="Wingdings" w:hAnsi="Wingdings"/>
      </w:rPr>
    </w:lvl>
    <w:lvl w:ilvl="3" w:tplc="424842BC" w:tentative="1">
      <w:start w:val="1"/>
      <w:numFmt w:val="bullet"/>
      <w:lvlText w:val=""/>
      <w:lvlJc w:val="left"/>
      <w:pPr>
        <w:tabs>
          <w:tab w:val="num" w:pos="5488"/>
        </w:tabs>
        <w:ind w:left="5488" w:hanging="360"/>
      </w:pPr>
      <w:rPr>
        <w:rFonts w:hint="default" w:ascii="Symbol" w:hAnsi="Symbol"/>
      </w:rPr>
    </w:lvl>
    <w:lvl w:ilvl="4" w:tplc="8CC4D830" w:tentative="1">
      <w:start w:val="1"/>
      <w:numFmt w:val="bullet"/>
      <w:lvlText w:val="o"/>
      <w:lvlJc w:val="left"/>
      <w:pPr>
        <w:tabs>
          <w:tab w:val="num" w:pos="6208"/>
        </w:tabs>
        <w:ind w:left="6208" w:hanging="360"/>
      </w:pPr>
      <w:rPr>
        <w:rFonts w:hint="default" w:ascii="Courier New" w:hAnsi="Courier New"/>
      </w:rPr>
    </w:lvl>
    <w:lvl w:ilvl="5" w:tplc="5EFEA504" w:tentative="1">
      <w:start w:val="1"/>
      <w:numFmt w:val="bullet"/>
      <w:lvlText w:val=""/>
      <w:lvlJc w:val="left"/>
      <w:pPr>
        <w:tabs>
          <w:tab w:val="num" w:pos="6928"/>
        </w:tabs>
        <w:ind w:left="6928" w:hanging="360"/>
      </w:pPr>
      <w:rPr>
        <w:rFonts w:hint="default" w:ascii="Wingdings" w:hAnsi="Wingdings"/>
      </w:rPr>
    </w:lvl>
    <w:lvl w:ilvl="6" w:tplc="1CB80DC4" w:tentative="1">
      <w:start w:val="1"/>
      <w:numFmt w:val="bullet"/>
      <w:lvlText w:val=""/>
      <w:lvlJc w:val="left"/>
      <w:pPr>
        <w:tabs>
          <w:tab w:val="num" w:pos="7648"/>
        </w:tabs>
        <w:ind w:left="7648" w:hanging="360"/>
      </w:pPr>
      <w:rPr>
        <w:rFonts w:hint="default" w:ascii="Symbol" w:hAnsi="Symbol"/>
      </w:rPr>
    </w:lvl>
    <w:lvl w:ilvl="7" w:tplc="6A22F6C8" w:tentative="1">
      <w:start w:val="1"/>
      <w:numFmt w:val="bullet"/>
      <w:lvlText w:val="o"/>
      <w:lvlJc w:val="left"/>
      <w:pPr>
        <w:tabs>
          <w:tab w:val="num" w:pos="8368"/>
        </w:tabs>
        <w:ind w:left="8368" w:hanging="360"/>
      </w:pPr>
      <w:rPr>
        <w:rFonts w:hint="default" w:ascii="Courier New" w:hAnsi="Courier New"/>
      </w:rPr>
    </w:lvl>
    <w:lvl w:ilvl="8" w:tplc="F6A48768" w:tentative="1">
      <w:start w:val="1"/>
      <w:numFmt w:val="bullet"/>
      <w:lvlText w:val=""/>
      <w:lvlJc w:val="left"/>
      <w:pPr>
        <w:tabs>
          <w:tab w:val="num" w:pos="9088"/>
        </w:tabs>
        <w:ind w:left="9088" w:hanging="360"/>
      </w:pPr>
      <w:rPr>
        <w:rFonts w:hint="default" w:ascii="Wingdings" w:hAnsi="Wingdings"/>
      </w:rPr>
    </w:lvl>
  </w:abstractNum>
  <w:abstractNum w:abstractNumId="27" w15:restartNumberingAfterBreak="0">
    <w:nsid w:val="63395E51"/>
    <w:multiLevelType w:val="hybridMultilevel"/>
    <w:tmpl w:val="19A8C824"/>
    <w:lvl w:ilvl="0" w:tplc="FDAC60BC">
      <w:start w:val="1"/>
      <w:numFmt w:val="decimal"/>
      <w:lvlText w:val="%1."/>
      <w:lvlJc w:val="left"/>
      <w:pPr>
        <w:tabs>
          <w:tab w:val="num" w:pos="4653"/>
        </w:tabs>
        <w:ind w:left="4653" w:hanging="360"/>
      </w:pPr>
    </w:lvl>
    <w:lvl w:ilvl="1" w:tplc="809A3B32" w:tentative="1">
      <w:start w:val="1"/>
      <w:numFmt w:val="lowerLetter"/>
      <w:lvlText w:val="%2."/>
      <w:lvlJc w:val="left"/>
      <w:pPr>
        <w:tabs>
          <w:tab w:val="num" w:pos="5373"/>
        </w:tabs>
        <w:ind w:left="5373" w:hanging="360"/>
      </w:pPr>
    </w:lvl>
    <w:lvl w:ilvl="2" w:tplc="586A334A" w:tentative="1">
      <w:start w:val="1"/>
      <w:numFmt w:val="lowerRoman"/>
      <w:lvlText w:val="%3."/>
      <w:lvlJc w:val="right"/>
      <w:pPr>
        <w:tabs>
          <w:tab w:val="num" w:pos="6093"/>
        </w:tabs>
        <w:ind w:left="6093" w:hanging="180"/>
      </w:pPr>
    </w:lvl>
    <w:lvl w:ilvl="3" w:tplc="04D2316E" w:tentative="1">
      <w:start w:val="1"/>
      <w:numFmt w:val="decimal"/>
      <w:lvlText w:val="%4."/>
      <w:lvlJc w:val="left"/>
      <w:pPr>
        <w:tabs>
          <w:tab w:val="num" w:pos="6813"/>
        </w:tabs>
        <w:ind w:left="6813" w:hanging="360"/>
      </w:pPr>
    </w:lvl>
    <w:lvl w:ilvl="4" w:tplc="AB6260BE" w:tentative="1">
      <w:start w:val="1"/>
      <w:numFmt w:val="lowerLetter"/>
      <w:lvlText w:val="%5."/>
      <w:lvlJc w:val="left"/>
      <w:pPr>
        <w:tabs>
          <w:tab w:val="num" w:pos="7533"/>
        </w:tabs>
        <w:ind w:left="7533" w:hanging="360"/>
      </w:pPr>
    </w:lvl>
    <w:lvl w:ilvl="5" w:tplc="F3ACD55A" w:tentative="1">
      <w:start w:val="1"/>
      <w:numFmt w:val="lowerRoman"/>
      <w:lvlText w:val="%6."/>
      <w:lvlJc w:val="right"/>
      <w:pPr>
        <w:tabs>
          <w:tab w:val="num" w:pos="8253"/>
        </w:tabs>
        <w:ind w:left="8253" w:hanging="180"/>
      </w:pPr>
    </w:lvl>
    <w:lvl w:ilvl="6" w:tplc="58C4C250" w:tentative="1">
      <w:start w:val="1"/>
      <w:numFmt w:val="decimal"/>
      <w:lvlText w:val="%7."/>
      <w:lvlJc w:val="left"/>
      <w:pPr>
        <w:tabs>
          <w:tab w:val="num" w:pos="8973"/>
        </w:tabs>
        <w:ind w:left="8973" w:hanging="360"/>
      </w:pPr>
    </w:lvl>
    <w:lvl w:ilvl="7" w:tplc="004EF8CA" w:tentative="1">
      <w:start w:val="1"/>
      <w:numFmt w:val="lowerLetter"/>
      <w:lvlText w:val="%8."/>
      <w:lvlJc w:val="left"/>
      <w:pPr>
        <w:tabs>
          <w:tab w:val="num" w:pos="9693"/>
        </w:tabs>
        <w:ind w:left="9693" w:hanging="360"/>
      </w:pPr>
    </w:lvl>
    <w:lvl w:ilvl="8" w:tplc="12AA6148" w:tentative="1">
      <w:start w:val="1"/>
      <w:numFmt w:val="lowerRoman"/>
      <w:lvlText w:val="%9."/>
      <w:lvlJc w:val="right"/>
      <w:pPr>
        <w:tabs>
          <w:tab w:val="num" w:pos="10413"/>
        </w:tabs>
        <w:ind w:left="10413" w:hanging="180"/>
      </w:pPr>
    </w:lvl>
  </w:abstractNum>
  <w:abstractNum w:abstractNumId="28" w15:restartNumberingAfterBreak="0">
    <w:nsid w:val="6CBD5036"/>
    <w:multiLevelType w:val="hybridMultilevel"/>
    <w:tmpl w:val="FBC6A3D6"/>
    <w:lvl w:ilvl="0" w:tplc="A4909D02">
      <w:start w:val="1"/>
      <w:numFmt w:val="decimal"/>
      <w:lvlText w:val="%1."/>
      <w:lvlJc w:val="left"/>
      <w:pPr>
        <w:tabs>
          <w:tab w:val="num" w:pos="1077"/>
        </w:tabs>
        <w:ind w:left="1077" w:hanging="360"/>
      </w:pPr>
    </w:lvl>
    <w:lvl w:ilvl="1" w:tplc="C666E97C">
      <w:start w:val="1"/>
      <w:numFmt w:val="lowerLetter"/>
      <w:lvlText w:val="%2."/>
      <w:lvlJc w:val="left"/>
      <w:pPr>
        <w:tabs>
          <w:tab w:val="num" w:pos="1797"/>
        </w:tabs>
        <w:ind w:left="1797" w:hanging="360"/>
      </w:pPr>
    </w:lvl>
    <w:lvl w:ilvl="2" w:tplc="EF0AD6E4" w:tentative="1">
      <w:start w:val="1"/>
      <w:numFmt w:val="lowerRoman"/>
      <w:lvlText w:val="%3."/>
      <w:lvlJc w:val="right"/>
      <w:pPr>
        <w:tabs>
          <w:tab w:val="num" w:pos="2517"/>
        </w:tabs>
        <w:ind w:left="2517" w:hanging="180"/>
      </w:pPr>
    </w:lvl>
    <w:lvl w:ilvl="3" w:tplc="9AB82BD0" w:tentative="1">
      <w:start w:val="1"/>
      <w:numFmt w:val="decimal"/>
      <w:lvlText w:val="%4."/>
      <w:lvlJc w:val="left"/>
      <w:pPr>
        <w:tabs>
          <w:tab w:val="num" w:pos="3237"/>
        </w:tabs>
        <w:ind w:left="3237" w:hanging="360"/>
      </w:pPr>
    </w:lvl>
    <w:lvl w:ilvl="4" w:tplc="34B438EA" w:tentative="1">
      <w:start w:val="1"/>
      <w:numFmt w:val="lowerLetter"/>
      <w:lvlText w:val="%5."/>
      <w:lvlJc w:val="left"/>
      <w:pPr>
        <w:tabs>
          <w:tab w:val="num" w:pos="3957"/>
        </w:tabs>
        <w:ind w:left="3957" w:hanging="360"/>
      </w:pPr>
    </w:lvl>
    <w:lvl w:ilvl="5" w:tplc="EEFA99B8" w:tentative="1">
      <w:start w:val="1"/>
      <w:numFmt w:val="lowerRoman"/>
      <w:lvlText w:val="%6."/>
      <w:lvlJc w:val="right"/>
      <w:pPr>
        <w:tabs>
          <w:tab w:val="num" w:pos="4677"/>
        </w:tabs>
        <w:ind w:left="4677" w:hanging="180"/>
      </w:pPr>
    </w:lvl>
    <w:lvl w:ilvl="6" w:tplc="A7FE6194" w:tentative="1">
      <w:start w:val="1"/>
      <w:numFmt w:val="decimal"/>
      <w:lvlText w:val="%7."/>
      <w:lvlJc w:val="left"/>
      <w:pPr>
        <w:tabs>
          <w:tab w:val="num" w:pos="5397"/>
        </w:tabs>
        <w:ind w:left="5397" w:hanging="360"/>
      </w:pPr>
    </w:lvl>
    <w:lvl w:ilvl="7" w:tplc="CF4AC8C4" w:tentative="1">
      <w:start w:val="1"/>
      <w:numFmt w:val="lowerLetter"/>
      <w:lvlText w:val="%8."/>
      <w:lvlJc w:val="left"/>
      <w:pPr>
        <w:tabs>
          <w:tab w:val="num" w:pos="6117"/>
        </w:tabs>
        <w:ind w:left="6117" w:hanging="360"/>
      </w:pPr>
    </w:lvl>
    <w:lvl w:ilvl="8" w:tplc="A5BEDAE4" w:tentative="1">
      <w:start w:val="1"/>
      <w:numFmt w:val="lowerRoman"/>
      <w:lvlText w:val="%9."/>
      <w:lvlJc w:val="right"/>
      <w:pPr>
        <w:tabs>
          <w:tab w:val="num" w:pos="6837"/>
        </w:tabs>
        <w:ind w:left="6837" w:hanging="180"/>
      </w:pPr>
    </w:lvl>
  </w:abstractNum>
  <w:abstractNum w:abstractNumId="29" w15:restartNumberingAfterBreak="0">
    <w:nsid w:val="6E24315C"/>
    <w:multiLevelType w:val="hybridMultilevel"/>
    <w:tmpl w:val="A538F368"/>
    <w:lvl w:ilvl="0" w:tplc="14D0B9DC">
      <w:start w:val="1"/>
      <w:numFmt w:val="bullet"/>
      <w:lvlText w:val=""/>
      <w:lvlJc w:val="left"/>
      <w:pPr>
        <w:tabs>
          <w:tab w:val="num" w:pos="3396"/>
        </w:tabs>
        <w:ind w:left="3396" w:hanging="360"/>
      </w:pPr>
      <w:rPr>
        <w:rFonts w:hint="default" w:ascii="Wingdings" w:hAnsi="Wingdings"/>
      </w:rPr>
    </w:lvl>
    <w:lvl w:ilvl="1" w:tplc="CEDEC2F8" w:tentative="1">
      <w:start w:val="1"/>
      <w:numFmt w:val="bullet"/>
      <w:lvlText w:val="o"/>
      <w:lvlJc w:val="left"/>
      <w:pPr>
        <w:tabs>
          <w:tab w:val="num" w:pos="4116"/>
        </w:tabs>
        <w:ind w:left="4116" w:hanging="360"/>
      </w:pPr>
      <w:rPr>
        <w:rFonts w:hint="default" w:ascii="Courier New" w:hAnsi="Courier New"/>
      </w:rPr>
    </w:lvl>
    <w:lvl w:ilvl="2" w:tplc="2924A940" w:tentative="1">
      <w:start w:val="1"/>
      <w:numFmt w:val="bullet"/>
      <w:lvlText w:val=""/>
      <w:lvlJc w:val="left"/>
      <w:pPr>
        <w:tabs>
          <w:tab w:val="num" w:pos="4836"/>
        </w:tabs>
        <w:ind w:left="4836" w:hanging="360"/>
      </w:pPr>
      <w:rPr>
        <w:rFonts w:hint="default" w:ascii="Wingdings" w:hAnsi="Wingdings"/>
      </w:rPr>
    </w:lvl>
    <w:lvl w:ilvl="3" w:tplc="75F4971E" w:tentative="1">
      <w:start w:val="1"/>
      <w:numFmt w:val="bullet"/>
      <w:lvlText w:val=""/>
      <w:lvlJc w:val="left"/>
      <w:pPr>
        <w:tabs>
          <w:tab w:val="num" w:pos="5556"/>
        </w:tabs>
        <w:ind w:left="5556" w:hanging="360"/>
      </w:pPr>
      <w:rPr>
        <w:rFonts w:hint="default" w:ascii="Symbol" w:hAnsi="Symbol"/>
      </w:rPr>
    </w:lvl>
    <w:lvl w:ilvl="4" w:tplc="D62CE5FA" w:tentative="1">
      <w:start w:val="1"/>
      <w:numFmt w:val="bullet"/>
      <w:lvlText w:val="o"/>
      <w:lvlJc w:val="left"/>
      <w:pPr>
        <w:tabs>
          <w:tab w:val="num" w:pos="6276"/>
        </w:tabs>
        <w:ind w:left="6276" w:hanging="360"/>
      </w:pPr>
      <w:rPr>
        <w:rFonts w:hint="default" w:ascii="Courier New" w:hAnsi="Courier New"/>
      </w:rPr>
    </w:lvl>
    <w:lvl w:ilvl="5" w:tplc="56CE8054" w:tentative="1">
      <w:start w:val="1"/>
      <w:numFmt w:val="bullet"/>
      <w:lvlText w:val=""/>
      <w:lvlJc w:val="left"/>
      <w:pPr>
        <w:tabs>
          <w:tab w:val="num" w:pos="6996"/>
        </w:tabs>
        <w:ind w:left="6996" w:hanging="360"/>
      </w:pPr>
      <w:rPr>
        <w:rFonts w:hint="default" w:ascii="Wingdings" w:hAnsi="Wingdings"/>
      </w:rPr>
    </w:lvl>
    <w:lvl w:ilvl="6" w:tplc="876A8410" w:tentative="1">
      <w:start w:val="1"/>
      <w:numFmt w:val="bullet"/>
      <w:lvlText w:val=""/>
      <w:lvlJc w:val="left"/>
      <w:pPr>
        <w:tabs>
          <w:tab w:val="num" w:pos="7716"/>
        </w:tabs>
        <w:ind w:left="7716" w:hanging="360"/>
      </w:pPr>
      <w:rPr>
        <w:rFonts w:hint="default" w:ascii="Symbol" w:hAnsi="Symbol"/>
      </w:rPr>
    </w:lvl>
    <w:lvl w:ilvl="7" w:tplc="EE1066D0" w:tentative="1">
      <w:start w:val="1"/>
      <w:numFmt w:val="bullet"/>
      <w:lvlText w:val="o"/>
      <w:lvlJc w:val="left"/>
      <w:pPr>
        <w:tabs>
          <w:tab w:val="num" w:pos="8436"/>
        </w:tabs>
        <w:ind w:left="8436" w:hanging="360"/>
      </w:pPr>
      <w:rPr>
        <w:rFonts w:hint="default" w:ascii="Courier New" w:hAnsi="Courier New"/>
      </w:rPr>
    </w:lvl>
    <w:lvl w:ilvl="8" w:tplc="C4B254D8" w:tentative="1">
      <w:start w:val="1"/>
      <w:numFmt w:val="bullet"/>
      <w:lvlText w:val=""/>
      <w:lvlJc w:val="left"/>
      <w:pPr>
        <w:tabs>
          <w:tab w:val="num" w:pos="9156"/>
        </w:tabs>
        <w:ind w:left="9156" w:hanging="360"/>
      </w:pPr>
      <w:rPr>
        <w:rFonts w:hint="default" w:ascii="Wingdings" w:hAnsi="Wingdings"/>
      </w:rPr>
    </w:lvl>
  </w:abstractNum>
  <w:abstractNum w:abstractNumId="30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31" w15:restartNumberingAfterBreak="0">
    <w:nsid w:val="71C268E8"/>
    <w:multiLevelType w:val="multilevel"/>
    <w:tmpl w:val="A4DC2FD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32" w15:restartNumberingAfterBreak="0">
    <w:nsid w:val="7AF605DC"/>
    <w:multiLevelType w:val="hybridMultilevel"/>
    <w:tmpl w:val="E0FA8612"/>
    <w:lvl w:ilvl="0" w:tplc="041D0001">
      <w:start w:val="1"/>
      <w:numFmt w:val="bullet"/>
      <w:lvlText w:val=""/>
      <w:lvlJc w:val="left"/>
      <w:pPr>
        <w:ind w:left="2025" w:hanging="360"/>
      </w:pPr>
      <w:rPr>
        <w:rFonts w:hint="default" w:ascii="Symbol" w:hAnsi="Symbol"/>
      </w:rPr>
    </w:lvl>
    <w:lvl w:ilvl="1" w:tplc="041D0003">
      <w:start w:val="1"/>
      <w:numFmt w:val="bullet"/>
      <w:lvlText w:val="o"/>
      <w:lvlJc w:val="left"/>
      <w:pPr>
        <w:ind w:left="2745" w:hanging="360"/>
      </w:pPr>
      <w:rPr>
        <w:rFonts w:hint="default" w:ascii="Courier New" w:hAnsi="Courier New" w:cs="Courier New"/>
      </w:rPr>
    </w:lvl>
    <w:lvl w:ilvl="2" w:tplc="041D0005">
      <w:start w:val="1"/>
      <w:numFmt w:val="bullet"/>
      <w:lvlText w:val=""/>
      <w:lvlJc w:val="left"/>
      <w:pPr>
        <w:ind w:left="3465" w:hanging="360"/>
      </w:pPr>
      <w:rPr>
        <w:rFonts w:hint="default" w:ascii="Wingdings" w:hAnsi="Wingdings"/>
      </w:rPr>
    </w:lvl>
    <w:lvl w:ilvl="3" w:tplc="041D0001">
      <w:start w:val="1"/>
      <w:numFmt w:val="bullet"/>
      <w:lvlText w:val=""/>
      <w:lvlJc w:val="left"/>
      <w:pPr>
        <w:ind w:left="4185" w:hanging="360"/>
      </w:pPr>
      <w:rPr>
        <w:rFonts w:hint="default" w:ascii="Symbol" w:hAnsi="Symbol"/>
      </w:rPr>
    </w:lvl>
    <w:lvl w:ilvl="4" w:tplc="041D0003">
      <w:start w:val="1"/>
      <w:numFmt w:val="bullet"/>
      <w:lvlText w:val="o"/>
      <w:lvlJc w:val="left"/>
      <w:pPr>
        <w:ind w:left="4905" w:hanging="360"/>
      </w:pPr>
      <w:rPr>
        <w:rFonts w:hint="default" w:ascii="Courier New" w:hAnsi="Courier New" w:cs="Courier New"/>
      </w:rPr>
    </w:lvl>
    <w:lvl w:ilvl="5" w:tplc="041D0005">
      <w:start w:val="1"/>
      <w:numFmt w:val="bullet"/>
      <w:lvlText w:val=""/>
      <w:lvlJc w:val="left"/>
      <w:pPr>
        <w:ind w:left="5625" w:hanging="360"/>
      </w:pPr>
      <w:rPr>
        <w:rFonts w:hint="default" w:ascii="Wingdings" w:hAnsi="Wingdings"/>
      </w:rPr>
    </w:lvl>
    <w:lvl w:ilvl="6" w:tplc="041D0001">
      <w:start w:val="1"/>
      <w:numFmt w:val="bullet"/>
      <w:lvlText w:val=""/>
      <w:lvlJc w:val="left"/>
      <w:pPr>
        <w:ind w:left="6345" w:hanging="360"/>
      </w:pPr>
      <w:rPr>
        <w:rFonts w:hint="default" w:ascii="Symbol" w:hAnsi="Symbol"/>
      </w:rPr>
    </w:lvl>
    <w:lvl w:ilvl="7" w:tplc="041D0003">
      <w:start w:val="1"/>
      <w:numFmt w:val="bullet"/>
      <w:lvlText w:val="o"/>
      <w:lvlJc w:val="left"/>
      <w:pPr>
        <w:ind w:left="7065" w:hanging="360"/>
      </w:pPr>
      <w:rPr>
        <w:rFonts w:hint="default" w:ascii="Courier New" w:hAnsi="Courier New" w:cs="Courier New"/>
      </w:rPr>
    </w:lvl>
    <w:lvl w:ilvl="8" w:tplc="041D0005">
      <w:start w:val="1"/>
      <w:numFmt w:val="bullet"/>
      <w:lvlText w:val=""/>
      <w:lvlJc w:val="left"/>
      <w:pPr>
        <w:ind w:left="7785" w:hanging="360"/>
      </w:pPr>
      <w:rPr>
        <w:rFonts w:hint="default" w:ascii="Wingdings" w:hAnsi="Wingdings"/>
      </w:rPr>
    </w:lvl>
  </w:abstractNum>
  <w:abstractNum w:abstractNumId="33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34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1078865202">
    <w:abstractNumId w:val="34"/>
  </w:num>
  <w:num w:numId="2" w16cid:durableId="53428693">
    <w:abstractNumId w:val="25"/>
  </w:num>
  <w:num w:numId="3" w16cid:durableId="738526667">
    <w:abstractNumId w:val="0"/>
  </w:num>
  <w:num w:numId="4" w16cid:durableId="1321809399">
    <w:abstractNumId w:val="12"/>
  </w:num>
  <w:num w:numId="5" w16cid:durableId="1865709304">
    <w:abstractNumId w:val="30"/>
  </w:num>
  <w:num w:numId="6" w16cid:durableId="1572698149">
    <w:abstractNumId w:val="5"/>
  </w:num>
  <w:num w:numId="7" w16cid:durableId="993337698">
    <w:abstractNumId w:val="21"/>
  </w:num>
  <w:num w:numId="8" w16cid:durableId="1165705843">
    <w:abstractNumId w:val="18"/>
  </w:num>
  <w:num w:numId="9" w16cid:durableId="212084337">
    <w:abstractNumId w:val="3"/>
  </w:num>
  <w:num w:numId="10" w16cid:durableId="1624188699">
    <w:abstractNumId w:val="3"/>
  </w:num>
  <w:num w:numId="11" w16cid:durableId="1232154665">
    <w:abstractNumId w:val="6"/>
  </w:num>
  <w:num w:numId="12" w16cid:durableId="313067087">
    <w:abstractNumId w:val="10"/>
  </w:num>
  <w:num w:numId="13" w16cid:durableId="1198935571">
    <w:abstractNumId w:val="24"/>
  </w:num>
  <w:num w:numId="14" w16cid:durableId="938637478">
    <w:abstractNumId w:val="19"/>
  </w:num>
  <w:num w:numId="15" w16cid:durableId="1226913599">
    <w:abstractNumId w:val="13"/>
  </w:num>
  <w:num w:numId="16" w16cid:durableId="120156821">
    <w:abstractNumId w:val="23"/>
  </w:num>
  <w:num w:numId="17" w16cid:durableId="1440494325">
    <w:abstractNumId w:val="11"/>
  </w:num>
  <w:num w:numId="18" w16cid:durableId="301929656">
    <w:abstractNumId w:val="20"/>
  </w:num>
  <w:num w:numId="19" w16cid:durableId="490758107">
    <w:abstractNumId w:val="33"/>
  </w:num>
  <w:num w:numId="20" w16cid:durableId="1130854612">
    <w:abstractNumId w:val="28"/>
  </w:num>
  <w:num w:numId="21" w16cid:durableId="1027023029">
    <w:abstractNumId w:val="27"/>
  </w:num>
  <w:num w:numId="22" w16cid:durableId="44372488">
    <w:abstractNumId w:val="9"/>
  </w:num>
  <w:num w:numId="23" w16cid:durableId="1588156177">
    <w:abstractNumId w:val="15"/>
  </w:num>
  <w:num w:numId="24" w16cid:durableId="1608151476">
    <w:abstractNumId w:val="7"/>
  </w:num>
  <w:num w:numId="25" w16cid:durableId="1586914781">
    <w:abstractNumId w:val="1"/>
  </w:num>
  <w:num w:numId="26" w16cid:durableId="411590321">
    <w:abstractNumId w:val="16"/>
  </w:num>
  <w:num w:numId="27" w16cid:durableId="154540969">
    <w:abstractNumId w:val="2"/>
  </w:num>
  <w:num w:numId="28" w16cid:durableId="1730684849">
    <w:abstractNumId w:val="29"/>
  </w:num>
  <w:num w:numId="29" w16cid:durableId="1911764434">
    <w:abstractNumId w:val="17"/>
  </w:num>
  <w:num w:numId="30" w16cid:durableId="30806124">
    <w:abstractNumId w:val="8"/>
  </w:num>
  <w:num w:numId="31" w16cid:durableId="535698056">
    <w:abstractNumId w:val="26"/>
  </w:num>
  <w:num w:numId="32" w16cid:durableId="399904972">
    <w:abstractNumId w:val="31"/>
  </w:num>
  <w:num w:numId="33" w16cid:durableId="508568226">
    <w:abstractNumId w:val="4"/>
  </w:num>
  <w:num w:numId="34" w16cid:durableId="1212570708">
    <w:abstractNumId w:val="22"/>
  </w:num>
  <w:num w:numId="35" w16cid:durableId="743844346">
    <w:abstractNumId w:val="19"/>
  </w:num>
  <w:num w:numId="36" w16cid:durableId="105976152">
    <w:abstractNumId w:val="32"/>
  </w:num>
  <w:num w:numId="37" w16cid:durableId="1355228219">
    <w:abstractNumId w:val="14"/>
  </w:num>
  <w:num w:numId="38" w16cid:durableId="1620916094">
    <w:abstractNumId w:val="24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 wp14">
  <w:zoom w:percent="100"/>
  <w:removePersonalInformation/>
  <w:removeDateAndTime/>
  <w:embedSystemFonts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59C4"/>
    <w:rsid w:val="00006D2A"/>
    <w:rsid w:val="00010D47"/>
    <w:rsid w:val="00012438"/>
    <w:rsid w:val="00016CF0"/>
    <w:rsid w:val="00030DDD"/>
    <w:rsid w:val="000313BB"/>
    <w:rsid w:val="00033ED5"/>
    <w:rsid w:val="00050500"/>
    <w:rsid w:val="0005691C"/>
    <w:rsid w:val="00056ECB"/>
    <w:rsid w:val="00056ED5"/>
    <w:rsid w:val="00061969"/>
    <w:rsid w:val="000655CC"/>
    <w:rsid w:val="000700AE"/>
    <w:rsid w:val="00084024"/>
    <w:rsid w:val="000873FC"/>
    <w:rsid w:val="0009062C"/>
    <w:rsid w:val="00091F4F"/>
    <w:rsid w:val="00095368"/>
    <w:rsid w:val="000954C4"/>
    <w:rsid w:val="000A02F7"/>
    <w:rsid w:val="000A611A"/>
    <w:rsid w:val="000B12D9"/>
    <w:rsid w:val="000B33C5"/>
    <w:rsid w:val="000B4536"/>
    <w:rsid w:val="000B7715"/>
    <w:rsid w:val="000E1B5A"/>
    <w:rsid w:val="000E3751"/>
    <w:rsid w:val="000E3E43"/>
    <w:rsid w:val="000E463B"/>
    <w:rsid w:val="000E596D"/>
    <w:rsid w:val="000E5A7E"/>
    <w:rsid w:val="000F43A3"/>
    <w:rsid w:val="000F7681"/>
    <w:rsid w:val="00103031"/>
    <w:rsid w:val="001044FE"/>
    <w:rsid w:val="0010604F"/>
    <w:rsid w:val="00106328"/>
    <w:rsid w:val="001108C0"/>
    <w:rsid w:val="00111CB2"/>
    <w:rsid w:val="001139D4"/>
    <w:rsid w:val="00116BFF"/>
    <w:rsid w:val="00131B08"/>
    <w:rsid w:val="00132A59"/>
    <w:rsid w:val="00133337"/>
    <w:rsid w:val="00133A0F"/>
    <w:rsid w:val="00134CC4"/>
    <w:rsid w:val="0013580F"/>
    <w:rsid w:val="00137B6D"/>
    <w:rsid w:val="0014070B"/>
    <w:rsid w:val="001422C1"/>
    <w:rsid w:val="001522AE"/>
    <w:rsid w:val="00157D5B"/>
    <w:rsid w:val="00161FE6"/>
    <w:rsid w:val="00162934"/>
    <w:rsid w:val="00163CFB"/>
    <w:rsid w:val="00164C3D"/>
    <w:rsid w:val="00166D3A"/>
    <w:rsid w:val="0017508E"/>
    <w:rsid w:val="00181FDC"/>
    <w:rsid w:val="00184167"/>
    <w:rsid w:val="001860B9"/>
    <w:rsid w:val="00186F2B"/>
    <w:rsid w:val="001874D6"/>
    <w:rsid w:val="001928F4"/>
    <w:rsid w:val="00192B13"/>
    <w:rsid w:val="00194A28"/>
    <w:rsid w:val="0019632A"/>
    <w:rsid w:val="001A1521"/>
    <w:rsid w:val="001A4E7C"/>
    <w:rsid w:val="001B2844"/>
    <w:rsid w:val="001B762C"/>
    <w:rsid w:val="001C4D0A"/>
    <w:rsid w:val="001C5A7B"/>
    <w:rsid w:val="001C5FEF"/>
    <w:rsid w:val="001E3789"/>
    <w:rsid w:val="001F7C29"/>
    <w:rsid w:val="00203AA2"/>
    <w:rsid w:val="00210C91"/>
    <w:rsid w:val="00211487"/>
    <w:rsid w:val="00211D91"/>
    <w:rsid w:val="00216988"/>
    <w:rsid w:val="00217DEC"/>
    <w:rsid w:val="00235B57"/>
    <w:rsid w:val="00250F24"/>
    <w:rsid w:val="002523C5"/>
    <w:rsid w:val="0025380B"/>
    <w:rsid w:val="00254626"/>
    <w:rsid w:val="0025703A"/>
    <w:rsid w:val="00262F3D"/>
    <w:rsid w:val="00263281"/>
    <w:rsid w:val="002651D6"/>
    <w:rsid w:val="0026551F"/>
    <w:rsid w:val="00270FA8"/>
    <w:rsid w:val="00271665"/>
    <w:rsid w:val="002731EC"/>
    <w:rsid w:val="00277168"/>
    <w:rsid w:val="00280A85"/>
    <w:rsid w:val="00283137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274C"/>
    <w:rsid w:val="002E6F81"/>
    <w:rsid w:val="002F08BA"/>
    <w:rsid w:val="002F1F4C"/>
    <w:rsid w:val="002F2CFF"/>
    <w:rsid w:val="002F568B"/>
    <w:rsid w:val="002F7818"/>
    <w:rsid w:val="003066D0"/>
    <w:rsid w:val="00307E57"/>
    <w:rsid w:val="00311401"/>
    <w:rsid w:val="003203D7"/>
    <w:rsid w:val="00320F86"/>
    <w:rsid w:val="00324171"/>
    <w:rsid w:val="003265D9"/>
    <w:rsid w:val="0032673D"/>
    <w:rsid w:val="00326C24"/>
    <w:rsid w:val="00337F99"/>
    <w:rsid w:val="003410BD"/>
    <w:rsid w:val="00342535"/>
    <w:rsid w:val="0034307B"/>
    <w:rsid w:val="00345EB1"/>
    <w:rsid w:val="00350CC4"/>
    <w:rsid w:val="00360972"/>
    <w:rsid w:val="00360E0D"/>
    <w:rsid w:val="0036357D"/>
    <w:rsid w:val="0036594C"/>
    <w:rsid w:val="00367D19"/>
    <w:rsid w:val="00370783"/>
    <w:rsid w:val="00370AFC"/>
    <w:rsid w:val="00371BED"/>
    <w:rsid w:val="00375251"/>
    <w:rsid w:val="0037ED0D"/>
    <w:rsid w:val="00380B69"/>
    <w:rsid w:val="00384019"/>
    <w:rsid w:val="003854F1"/>
    <w:rsid w:val="0039118E"/>
    <w:rsid w:val="00397F54"/>
    <w:rsid w:val="003A0D43"/>
    <w:rsid w:val="003A1902"/>
    <w:rsid w:val="003B2A4B"/>
    <w:rsid w:val="003D007F"/>
    <w:rsid w:val="003D06AE"/>
    <w:rsid w:val="003D099E"/>
    <w:rsid w:val="003D21A2"/>
    <w:rsid w:val="003D29D2"/>
    <w:rsid w:val="003D6DF1"/>
    <w:rsid w:val="003E0705"/>
    <w:rsid w:val="003E2FF7"/>
    <w:rsid w:val="003E5F7E"/>
    <w:rsid w:val="003F1013"/>
    <w:rsid w:val="003F1ACF"/>
    <w:rsid w:val="003F433E"/>
    <w:rsid w:val="003F521B"/>
    <w:rsid w:val="00404948"/>
    <w:rsid w:val="00406BEA"/>
    <w:rsid w:val="00413A60"/>
    <w:rsid w:val="004230F7"/>
    <w:rsid w:val="0043167E"/>
    <w:rsid w:val="0043177A"/>
    <w:rsid w:val="00432726"/>
    <w:rsid w:val="0043409A"/>
    <w:rsid w:val="004401CF"/>
    <w:rsid w:val="00440A5B"/>
    <w:rsid w:val="00446255"/>
    <w:rsid w:val="00451935"/>
    <w:rsid w:val="00460ED0"/>
    <w:rsid w:val="00465651"/>
    <w:rsid w:val="00470CE7"/>
    <w:rsid w:val="00470F4F"/>
    <w:rsid w:val="00470FE6"/>
    <w:rsid w:val="00472482"/>
    <w:rsid w:val="004735F1"/>
    <w:rsid w:val="00480DC7"/>
    <w:rsid w:val="004855DD"/>
    <w:rsid w:val="004876F6"/>
    <w:rsid w:val="00487D2C"/>
    <w:rsid w:val="0049236A"/>
    <w:rsid w:val="00492718"/>
    <w:rsid w:val="00497D94"/>
    <w:rsid w:val="004A355D"/>
    <w:rsid w:val="004A3B2A"/>
    <w:rsid w:val="004A4970"/>
    <w:rsid w:val="004B2183"/>
    <w:rsid w:val="004B2A01"/>
    <w:rsid w:val="004C3536"/>
    <w:rsid w:val="004D7BA3"/>
    <w:rsid w:val="004F2621"/>
    <w:rsid w:val="004F4518"/>
    <w:rsid w:val="004F4C62"/>
    <w:rsid w:val="00501433"/>
    <w:rsid w:val="00510B02"/>
    <w:rsid w:val="00511CC4"/>
    <w:rsid w:val="00513C69"/>
    <w:rsid w:val="00531E60"/>
    <w:rsid w:val="00541D07"/>
    <w:rsid w:val="00543D15"/>
    <w:rsid w:val="00544BAB"/>
    <w:rsid w:val="00545F31"/>
    <w:rsid w:val="00546CB6"/>
    <w:rsid w:val="005578FA"/>
    <w:rsid w:val="00565129"/>
    <w:rsid w:val="00565CD0"/>
    <w:rsid w:val="00567820"/>
    <w:rsid w:val="0057277B"/>
    <w:rsid w:val="005770AD"/>
    <w:rsid w:val="00581414"/>
    <w:rsid w:val="00582490"/>
    <w:rsid w:val="005931EA"/>
    <w:rsid w:val="005977EF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D3098"/>
    <w:rsid w:val="005E02B3"/>
    <w:rsid w:val="005E1E24"/>
    <w:rsid w:val="005E2780"/>
    <w:rsid w:val="005E2C1F"/>
    <w:rsid w:val="005F1903"/>
    <w:rsid w:val="005F1C0F"/>
    <w:rsid w:val="0060596B"/>
    <w:rsid w:val="00606D97"/>
    <w:rsid w:val="00614E64"/>
    <w:rsid w:val="00617710"/>
    <w:rsid w:val="00617EE6"/>
    <w:rsid w:val="0062184C"/>
    <w:rsid w:val="00623724"/>
    <w:rsid w:val="006241AA"/>
    <w:rsid w:val="00627BEA"/>
    <w:rsid w:val="006319DB"/>
    <w:rsid w:val="00636BD9"/>
    <w:rsid w:val="0065595B"/>
    <w:rsid w:val="00656CDE"/>
    <w:rsid w:val="00656DCD"/>
    <w:rsid w:val="006573BA"/>
    <w:rsid w:val="00660269"/>
    <w:rsid w:val="00660CC9"/>
    <w:rsid w:val="00665F89"/>
    <w:rsid w:val="00673C92"/>
    <w:rsid w:val="006753EC"/>
    <w:rsid w:val="0068116E"/>
    <w:rsid w:val="0068143A"/>
    <w:rsid w:val="00685193"/>
    <w:rsid w:val="006904C2"/>
    <w:rsid w:val="0069139F"/>
    <w:rsid w:val="006A2789"/>
    <w:rsid w:val="006A38C8"/>
    <w:rsid w:val="006A426F"/>
    <w:rsid w:val="006A4978"/>
    <w:rsid w:val="006A7261"/>
    <w:rsid w:val="006A73FF"/>
    <w:rsid w:val="006B0D29"/>
    <w:rsid w:val="006B1819"/>
    <w:rsid w:val="006C0056"/>
    <w:rsid w:val="006C0CD0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6F60EF"/>
    <w:rsid w:val="00710B77"/>
    <w:rsid w:val="00712A9A"/>
    <w:rsid w:val="007155D5"/>
    <w:rsid w:val="0072075B"/>
    <w:rsid w:val="007221C2"/>
    <w:rsid w:val="007227FC"/>
    <w:rsid w:val="0072318B"/>
    <w:rsid w:val="007268AB"/>
    <w:rsid w:val="00730955"/>
    <w:rsid w:val="00733A9C"/>
    <w:rsid w:val="00736574"/>
    <w:rsid w:val="007367E0"/>
    <w:rsid w:val="00737215"/>
    <w:rsid w:val="007470C8"/>
    <w:rsid w:val="00754905"/>
    <w:rsid w:val="00757374"/>
    <w:rsid w:val="00760038"/>
    <w:rsid w:val="00762EE0"/>
    <w:rsid w:val="00765C41"/>
    <w:rsid w:val="00771100"/>
    <w:rsid w:val="00774944"/>
    <w:rsid w:val="007759DD"/>
    <w:rsid w:val="0078609F"/>
    <w:rsid w:val="007917BA"/>
    <w:rsid w:val="00796F90"/>
    <w:rsid w:val="007A334E"/>
    <w:rsid w:val="007A5C6F"/>
    <w:rsid w:val="007C37D8"/>
    <w:rsid w:val="007D4241"/>
    <w:rsid w:val="007D4317"/>
    <w:rsid w:val="007D4EA3"/>
    <w:rsid w:val="007E0690"/>
    <w:rsid w:val="007F1CFF"/>
    <w:rsid w:val="007F220C"/>
    <w:rsid w:val="007F5DD5"/>
    <w:rsid w:val="00803246"/>
    <w:rsid w:val="00803DCD"/>
    <w:rsid w:val="00815A5C"/>
    <w:rsid w:val="00821A1B"/>
    <w:rsid w:val="008262E9"/>
    <w:rsid w:val="00827B66"/>
    <w:rsid w:val="00827E69"/>
    <w:rsid w:val="00831C35"/>
    <w:rsid w:val="00833F41"/>
    <w:rsid w:val="00835C4D"/>
    <w:rsid w:val="00843F48"/>
    <w:rsid w:val="00847B26"/>
    <w:rsid w:val="00851423"/>
    <w:rsid w:val="008569C6"/>
    <w:rsid w:val="00857848"/>
    <w:rsid w:val="008633B6"/>
    <w:rsid w:val="008654B6"/>
    <w:rsid w:val="00865D08"/>
    <w:rsid w:val="0087139C"/>
    <w:rsid w:val="00873419"/>
    <w:rsid w:val="00880E83"/>
    <w:rsid w:val="00892F28"/>
    <w:rsid w:val="0089544F"/>
    <w:rsid w:val="008A0C5F"/>
    <w:rsid w:val="008A3DEA"/>
    <w:rsid w:val="008A4EB9"/>
    <w:rsid w:val="008A74C0"/>
    <w:rsid w:val="008B031B"/>
    <w:rsid w:val="008B1694"/>
    <w:rsid w:val="008C16AE"/>
    <w:rsid w:val="008C4B27"/>
    <w:rsid w:val="008C7F0C"/>
    <w:rsid w:val="008C7F2A"/>
    <w:rsid w:val="008D124E"/>
    <w:rsid w:val="008D4B13"/>
    <w:rsid w:val="008E0701"/>
    <w:rsid w:val="008E36F8"/>
    <w:rsid w:val="008E46B2"/>
    <w:rsid w:val="008E682C"/>
    <w:rsid w:val="008E6F2B"/>
    <w:rsid w:val="008E78A1"/>
    <w:rsid w:val="008F589F"/>
    <w:rsid w:val="008F6E7E"/>
    <w:rsid w:val="0090347E"/>
    <w:rsid w:val="00906238"/>
    <w:rsid w:val="00907EF9"/>
    <w:rsid w:val="00911231"/>
    <w:rsid w:val="0091295C"/>
    <w:rsid w:val="00914D58"/>
    <w:rsid w:val="0092111C"/>
    <w:rsid w:val="00921F47"/>
    <w:rsid w:val="009228AB"/>
    <w:rsid w:val="00924B2D"/>
    <w:rsid w:val="00927537"/>
    <w:rsid w:val="0093085B"/>
    <w:rsid w:val="00931C57"/>
    <w:rsid w:val="00933D1C"/>
    <w:rsid w:val="009347A5"/>
    <w:rsid w:val="00942257"/>
    <w:rsid w:val="009444DA"/>
    <w:rsid w:val="009456D7"/>
    <w:rsid w:val="009471BF"/>
    <w:rsid w:val="00950E4E"/>
    <w:rsid w:val="009529BD"/>
    <w:rsid w:val="009533B4"/>
    <w:rsid w:val="00954514"/>
    <w:rsid w:val="00957D35"/>
    <w:rsid w:val="00971D93"/>
    <w:rsid w:val="009A025F"/>
    <w:rsid w:val="009A07DC"/>
    <w:rsid w:val="009A32ED"/>
    <w:rsid w:val="009B1F6B"/>
    <w:rsid w:val="009C0C30"/>
    <w:rsid w:val="009C0D12"/>
    <w:rsid w:val="009C192E"/>
    <w:rsid w:val="009C2E3E"/>
    <w:rsid w:val="009C6C0C"/>
    <w:rsid w:val="009D5BC7"/>
    <w:rsid w:val="009D6819"/>
    <w:rsid w:val="009D6D1C"/>
    <w:rsid w:val="009E0CF9"/>
    <w:rsid w:val="009E417D"/>
    <w:rsid w:val="009E531B"/>
    <w:rsid w:val="009E6C56"/>
    <w:rsid w:val="009E7DCF"/>
    <w:rsid w:val="009F393B"/>
    <w:rsid w:val="009F4A56"/>
    <w:rsid w:val="009F4E65"/>
    <w:rsid w:val="00A006A5"/>
    <w:rsid w:val="00A05942"/>
    <w:rsid w:val="00A06B3F"/>
    <w:rsid w:val="00A07BEC"/>
    <w:rsid w:val="00A1203C"/>
    <w:rsid w:val="00A21373"/>
    <w:rsid w:val="00A264BE"/>
    <w:rsid w:val="00A272CA"/>
    <w:rsid w:val="00A33051"/>
    <w:rsid w:val="00A407AD"/>
    <w:rsid w:val="00A40923"/>
    <w:rsid w:val="00A41C05"/>
    <w:rsid w:val="00A42426"/>
    <w:rsid w:val="00A47277"/>
    <w:rsid w:val="00A514B7"/>
    <w:rsid w:val="00A54A0B"/>
    <w:rsid w:val="00A55086"/>
    <w:rsid w:val="00A60B48"/>
    <w:rsid w:val="00A640D3"/>
    <w:rsid w:val="00A65FD4"/>
    <w:rsid w:val="00A70A5F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C7154"/>
    <w:rsid w:val="00AD17CC"/>
    <w:rsid w:val="00AD4031"/>
    <w:rsid w:val="00AD73EC"/>
    <w:rsid w:val="00AD7AD5"/>
    <w:rsid w:val="00AE071E"/>
    <w:rsid w:val="00AE170A"/>
    <w:rsid w:val="00AE5BC7"/>
    <w:rsid w:val="00AE65C2"/>
    <w:rsid w:val="00AF5AAF"/>
    <w:rsid w:val="00AF7CA0"/>
    <w:rsid w:val="00B046D8"/>
    <w:rsid w:val="00B13F4C"/>
    <w:rsid w:val="00B14487"/>
    <w:rsid w:val="00B16219"/>
    <w:rsid w:val="00B16C59"/>
    <w:rsid w:val="00B33FDD"/>
    <w:rsid w:val="00B359CC"/>
    <w:rsid w:val="00B36107"/>
    <w:rsid w:val="00B405A1"/>
    <w:rsid w:val="00B41571"/>
    <w:rsid w:val="00B41789"/>
    <w:rsid w:val="00B46C03"/>
    <w:rsid w:val="00B60C6C"/>
    <w:rsid w:val="00B619A9"/>
    <w:rsid w:val="00B65A9D"/>
    <w:rsid w:val="00B666F1"/>
    <w:rsid w:val="00B66D60"/>
    <w:rsid w:val="00B7133A"/>
    <w:rsid w:val="00B75EDE"/>
    <w:rsid w:val="00B77D88"/>
    <w:rsid w:val="00B77FAF"/>
    <w:rsid w:val="00B83715"/>
    <w:rsid w:val="00B84336"/>
    <w:rsid w:val="00B851B9"/>
    <w:rsid w:val="00B86453"/>
    <w:rsid w:val="00B90054"/>
    <w:rsid w:val="00B92C14"/>
    <w:rsid w:val="00B93194"/>
    <w:rsid w:val="00B96AFF"/>
    <w:rsid w:val="00B97D4E"/>
    <w:rsid w:val="00BA0066"/>
    <w:rsid w:val="00BA1314"/>
    <w:rsid w:val="00BB69DB"/>
    <w:rsid w:val="00BC0434"/>
    <w:rsid w:val="00BC322E"/>
    <w:rsid w:val="00BC44CD"/>
    <w:rsid w:val="00BC48A6"/>
    <w:rsid w:val="00BC6590"/>
    <w:rsid w:val="00BE7978"/>
    <w:rsid w:val="00C01F0D"/>
    <w:rsid w:val="00C02059"/>
    <w:rsid w:val="00C03DFE"/>
    <w:rsid w:val="00C07DDB"/>
    <w:rsid w:val="00C1684B"/>
    <w:rsid w:val="00C4115D"/>
    <w:rsid w:val="00C43BDD"/>
    <w:rsid w:val="00C47778"/>
    <w:rsid w:val="00C5011E"/>
    <w:rsid w:val="00C50EE5"/>
    <w:rsid w:val="00C5240A"/>
    <w:rsid w:val="00C5398F"/>
    <w:rsid w:val="00C556F5"/>
    <w:rsid w:val="00C61AFE"/>
    <w:rsid w:val="00C70E19"/>
    <w:rsid w:val="00C72574"/>
    <w:rsid w:val="00C73AD2"/>
    <w:rsid w:val="00C7430C"/>
    <w:rsid w:val="00C75A38"/>
    <w:rsid w:val="00C85DA1"/>
    <w:rsid w:val="00C87372"/>
    <w:rsid w:val="00C9071C"/>
    <w:rsid w:val="00C908FF"/>
    <w:rsid w:val="00C97BD3"/>
    <w:rsid w:val="00CA28B7"/>
    <w:rsid w:val="00CA39EF"/>
    <w:rsid w:val="00CA521F"/>
    <w:rsid w:val="00CB0493"/>
    <w:rsid w:val="00CB17FF"/>
    <w:rsid w:val="00CB1843"/>
    <w:rsid w:val="00CB1ED7"/>
    <w:rsid w:val="00CC167C"/>
    <w:rsid w:val="00CC52D9"/>
    <w:rsid w:val="00CC628D"/>
    <w:rsid w:val="00CD12B8"/>
    <w:rsid w:val="00CD5B24"/>
    <w:rsid w:val="00CD6647"/>
    <w:rsid w:val="00CE4B73"/>
    <w:rsid w:val="00CE4DA7"/>
    <w:rsid w:val="00CF5468"/>
    <w:rsid w:val="00CF70BB"/>
    <w:rsid w:val="00D00BD7"/>
    <w:rsid w:val="00D074DB"/>
    <w:rsid w:val="00D139CF"/>
    <w:rsid w:val="00D20779"/>
    <w:rsid w:val="00D37E7F"/>
    <w:rsid w:val="00D4077F"/>
    <w:rsid w:val="00D47AD7"/>
    <w:rsid w:val="00D51529"/>
    <w:rsid w:val="00D62468"/>
    <w:rsid w:val="00D67C88"/>
    <w:rsid w:val="00D85218"/>
    <w:rsid w:val="00D87E96"/>
    <w:rsid w:val="00D915B1"/>
    <w:rsid w:val="00D93E40"/>
    <w:rsid w:val="00DA1105"/>
    <w:rsid w:val="00DA299D"/>
    <w:rsid w:val="00DA65C4"/>
    <w:rsid w:val="00DB0E32"/>
    <w:rsid w:val="00DB51EA"/>
    <w:rsid w:val="00DB6DB0"/>
    <w:rsid w:val="00DD6C2E"/>
    <w:rsid w:val="00DE4447"/>
    <w:rsid w:val="00DE5DA2"/>
    <w:rsid w:val="00DE63C6"/>
    <w:rsid w:val="00DF0033"/>
    <w:rsid w:val="00DF27CA"/>
    <w:rsid w:val="00E026BF"/>
    <w:rsid w:val="00E07B1B"/>
    <w:rsid w:val="00E11853"/>
    <w:rsid w:val="00E123E3"/>
    <w:rsid w:val="00E35280"/>
    <w:rsid w:val="00E411B6"/>
    <w:rsid w:val="00E52A86"/>
    <w:rsid w:val="00E53D3C"/>
    <w:rsid w:val="00E54B47"/>
    <w:rsid w:val="00E553BF"/>
    <w:rsid w:val="00E55D93"/>
    <w:rsid w:val="00E56CB4"/>
    <w:rsid w:val="00E57A5D"/>
    <w:rsid w:val="00E61294"/>
    <w:rsid w:val="00E625C3"/>
    <w:rsid w:val="00E66D01"/>
    <w:rsid w:val="00E7237C"/>
    <w:rsid w:val="00E77C46"/>
    <w:rsid w:val="00E86CE8"/>
    <w:rsid w:val="00E90E82"/>
    <w:rsid w:val="00E97E20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4B55"/>
    <w:rsid w:val="00ED6CE8"/>
    <w:rsid w:val="00ED7AA6"/>
    <w:rsid w:val="00EE2A56"/>
    <w:rsid w:val="00EE3818"/>
    <w:rsid w:val="00EF5372"/>
    <w:rsid w:val="00F02783"/>
    <w:rsid w:val="00F06779"/>
    <w:rsid w:val="00F21750"/>
    <w:rsid w:val="00F22264"/>
    <w:rsid w:val="00F2564D"/>
    <w:rsid w:val="00F324C2"/>
    <w:rsid w:val="00F3428B"/>
    <w:rsid w:val="00F35B05"/>
    <w:rsid w:val="00F413D9"/>
    <w:rsid w:val="00F5135F"/>
    <w:rsid w:val="00F51F78"/>
    <w:rsid w:val="00F60B9C"/>
    <w:rsid w:val="00F6597B"/>
    <w:rsid w:val="00F86F47"/>
    <w:rsid w:val="00F90B64"/>
    <w:rsid w:val="00FB2F0F"/>
    <w:rsid w:val="00FB5086"/>
    <w:rsid w:val="00FB5411"/>
    <w:rsid w:val="00FB6392"/>
    <w:rsid w:val="00FC1D4D"/>
    <w:rsid w:val="00FC4F36"/>
    <w:rsid w:val="00FD3C70"/>
    <w:rsid w:val="00FD6820"/>
    <w:rsid w:val="00FD7536"/>
    <w:rsid w:val="00FE1239"/>
    <w:rsid w:val="00FE12D8"/>
    <w:rsid w:val="00FF7C02"/>
    <w:rsid w:val="0198B627"/>
    <w:rsid w:val="01BE3E49"/>
    <w:rsid w:val="024801E3"/>
    <w:rsid w:val="037DDBED"/>
    <w:rsid w:val="0385BCF3"/>
    <w:rsid w:val="04DFD57F"/>
    <w:rsid w:val="0599D1FB"/>
    <w:rsid w:val="06CE15BD"/>
    <w:rsid w:val="07AEAFBC"/>
    <w:rsid w:val="088A05B4"/>
    <w:rsid w:val="08D5EFF9"/>
    <w:rsid w:val="092B13DB"/>
    <w:rsid w:val="09E9C90B"/>
    <w:rsid w:val="0A135368"/>
    <w:rsid w:val="0AFC5319"/>
    <w:rsid w:val="0B9DB389"/>
    <w:rsid w:val="0D1D765C"/>
    <w:rsid w:val="0D9DD644"/>
    <w:rsid w:val="0DD24ED9"/>
    <w:rsid w:val="0FFC8CFE"/>
    <w:rsid w:val="11211B72"/>
    <w:rsid w:val="13A33A24"/>
    <w:rsid w:val="14AFE419"/>
    <w:rsid w:val="14C3CD06"/>
    <w:rsid w:val="14DC1F1A"/>
    <w:rsid w:val="15494CE8"/>
    <w:rsid w:val="17383024"/>
    <w:rsid w:val="175124D1"/>
    <w:rsid w:val="1757B215"/>
    <w:rsid w:val="18433AC2"/>
    <w:rsid w:val="18671264"/>
    <w:rsid w:val="1B6D1DBA"/>
    <w:rsid w:val="1C9B4170"/>
    <w:rsid w:val="1CAEE291"/>
    <w:rsid w:val="1D097817"/>
    <w:rsid w:val="1D16E1AA"/>
    <w:rsid w:val="1D79AFEA"/>
    <w:rsid w:val="1D8D5D35"/>
    <w:rsid w:val="1DE87A70"/>
    <w:rsid w:val="1DEEA703"/>
    <w:rsid w:val="1E552806"/>
    <w:rsid w:val="1E7A74E3"/>
    <w:rsid w:val="1F05E1ED"/>
    <w:rsid w:val="1FC51004"/>
    <w:rsid w:val="1FCF49E4"/>
    <w:rsid w:val="1FE8F7C7"/>
    <w:rsid w:val="21E31056"/>
    <w:rsid w:val="229C66D9"/>
    <w:rsid w:val="22A5288F"/>
    <w:rsid w:val="2390D41D"/>
    <w:rsid w:val="2395D7C9"/>
    <w:rsid w:val="23A007EC"/>
    <w:rsid w:val="23B6E59A"/>
    <w:rsid w:val="23FE49CC"/>
    <w:rsid w:val="2494E7BD"/>
    <w:rsid w:val="24C6E41E"/>
    <w:rsid w:val="25641A49"/>
    <w:rsid w:val="256E9C73"/>
    <w:rsid w:val="25E509BD"/>
    <w:rsid w:val="2627CE9F"/>
    <w:rsid w:val="269917C0"/>
    <w:rsid w:val="26F0B5E2"/>
    <w:rsid w:val="278C4420"/>
    <w:rsid w:val="286690D7"/>
    <w:rsid w:val="28ADD21F"/>
    <w:rsid w:val="28BA1DEE"/>
    <w:rsid w:val="28DE4B02"/>
    <w:rsid w:val="2949A45F"/>
    <w:rsid w:val="2A8321F8"/>
    <w:rsid w:val="2AA0E65C"/>
    <w:rsid w:val="2B54A968"/>
    <w:rsid w:val="2BEFA394"/>
    <w:rsid w:val="2E89A953"/>
    <w:rsid w:val="2EA9AF39"/>
    <w:rsid w:val="2F721EDC"/>
    <w:rsid w:val="2FC77E10"/>
    <w:rsid w:val="2FFDBED5"/>
    <w:rsid w:val="2FFF3319"/>
    <w:rsid w:val="30060F2E"/>
    <w:rsid w:val="307C4045"/>
    <w:rsid w:val="30A8BB38"/>
    <w:rsid w:val="30B4D97D"/>
    <w:rsid w:val="30F86F14"/>
    <w:rsid w:val="31748687"/>
    <w:rsid w:val="32DC1E2A"/>
    <w:rsid w:val="32EB9C44"/>
    <w:rsid w:val="3398A020"/>
    <w:rsid w:val="34483243"/>
    <w:rsid w:val="35C01A71"/>
    <w:rsid w:val="36BE58FC"/>
    <w:rsid w:val="36DAE0AB"/>
    <w:rsid w:val="36DD2F0D"/>
    <w:rsid w:val="36FEC1CB"/>
    <w:rsid w:val="370A529F"/>
    <w:rsid w:val="38042BE3"/>
    <w:rsid w:val="3826F3CF"/>
    <w:rsid w:val="38715D45"/>
    <w:rsid w:val="39432E58"/>
    <w:rsid w:val="3AA98A79"/>
    <w:rsid w:val="3BACC831"/>
    <w:rsid w:val="3BB0CE69"/>
    <w:rsid w:val="3BF876E4"/>
    <w:rsid w:val="3C214924"/>
    <w:rsid w:val="3CD4C448"/>
    <w:rsid w:val="3CF62AE9"/>
    <w:rsid w:val="3D5BF808"/>
    <w:rsid w:val="3D9BE968"/>
    <w:rsid w:val="3E7E913E"/>
    <w:rsid w:val="3E8860A1"/>
    <w:rsid w:val="3E9E61B5"/>
    <w:rsid w:val="3F9055DB"/>
    <w:rsid w:val="3FDC5BB4"/>
    <w:rsid w:val="40283372"/>
    <w:rsid w:val="4173B5FF"/>
    <w:rsid w:val="41D1FDE0"/>
    <w:rsid w:val="4337B05B"/>
    <w:rsid w:val="43A30EF2"/>
    <w:rsid w:val="43A91FD7"/>
    <w:rsid w:val="43C11CDD"/>
    <w:rsid w:val="4418FCD7"/>
    <w:rsid w:val="4452C9E3"/>
    <w:rsid w:val="451C2F67"/>
    <w:rsid w:val="45B60DE5"/>
    <w:rsid w:val="45E0072C"/>
    <w:rsid w:val="4627A618"/>
    <w:rsid w:val="46ECB8D2"/>
    <w:rsid w:val="47467D4A"/>
    <w:rsid w:val="482A16C7"/>
    <w:rsid w:val="48392E1A"/>
    <w:rsid w:val="48C2D7CE"/>
    <w:rsid w:val="48DFCA2F"/>
    <w:rsid w:val="4933FAA3"/>
    <w:rsid w:val="4A2660A5"/>
    <w:rsid w:val="4AE7652A"/>
    <w:rsid w:val="4AE7A566"/>
    <w:rsid w:val="4B8BE7DD"/>
    <w:rsid w:val="4D11A466"/>
    <w:rsid w:val="4DA9A758"/>
    <w:rsid w:val="4EC8CA2D"/>
    <w:rsid w:val="4F7818F5"/>
    <w:rsid w:val="504C51B1"/>
    <w:rsid w:val="505085ED"/>
    <w:rsid w:val="50C3F4E6"/>
    <w:rsid w:val="50DBE7E6"/>
    <w:rsid w:val="514538FB"/>
    <w:rsid w:val="51B9C364"/>
    <w:rsid w:val="51ECD9C8"/>
    <w:rsid w:val="53D7DC70"/>
    <w:rsid w:val="5529373E"/>
    <w:rsid w:val="55668177"/>
    <w:rsid w:val="56104A58"/>
    <w:rsid w:val="5639AB5B"/>
    <w:rsid w:val="57DA2373"/>
    <w:rsid w:val="58109D34"/>
    <w:rsid w:val="59F50FEE"/>
    <w:rsid w:val="5A4BC579"/>
    <w:rsid w:val="5ACC105E"/>
    <w:rsid w:val="5AFCF9F6"/>
    <w:rsid w:val="5B2C82BA"/>
    <w:rsid w:val="5C8B1CAB"/>
    <w:rsid w:val="5CA5819F"/>
    <w:rsid w:val="5DD0CBF7"/>
    <w:rsid w:val="5E66ADEB"/>
    <w:rsid w:val="5E6A97CB"/>
    <w:rsid w:val="5FDD45D2"/>
    <w:rsid w:val="600CC5B9"/>
    <w:rsid w:val="60A5F84B"/>
    <w:rsid w:val="60D56BA0"/>
    <w:rsid w:val="615C9756"/>
    <w:rsid w:val="63AA9583"/>
    <w:rsid w:val="641EB436"/>
    <w:rsid w:val="647B2B65"/>
    <w:rsid w:val="64B57EEB"/>
    <w:rsid w:val="662CBF93"/>
    <w:rsid w:val="66350347"/>
    <w:rsid w:val="666F0D54"/>
    <w:rsid w:val="6679A8EA"/>
    <w:rsid w:val="6711C6B5"/>
    <w:rsid w:val="6712EDA2"/>
    <w:rsid w:val="67608CA8"/>
    <w:rsid w:val="68939B42"/>
    <w:rsid w:val="6A97E267"/>
    <w:rsid w:val="6B2CF8ED"/>
    <w:rsid w:val="6B737016"/>
    <w:rsid w:val="6BA0A741"/>
    <w:rsid w:val="6CD70173"/>
    <w:rsid w:val="6D0F3385"/>
    <w:rsid w:val="6D21834F"/>
    <w:rsid w:val="6D61C504"/>
    <w:rsid w:val="6D77F28D"/>
    <w:rsid w:val="6D82C942"/>
    <w:rsid w:val="6EF0D4DE"/>
    <w:rsid w:val="6F66B191"/>
    <w:rsid w:val="70ACD922"/>
    <w:rsid w:val="733E45A4"/>
    <w:rsid w:val="73751430"/>
    <w:rsid w:val="73920D7C"/>
    <w:rsid w:val="742B6896"/>
    <w:rsid w:val="7430F2AA"/>
    <w:rsid w:val="74A3AF82"/>
    <w:rsid w:val="751D075A"/>
    <w:rsid w:val="752818A7"/>
    <w:rsid w:val="753C41D3"/>
    <w:rsid w:val="7639BBDE"/>
    <w:rsid w:val="76C06247"/>
    <w:rsid w:val="7768EA52"/>
    <w:rsid w:val="7875BCE9"/>
    <w:rsid w:val="7894EBE1"/>
    <w:rsid w:val="78AA7E55"/>
    <w:rsid w:val="7945B549"/>
    <w:rsid w:val="7A79A615"/>
    <w:rsid w:val="7A9CE445"/>
    <w:rsid w:val="7AC3BFAD"/>
    <w:rsid w:val="7BD11F07"/>
    <w:rsid w:val="7C56D7B1"/>
    <w:rsid w:val="7C6B48E6"/>
    <w:rsid w:val="7C9A5CF2"/>
    <w:rsid w:val="7D558029"/>
    <w:rsid w:val="7E72E99A"/>
    <w:rsid w:val="7F345E7E"/>
    <w:rsid w:val="7F892D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."/>
  <w:listSeparator w:val=","/>
  <w14:docId w14:val="1FE2B7EB"/>
  <w14:defaultImageDpi w14:val="330"/>
  <w15:docId w15:val="{27B16E68-8E75-4649-A1BF-E2C2257DB28F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 wp14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9" w:semiHidden="1" w:unhideWhenUsed="1" w:qFormat="1"/>
    <w:lsdException w:name="heading 3" w:uiPriority="0" w:semiHidden="1" w:unhideWhenUsed="1" w:qFormat="1"/>
    <w:lsdException w:name="heading 4" w:locked="1" w:uiPriority="0" w:semiHidden="1" w:unhideWhenUsed="1" w:qFormat="1"/>
    <w:lsdException w:name="heading 5" w:uiPriority="0" w:semiHidden="1" w:unhideWhenUsed="1" w:qFormat="1"/>
    <w:lsdException w:name="heading 6" w:uiPriority="0" w:semiHidden="1" w:unhideWhenUsed="1" w:qFormat="1"/>
    <w:lsdException w:name="heading 7" w:uiPriority="0" w:semiHidden="1" w:unhideWhenUsed="1" w:qFormat="1"/>
    <w:lsdException w:name="heading 8" w:uiPriority="9" w:semiHidden="1" w:unhideWhenUsed="1" w:qFormat="1"/>
    <w:lsdException w:name="heading 9" w:uiPriority="0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uiPriority="0" w:semiHidden="1" w:unhideWhenUsed="1"/>
    <w:lsdException w:name="header" w:uiPriority="0" w:semiHidden="1" w:unhideWhenUsed="1"/>
    <w:lsdException w:name="footer" w:uiPriority="0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uiPriority="0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uiPriority="0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uiPriority="0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uiPriority="0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uiPriority="0" w:semiHidden="1" w:unhideWhenUsed="1"/>
    <w:lsdException w:name="Strong" w:locked="1" w:uiPriority="22" w:semiHidden="1"/>
    <w:lsdException w:name="Emphasis" w:locked="1" w:uiPriority="20" w:semiHidden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uiPriority="0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uiPriority="0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31C35"/>
    <w:pPr>
      <w:spacing w:after="120" w:line="360" w:lineRule="auto"/>
      <w:ind w:left="567" w:right="868"/>
    </w:pPr>
    <w:rPr>
      <w:rFonts w:ascii="Georgia" w:hAnsi="Georgia"/>
      <w:sz w:val="24"/>
      <w:szCs w:val="24"/>
    </w:rPr>
  </w:style>
  <w:style w:type="paragraph" w:styleId="Heading1">
    <w:name w:val="heading 1"/>
    <w:aliases w:val="Rubrik VGR,Huvudrubrik"/>
    <w:next w:val="Normal"/>
    <w:link w:val="Heading1Char"/>
    <w:qFormat/>
    <w:rsid w:val="001108C0"/>
    <w:pPr>
      <w:keepNext/>
      <w:spacing w:after="240" w:line="288" w:lineRule="auto"/>
      <w:ind w:left="567"/>
      <w:contextualSpacing/>
      <w:outlineLvl w:val="0"/>
    </w:pPr>
    <w:rPr>
      <w:rFonts w:ascii="Verdana" w:hAnsi="Verdana" w:eastAsia="MS Gothic"/>
      <w:b/>
      <w:bCs/>
      <w:kern w:val="32"/>
      <w:sz w:val="44"/>
      <w:szCs w:val="32"/>
    </w:rPr>
  </w:style>
  <w:style w:type="paragraph" w:styleId="Heading2">
    <w:name w:val="heading 2"/>
    <w:aliases w:val="Rubrik 2 VGR,Styckerubrik"/>
    <w:basedOn w:val="Normal"/>
    <w:next w:val="Normal"/>
    <w:link w:val="Heading2Char"/>
    <w:uiPriority w:val="9"/>
    <w:unhideWhenUsed/>
    <w:qFormat/>
    <w:rsid w:val="008D124E"/>
    <w:pPr>
      <w:keepNext/>
      <w:keepLines/>
      <w:spacing w:before="240" w:after="40" w:line="240" w:lineRule="auto"/>
      <w:outlineLvl w:val="1"/>
    </w:pPr>
    <w:rPr>
      <w:rFonts w:ascii="Verdana" w:hAnsi="Verdana" w:eastAsiaTheme="majorEastAsia" w:cstheme="majorBidi"/>
      <w:bCs/>
      <w:color w:val="000000" w:themeColor="text1"/>
      <w:sz w:val="36"/>
      <w:szCs w:val="26"/>
    </w:rPr>
  </w:style>
  <w:style w:type="paragraph" w:styleId="Heading3">
    <w:name w:val="heading 3"/>
    <w:aliases w:val="Rubrik 3 VGR,Avsnittsrubrik"/>
    <w:basedOn w:val="Normal"/>
    <w:next w:val="Normal"/>
    <w:link w:val="Heading3Char"/>
    <w:unhideWhenUsed/>
    <w:qFormat/>
    <w:rsid w:val="008D124E"/>
    <w:pPr>
      <w:keepNext/>
      <w:keepLines/>
      <w:spacing w:before="240" w:after="40" w:line="240" w:lineRule="auto"/>
      <w:outlineLvl w:val="2"/>
    </w:pPr>
    <w:rPr>
      <w:rFonts w:ascii="Verdana" w:hAnsi="Verdana" w:eastAsiaTheme="majorEastAsia" w:cstheme="majorBidi"/>
      <w:bCs/>
      <w:color w:val="000000" w:themeColor="text1"/>
      <w:sz w:val="28"/>
    </w:rPr>
  </w:style>
  <w:style w:type="paragraph" w:styleId="Heading4">
    <w:name w:val="heading 4"/>
    <w:aliases w:val="mellanrubrik,Underrubrik i avsnitt"/>
    <w:basedOn w:val="Normal"/>
    <w:next w:val="Normal"/>
    <w:link w:val="Heading4Char"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paragraph" w:styleId="Heading6">
    <w:name w:val="heading 6"/>
    <w:aliases w:val="(Dokumentbenämning)"/>
    <w:basedOn w:val="Normal"/>
    <w:next w:val="Normal"/>
    <w:link w:val="Heading6Char"/>
    <w:unhideWhenUsed/>
    <w:qFormat/>
    <w:rsid w:val="00DB6DB0"/>
    <w:pPr>
      <w:keepNext/>
      <w:keepLines/>
      <w:spacing w:before="40" w:after="0" w:line="288" w:lineRule="auto"/>
      <w:outlineLvl w:val="5"/>
    </w:pPr>
    <w:rPr>
      <w:rFonts w:asciiTheme="majorHAnsi" w:hAnsiTheme="majorHAnsi" w:eastAsiaTheme="majorEastAsia" w:cstheme="majorBidi"/>
      <w:color w:val="00304B" w:themeColor="accent1" w:themeShade="7F"/>
    </w:rPr>
  </w:style>
  <w:style w:type="paragraph" w:styleId="Heading7">
    <w:name w:val="heading 7"/>
    <w:aliases w:val="Innehållsförteckning"/>
    <w:basedOn w:val="Normal"/>
    <w:next w:val="Normal"/>
    <w:link w:val="Heading7Char"/>
    <w:unhideWhenUsed/>
    <w:qFormat/>
    <w:rsid w:val="00DB6DB0"/>
    <w:pPr>
      <w:keepNext/>
      <w:keepLines/>
      <w:spacing w:before="40" w:after="0" w:line="288" w:lineRule="auto"/>
      <w:outlineLvl w:val="6"/>
    </w:pPr>
    <w:rPr>
      <w:rFonts w:asciiTheme="majorHAnsi" w:hAnsiTheme="majorHAnsi" w:eastAsiaTheme="majorEastAsia" w:cstheme="majorBidi"/>
      <w:i/>
      <w:iCs/>
      <w:color w:val="00304B" w:themeColor="accent1" w:themeShade="7F"/>
    </w:rPr>
  </w:style>
  <w:style w:type="paragraph" w:styleId="Heading9">
    <w:name w:val="heading 9"/>
    <w:basedOn w:val="Normal"/>
    <w:next w:val="Normal"/>
    <w:link w:val="Heading9Char"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hAnsiTheme="majorHAnsi" w:eastAsiaTheme="majorEastAsia" w:cstheme="majorBidi"/>
      <w:i/>
      <w:iCs/>
      <w:color w:val="272727" w:themeColor="text1" w:themeTint="D8"/>
      <w:sz w:val="21"/>
      <w:szCs w:val="21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aliases w:val="(Ledtexter)"/>
    <w:basedOn w:val="Normal"/>
    <w:link w:val="HeaderChar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rsid w:val="00AA0F08"/>
  </w:style>
  <w:style w:type="paragraph" w:styleId="Metadata" w:customStyle="1">
    <w:name w:val="Metadata"/>
    <w:basedOn w:val="Normal"/>
    <w:qFormat/>
    <w:rsid w:val="00831C35"/>
    <w:pPr>
      <w:spacing w:after="240"/>
      <w:contextualSpacing/>
    </w:pPr>
    <w:rPr>
      <w:rFonts w:ascii="Verdana" w:hAnsi="Verdana"/>
      <w:sz w:val="20"/>
    </w:rPr>
  </w:style>
  <w:style w:type="character" w:styleId="Heading1Char" w:customStyle="1">
    <w:name w:val="Heading 1 Char"/>
    <w:aliases w:val="Rubrik VGR Char,Huvudrubrik Char"/>
    <w:link w:val="Heading1"/>
    <w:rsid w:val="009A32ED"/>
    <w:rPr>
      <w:rFonts w:ascii="Verdana" w:hAnsi="Verdana" w:eastAsia="MS Gothic"/>
      <w:b/>
      <w:bCs/>
      <w:kern w:val="32"/>
      <w:sz w:val="44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FooterChar" w:customStyle="1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TitleChar" w:customStyle="1">
    <w:name w:val="Title Char"/>
    <w:link w:val="Title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onTextChar" w:customStyle="1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Heading2Char" w:customStyle="1">
    <w:name w:val="Heading 2 Char"/>
    <w:aliases w:val="Rubrik 2 VGR Char,Styckerubrik Char"/>
    <w:basedOn w:val="DefaultParagraphFont"/>
    <w:link w:val="Heading2"/>
    <w:uiPriority w:val="9"/>
    <w:rsid w:val="00627BEA"/>
    <w:rPr>
      <w:rFonts w:ascii="Verdana" w:hAnsi="Verdana" w:eastAsiaTheme="majorEastAsia" w:cstheme="majorBidi"/>
      <w:bCs/>
      <w:color w:val="000000" w:themeColor="text1"/>
      <w:sz w:val="36"/>
      <w:szCs w:val="26"/>
    </w:rPr>
  </w:style>
  <w:style w:type="character" w:styleId="Heading3Char" w:customStyle="1">
    <w:name w:val="Heading 3 Char"/>
    <w:aliases w:val="Rubrik 3 VGR Char,Avsnittsrubrik Char"/>
    <w:basedOn w:val="DefaultParagraphFont"/>
    <w:link w:val="Heading3"/>
    <w:uiPriority w:val="3"/>
    <w:rsid w:val="00627BEA"/>
    <w:rPr>
      <w:rFonts w:ascii="Verdana" w:hAnsi="Verdana" w:eastAsiaTheme="majorEastAsia" w:cstheme="majorBidi"/>
      <w:bCs/>
      <w:color w:val="000000" w:themeColor="text1"/>
      <w:sz w:val="28"/>
      <w:szCs w:val="24"/>
    </w:rPr>
  </w:style>
  <w:style w:type="character" w:styleId="Heading4Char" w:customStyle="1">
    <w:name w:val="Heading 4 Char"/>
    <w:aliases w:val="mellanrubrik Char,Underrubrik i avsnitt Char"/>
    <w:basedOn w:val="DefaultParagraphFont"/>
    <w:link w:val="Heading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Heading5Char" w:customStyle="1">
    <w:name w:val="Heading 5 Char"/>
    <w:basedOn w:val="DefaultParagraphFont"/>
    <w:link w:val="Heading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qFormat/>
    <w:rsid w:val="00CB1ED7"/>
    <w:pPr>
      <w:numPr>
        <w:numId w:val="13"/>
      </w:numPr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B14487"/>
    <w:pPr>
      <w:spacing w:after="6000" w:line="240" w:lineRule="auto"/>
    </w:pPr>
    <w:rPr>
      <w:rFonts w:ascii="Verdana" w:hAnsi="Verdana"/>
      <w:sz w:val="72"/>
    </w:rPr>
  </w:style>
  <w:style w:type="character" w:styleId="OmslagsrubrikChar" w:customStyle="1">
    <w:name w:val="Omslagsrubrik Char"/>
    <w:basedOn w:val="DefaultParagraphFont"/>
    <w:link w:val="Omslagsrubrik"/>
    <w:uiPriority w:val="3"/>
    <w:rsid w:val="005A627D"/>
    <w:rPr>
      <w:rFonts w:ascii="Verdana" w:hAnsi="Verdana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DB6DB0"/>
    <w:pPr>
      <w:spacing w:line="288" w:lineRule="auto"/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DefaultParagraphFon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D67C88"/>
    <w:pPr>
      <w:tabs>
        <w:tab w:val="right" w:leader="dot" w:pos="8919"/>
      </w:tabs>
      <w:ind w:right="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8D124E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B14487"/>
    <w:pPr>
      <w:spacing w:after="0"/>
    </w:pPr>
    <w:rPr>
      <w:rFonts w:ascii="Verdana" w:hAnsi="Verdana"/>
      <w:sz w:val="18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HeaderChar" w:customStyle="1">
    <w:name w:val="Header Char"/>
    <w:aliases w:val="(Ledtexter) Char"/>
    <w:basedOn w:val="DefaultParagraphFont"/>
    <w:link w:val="Header"/>
    <w:uiPriority w:val="99"/>
    <w:rsid w:val="00133A0F"/>
    <w:rPr>
      <w:sz w:val="24"/>
      <w:szCs w:val="24"/>
    </w:rPr>
  </w:style>
  <w:style w:type="character" w:styleId="Heading9Char" w:customStyle="1">
    <w:name w:val="Heading 9 Char"/>
    <w:basedOn w:val="DefaultParagraphFont"/>
    <w:link w:val="Heading9"/>
    <w:rsid w:val="009A32ED"/>
    <w:rPr>
      <w:rFonts w:asciiTheme="majorHAnsi" w:hAnsiTheme="majorHAnsi" w:eastAsiaTheme="majorEastAsia" w:cstheme="majorBidi"/>
      <w:i/>
      <w:iCs/>
      <w:color w:val="272727" w:themeColor="text1" w:themeTint="D8"/>
      <w:sz w:val="21"/>
      <w:szCs w:val="21"/>
    </w:rPr>
  </w:style>
  <w:style w:type="paragraph" w:styleId="BodyText">
    <w:name w:val="Body Text"/>
    <w:aliases w:val="(=Löpande text)"/>
    <w:link w:val="BodyTextChar"/>
    <w:rsid w:val="009A32ED"/>
    <w:pPr>
      <w:spacing w:after="160"/>
      <w:ind w:left="2676"/>
    </w:pPr>
    <w:rPr>
      <w:sz w:val="24"/>
    </w:rPr>
  </w:style>
  <w:style w:type="character" w:styleId="BodyTextChar" w:customStyle="1">
    <w:name w:val="Body Text Char"/>
    <w:aliases w:val="(=Löpande text) Char"/>
    <w:basedOn w:val="DefaultParagraphFont"/>
    <w:link w:val="BodyText"/>
    <w:rsid w:val="009A32ED"/>
    <w:rPr>
      <w:sz w:val="24"/>
    </w:rPr>
  </w:style>
  <w:style w:type="paragraph" w:styleId="Tabell" w:customStyle="1">
    <w:name w:val="Tabell"/>
    <w:link w:val="TabellChar"/>
    <w:qFormat/>
    <w:rsid w:val="00831C35"/>
    <w:pPr>
      <w:spacing w:line="288" w:lineRule="auto"/>
      <w:ind w:right="-142"/>
    </w:pPr>
    <w:rPr>
      <w:rFonts w:ascii="Georgia" w:hAnsi="Georgia"/>
      <w:sz w:val="24"/>
      <w:szCs w:val="24"/>
    </w:rPr>
  </w:style>
  <w:style w:type="character" w:styleId="TabellChar" w:customStyle="1">
    <w:name w:val="Tabell Char"/>
    <w:basedOn w:val="DefaultParagraphFont"/>
    <w:link w:val="Tabell"/>
    <w:rsid w:val="009A32ED"/>
    <w:rPr>
      <w:rFonts w:ascii="Georgia" w:hAnsi="Georgia"/>
      <w:sz w:val="24"/>
      <w:szCs w:val="24"/>
    </w:rPr>
  </w:style>
  <w:style w:type="character" w:styleId="Heading6Char" w:customStyle="1">
    <w:name w:val="Heading 6 Char"/>
    <w:aliases w:val="(Dokumentbenämning) Char"/>
    <w:basedOn w:val="DefaultParagraphFont"/>
    <w:link w:val="Heading6"/>
    <w:rsid w:val="0090347E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character" w:styleId="Heading7Char" w:customStyle="1">
    <w:name w:val="Heading 7 Char"/>
    <w:aliases w:val="Innehållsförteckning Char"/>
    <w:basedOn w:val="DefaultParagraphFont"/>
    <w:link w:val="Heading7"/>
    <w:rsid w:val="0090347E"/>
    <w:rPr>
      <w:rFonts w:asciiTheme="majorHAnsi" w:hAnsiTheme="majorHAnsi" w:eastAsiaTheme="majorEastAsia" w:cstheme="majorBidi"/>
      <w:i/>
      <w:iCs/>
      <w:color w:val="00304B" w:themeColor="accent1" w:themeShade="7F"/>
      <w:sz w:val="24"/>
      <w:szCs w:val="24"/>
    </w:rPr>
  </w:style>
  <w:style w:type="paragraph" w:styleId="BodyTextIndent">
    <w:name w:val="Body Text Indent"/>
    <w:link w:val="BodyTextIndentChar"/>
    <w:rsid w:val="0090347E"/>
    <w:pPr>
      <w:spacing w:after="120"/>
      <w:ind w:left="3119"/>
    </w:pPr>
    <w:rPr>
      <w:sz w:val="24"/>
    </w:rPr>
  </w:style>
  <w:style w:type="character" w:styleId="BodyTextIndentChar" w:customStyle="1">
    <w:name w:val="Body Text Indent Char"/>
    <w:basedOn w:val="DefaultParagraphFont"/>
    <w:link w:val="BodyTextIndent"/>
    <w:rsid w:val="0090347E"/>
    <w:rPr>
      <w:sz w:val="24"/>
    </w:rPr>
  </w:style>
  <w:style w:type="paragraph" w:styleId="Punktlista1" w:customStyle="1">
    <w:name w:val="Punktlista 1"/>
    <w:rsid w:val="0090347E"/>
    <w:pPr>
      <w:numPr>
        <w:numId w:val="25"/>
      </w:numPr>
      <w:spacing w:after="80"/>
    </w:pPr>
    <w:rPr>
      <w:sz w:val="24"/>
    </w:rPr>
  </w:style>
  <w:style w:type="paragraph" w:styleId="ListBullet2">
    <w:name w:val="List Bullet 2"/>
    <w:rsid w:val="0090347E"/>
    <w:pPr>
      <w:numPr>
        <w:numId w:val="26"/>
      </w:numPr>
      <w:spacing w:after="80"/>
    </w:pPr>
    <w:rPr>
      <w:sz w:val="24"/>
    </w:rPr>
  </w:style>
  <w:style w:type="paragraph" w:styleId="ListNumber">
    <w:name w:val="List Number"/>
    <w:rsid w:val="0090347E"/>
    <w:pPr>
      <w:numPr>
        <w:numId w:val="27"/>
      </w:numPr>
      <w:spacing w:after="80"/>
    </w:pPr>
    <w:rPr>
      <w:sz w:val="24"/>
    </w:rPr>
  </w:style>
  <w:style w:type="paragraph" w:styleId="Egnauppgifterisidhuvud" w:customStyle="1">
    <w:name w:val="Egna uppgifter i sidhuvud"/>
    <w:rsid w:val="0090347E"/>
    <w:pPr>
      <w:tabs>
        <w:tab w:val="left" w:pos="3827"/>
        <w:tab w:val="left" w:pos="5795"/>
      </w:tabs>
    </w:pPr>
    <w:rPr>
      <w:sz w:val="24"/>
    </w:rPr>
  </w:style>
  <w:style w:type="paragraph" w:styleId="Dokumenttyp" w:customStyle="1">
    <w:name w:val="Dokumenttyp"/>
    <w:rsid w:val="0090347E"/>
    <w:pPr>
      <w:spacing w:before="20"/>
    </w:pPr>
    <w:rPr>
      <w:rFonts w:ascii="Arial Fet" w:hAnsi="Arial Fet"/>
      <w:b/>
      <w:caps/>
      <w:szCs w:val="24"/>
    </w:rPr>
  </w:style>
  <w:style w:type="paragraph" w:styleId="Ledtextersidhuvudsidfot" w:customStyle="1">
    <w:name w:val="Ledtexter sidhuvud/sidfot"/>
    <w:rsid w:val="0090347E"/>
    <w:pPr>
      <w:spacing w:before="40"/>
    </w:pPr>
    <w:rPr>
      <w:rFonts w:ascii="Arial" w:hAnsi="Arial"/>
      <w:sz w:val="16"/>
    </w:rPr>
  </w:style>
  <w:style w:type="paragraph" w:styleId="Lpandetext" w:customStyle="1">
    <w:name w:val="Löpande text"/>
    <w:basedOn w:val="Normal"/>
    <w:rsid w:val="00DB6DB0"/>
    <w:pPr>
      <w:widowControl w:val="0"/>
      <w:overflowPunct w:val="0"/>
      <w:autoSpaceDE w:val="0"/>
      <w:autoSpaceDN w:val="0"/>
      <w:adjustRightInd w:val="0"/>
      <w:spacing w:after="40" w:line="240" w:lineRule="auto"/>
      <w:ind w:left="0" w:right="0"/>
      <w:textAlignment w:val="baseline"/>
    </w:pPr>
    <w:rPr>
      <w:rFonts w:ascii="Times New Roman" w:hAnsi="Times New Roman"/>
      <w:szCs w:val="20"/>
    </w:rPr>
  </w:style>
  <w:style w:type="paragraph" w:styleId="CM4" w:customStyle="1">
    <w:name w:val="CM4"/>
    <w:basedOn w:val="Normal"/>
    <w:next w:val="Normal"/>
    <w:rsid w:val="0090347E"/>
    <w:pPr>
      <w:widowControl w:val="0"/>
      <w:autoSpaceDE w:val="0"/>
      <w:autoSpaceDN w:val="0"/>
      <w:adjustRightInd w:val="0"/>
      <w:spacing w:after="343" w:line="240" w:lineRule="auto"/>
      <w:ind w:left="0" w:right="0"/>
    </w:pPr>
    <w:rPr>
      <w:rFonts w:ascii="Lucida Sans Unicode" w:hAnsi="Lucida Sans Unicode"/>
    </w:rPr>
  </w:style>
  <w:style w:type="paragraph" w:styleId="NormalWeb">
    <w:name w:val="Normal (Web)"/>
    <w:basedOn w:val="Normal"/>
    <w:uiPriority w:val="99"/>
    <w:unhideWhenUsed/>
    <w:rsid w:val="00DB6DB0"/>
    <w:pPr>
      <w:spacing w:before="100" w:beforeAutospacing="1" w:after="100" w:afterAutospacing="1" w:line="240" w:lineRule="auto"/>
      <w:ind w:left="0" w:right="0"/>
    </w:pPr>
    <w:rPr>
      <w:rFonts w:ascii="Times New Roman" w:hAnsi="Times New Roman"/>
      <w:lang w:val="en-US" w:eastAsia="en-US"/>
    </w:rPr>
  </w:style>
  <w:style w:type="character" w:styleId="apple-converted-space" w:customStyle="1">
    <w:name w:val="apple-converted-space"/>
    <w:rsid w:val="0090347E"/>
  </w:style>
  <w:style w:type="character" w:styleId="word-explaination" w:customStyle="1">
    <w:name w:val="word-explaination"/>
    <w:rsid w:val="0090347E"/>
  </w:style>
  <w:style w:type="character" w:styleId="Emphasis">
    <w:name w:val="Emphasis"/>
    <w:uiPriority w:val="20"/>
    <w:qFormat/>
    <w:locked/>
    <w:rsid w:val="0090347E"/>
    <w:rPr>
      <w:i/>
      <w:iCs/>
    </w:rPr>
  </w:style>
  <w:style w:type="paragraph" w:styleId="Default" w:customStyle="1">
    <w:name w:val="Default"/>
    <w:rsid w:val="0090347E"/>
    <w:pPr>
      <w:autoSpaceDE w:val="0"/>
      <w:autoSpaceDN w:val="0"/>
      <w:adjustRightInd w:val="0"/>
    </w:pPr>
    <w:rPr>
      <w:rFonts w:ascii="DWOCU L+ Arial" w:hAnsi="DWOCU L+ Arial" w:eastAsia="Calibri" w:cs="DWOCU L+ Arial"/>
      <w:color w:val="000000"/>
      <w:sz w:val="24"/>
      <w:szCs w:val="24"/>
      <w:lang w:eastAsia="en-US"/>
    </w:rPr>
  </w:style>
  <w:style w:type="character" w:styleId="CommentReference">
    <w:name w:val="Comment Reference"/>
    <w:rsid w:val="0090347E"/>
    <w:rPr>
      <w:sz w:val="16"/>
      <w:szCs w:val="16"/>
    </w:rPr>
  </w:style>
  <w:style w:type="paragraph" w:styleId="CommentText">
    <w:name w:val="Comment Text"/>
    <w:basedOn w:val="Normal"/>
    <w:link w:val="CommentTextChar"/>
    <w:rsid w:val="00DB6DB0"/>
    <w:pPr>
      <w:overflowPunct w:val="0"/>
      <w:autoSpaceDE w:val="0"/>
      <w:autoSpaceDN w:val="0"/>
      <w:adjustRightInd w:val="0"/>
      <w:spacing w:after="160" w:line="240" w:lineRule="auto"/>
      <w:ind w:left="2676" w:right="0"/>
      <w:textAlignment w:val="baseline"/>
    </w:pPr>
    <w:rPr>
      <w:rFonts w:ascii="Times New Roman" w:hAnsi="Times New Roman"/>
      <w:sz w:val="20"/>
      <w:szCs w:val="20"/>
    </w:rPr>
  </w:style>
  <w:style w:type="character" w:styleId="CommentTextChar" w:customStyle="1">
    <w:name w:val="Comment Text Char"/>
    <w:basedOn w:val="DefaultParagraphFont"/>
    <w:link w:val="CommentText"/>
    <w:rsid w:val="0090347E"/>
  </w:style>
  <w:style w:type="paragraph" w:styleId="CommentSubject">
    <w:name w:val="Comment Subject"/>
    <w:basedOn w:val="CommentText"/>
    <w:next w:val="CommentText"/>
    <w:link w:val="CommentSubjectChar"/>
    <w:rsid w:val="0090347E"/>
    <w:rPr>
      <w:b/>
      <w:bCs/>
    </w:rPr>
  </w:style>
  <w:style w:type="character" w:styleId="CommentSubjectChar" w:customStyle="1">
    <w:name w:val="Comment Subject Char"/>
    <w:basedOn w:val="CommentTextChar"/>
    <w:link w:val="CommentSubject"/>
    <w:rsid w:val="0090347E"/>
    <w:rPr>
      <w:b/>
      <w:bCs/>
    </w:rPr>
  </w:style>
  <w:style w:type="character" w:styleId="FollowedHyperlink">
    <w:name w:val="FollowedHyperlink"/>
    <w:basedOn w:val="DefaultParagraphFont"/>
    <w:unhideWhenUsed/>
    <w:rsid w:val="00B97D4E"/>
    <w:rPr>
      <w:color w:val="9EA2A2" w:themeColor="followedHyperlink"/>
      <w:u w:val="single"/>
    </w:rPr>
  </w:style>
  <w:style w:type="paragraph" w:styleId="UnderrubrikVGR" w:customStyle="1">
    <w:name w:val="Underrubrik VGR"/>
    <w:basedOn w:val="Normal"/>
    <w:link w:val="UnderrubrikVGRChar"/>
    <w:uiPriority w:val="3"/>
    <w:qFormat/>
    <w:rsid w:val="00E625C3"/>
    <w:pPr>
      <w:contextualSpacing/>
    </w:pPr>
    <w:rPr>
      <w:rFonts w:ascii="Verdana" w:hAnsi="Verdana"/>
      <w:sz w:val="32"/>
      <w:szCs w:val="44"/>
    </w:rPr>
  </w:style>
  <w:style w:type="character" w:styleId="UnderrubrikVGRChar" w:customStyle="1">
    <w:name w:val="Underrubrik VGR Char"/>
    <w:basedOn w:val="DefaultParagraphFont"/>
    <w:link w:val="UnderrubrikVGR"/>
    <w:uiPriority w:val="3"/>
    <w:rsid w:val="00E625C3"/>
    <w:rPr>
      <w:rFonts w:ascii="Verdana" w:hAnsi="Verdana"/>
      <w:sz w:val="32"/>
      <w:szCs w:val="4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75197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8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335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271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413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072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hyperlink" Target="https://alfresco.vgregion.se/alfresco/service/vgr/storage/node/content/9361?a=false&amp;guest=true" TargetMode="External" Id="rId13" /><Relationship Type="http://schemas.openxmlformats.org/officeDocument/2006/relationships/hyperlink" Target="https://alfresco.vgregion.se/alfresco/service/vgr/storage/node/content/9977/Postoperativt%20illam%c3%a5ende%20och%20kr%c3%a4kningar%20-%20Profylax%20och%20behandling%20av%20vuxna%20vid%20S%c3%84S.pdf?a=false&amp;guest=true" TargetMode="External" Id="rId18" /><Relationship Type="http://schemas.openxmlformats.org/officeDocument/2006/relationships/hyperlink" Target="https://alfresco.vgregion.se/alfresco/service/vgr/storage/node/content/9917/Premedicinering%20inf%c3%b6r%20anestesi.pdf?a=false&amp;guest=true" TargetMode="External" Id="rId26" /><Relationship Type="http://schemas.openxmlformats.org/officeDocument/2006/relationships/hyperlink" Target="https://alfresco.vgregion.se/alfresco/service/vgr/storage/node/content/21175/Perioperativt%20omh%c3%a4ndertagande%20av%20diabetespatienter%20-%20riktlinjer%20f%c3%b6r%20narkosl%c3%a4kare.pdf?a=false&amp;guest=true" TargetMode="External" Id="rId39" /><Relationship Type="http://schemas.openxmlformats.org/officeDocument/2006/relationships/hyperlink" Target="https://alfresco.vgregion.se/alfresco/service/vgr/storage/node/content/9917/Premedicinering%20inf%c3%b6r%20anestesi.pdf?a=false&amp;guest=true" TargetMode="External" Id="rId21" /><Relationship Type="http://schemas.openxmlformats.org/officeDocument/2006/relationships/hyperlink" Target="https://alfresco.vgregion.se/alfresco/service/vgr/storage/node/content/9917/Premedicinering%20inf%c3%b6r%20anestesi.pdf?a=false&amp;guest=true" TargetMode="External" Id="rId34" /><Relationship Type="http://schemas.openxmlformats.org/officeDocument/2006/relationships/footer" Target="footer1.xml" Id="rId42" /><Relationship Type="http://schemas.openxmlformats.org/officeDocument/2006/relationships/theme" Target="theme/theme1.xml" Id="rId47" /><Relationship Type="http://schemas.openxmlformats.org/officeDocument/2006/relationships/styles" Target="styles.xml" Id="rId7" /><Relationship Type="http://schemas.openxmlformats.org/officeDocument/2006/relationships/hyperlink" Target="https://alfresco.vgregion.se/alfresco/service/vgr/storage/node/content/9977/Postoperativt%20illam%c3%a5ende%20och%20kr%c3%a4kningar%20-%20Profylax%20och%20behandling%20av%20vuxna%20vid%20S%c3%84S.pdf?a=false&amp;guest=true" TargetMode="External" Id="rId16" /><Relationship Type="http://schemas.openxmlformats.org/officeDocument/2006/relationships/hyperlink" Target="https://alfresco.vgregion.se/alfresco/service/vgr/storage/node/content/17309/L%c3%a4kemedel%20-%20barndosering%20vid%20operation.pdf?a=false&amp;guest=true" TargetMode="External" Id="rId29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yperlink" Target="https://alfresco.vgregion.se/alfresco/service/vgr/storage/node/content/17309/L%c3%a4kemedel%20-%20barndosering%20vid%20operation.pdf?a=false&amp;guest=true" TargetMode="External" Id="rId24" /><Relationship Type="http://schemas.openxmlformats.org/officeDocument/2006/relationships/hyperlink" Target="https://alfresco.vgregion.se/alfresco/service/vgr/storage/node/content/17309/L%c3%a4kemedel%20-%20barndosering%20vid%20operation.pdf?a=false&amp;guest=true" TargetMode="External" Id="rId32" /><Relationship Type="http://schemas.openxmlformats.org/officeDocument/2006/relationships/hyperlink" Target="https://alfresco.vgregion.se/alfresco/service/vgr/storage/node/content/22816/Sederingsrutiner%20och%20generella%20direktiv%20f%c3%b6r%20sedering%20p%c3%a5%20IVA.pdf?a=false&amp;guest=true" TargetMode="External" Id="rId37" /><Relationship Type="http://schemas.openxmlformats.org/officeDocument/2006/relationships/hyperlink" Target="https://alfresco.vgregion.se/alfresco/service/vgr/storage/node/content/21171/Preoperativt%20omh%c3%a4ndertagande%20av%20diabetespatienter%20p%c3%a5%20v%c3%a5rdavdelning%20-%20riktlinjer%20f%c3%b6r%20sjuksk%c3%b6terskor.pdf?a=false&amp;guest=true" TargetMode="External" Id="rId40" /><Relationship Type="http://schemas.openxmlformats.org/officeDocument/2006/relationships/footer" Target="footer3.xml" Id="rId45" /><Relationship Type="http://schemas.openxmlformats.org/officeDocument/2006/relationships/hyperlink" Target="https://alfresco.vgregion.se/alfresco/service/vgr/storage/node/content/17309/L%c3%a4kemedel%20-%20barndosering%20vid%20operation.pdf?a=false&amp;guest=true" TargetMode="External" Id="rId15" /><Relationship Type="http://schemas.openxmlformats.org/officeDocument/2006/relationships/hyperlink" Target="https://mellanarkiv-offentlig.vgregion.se/alfresco/s/archive/stream/public/v1/source/available/sofia/sas9004-593667208-31/surrogate/Nutrition%20inom%20intensivv%c3%a5rden.pdf" TargetMode="External" Id="rId23" /><Relationship Type="http://schemas.openxmlformats.org/officeDocument/2006/relationships/hyperlink" Target="https://alfresco.vgregion.se/alfresco/service/vgr/storage/node/content/9917/Premedicinering%20inf%c3%b6r%20anestesi.pdf?a=false&amp;guest=true" TargetMode="External" Id="rId28" /><Relationship Type="http://schemas.openxmlformats.org/officeDocument/2006/relationships/hyperlink" Target="https://alfresco.vgregion.se/alfresco/service/vgr/storage/node/content/20923/Sm%c3%a4rtbehandling%20-%20postoperativt%20med%20epiduralkateter.pdf?a=false&amp;guest=true" TargetMode="External" Id="rId36" /><Relationship Type="http://schemas.openxmlformats.org/officeDocument/2006/relationships/footnotes" Target="footnotes.xml" Id="rId10" /><Relationship Type="http://schemas.openxmlformats.org/officeDocument/2006/relationships/hyperlink" Target="https://alfresco.vgregion.se/alfresco/service/vgr/storage/node/content/9917/Premedicinering%20inf%c3%b6r%20anestesi.pdf?a=false&amp;guest=true" TargetMode="External" Id="rId19" /><Relationship Type="http://schemas.openxmlformats.org/officeDocument/2006/relationships/hyperlink" Target="https://alfresco.vgregion.se/alfresco/service/vgr/storage/node/content/9361/HLR-verksamheten%20vid%20S%c3%84S%20inkl%20l%c3%a4kemedel%20och%20l%c3%a4kemedelstillf%c3%b6rsel%20vid%20hj%c3%a4rtstopp.pdf?a=false&amp;guest=true" TargetMode="External" Id="rId31" /><Relationship Type="http://schemas.openxmlformats.org/officeDocument/2006/relationships/header" Target="header2.xml" Id="rId44" /><Relationship Type="http://schemas.openxmlformats.org/officeDocument/2006/relationships/webSettings" Target="webSettings.xml" Id="rId9" /><Relationship Type="http://schemas.openxmlformats.org/officeDocument/2006/relationships/hyperlink" Target="https://alfresco.vgregion.se/alfresco/service/vgr/storage/node/content/9361?a=false&amp;guest=true" TargetMode="External" Id="rId14" /><Relationship Type="http://schemas.openxmlformats.org/officeDocument/2006/relationships/hyperlink" Target="https://mellanarkiv-offentlig.vgregion.se/alfresco/s/archive/stream/public/v1/source/available/sofia/sas9004-593667208-31/surrogate/Nutrition%20inom%20intensivv%c3%a5rden.pdf" TargetMode="External" Id="rId22" /><Relationship Type="http://schemas.openxmlformats.org/officeDocument/2006/relationships/hyperlink" Target="https://alfresco.vgregion.se/alfresco/service/vgr/storage/node/content/9917/Premedicinering%20inf%c3%b6r%20anestesi.pdf?a=false&amp;guest=true" TargetMode="External" Id="rId27" /><Relationship Type="http://schemas.openxmlformats.org/officeDocument/2006/relationships/hyperlink" Target="https://alfresco.vgregion.se/alfresco/service/vgr/storage/node/content/9917/Premedicinering%20inf%c3%b6r%20anestesi.pdf?a=false&amp;guest=true" TargetMode="External" Id="rId30" /><Relationship Type="http://schemas.openxmlformats.org/officeDocument/2006/relationships/hyperlink" Target="https://alfresco.vgregion.se/alfresco/service/vgr/storage/node/content/19686/Morfin%20f%c3%b6r%20behandling%20av%20akut%20sm%c3%a4rta%20vid%20anestesikliniken%20-%20generella%20direktiv.pdf?a=false&amp;guest=true" TargetMode="External" Id="rId35" /><Relationship Type="http://schemas.openxmlformats.org/officeDocument/2006/relationships/footer" Target="footer2.xml" Id="rId43" /><Relationship Type="http://schemas.openxmlformats.org/officeDocument/2006/relationships/settings" Target="settings.xml" Id="rId8" /><Relationship Type="http://schemas.openxmlformats.org/officeDocument/2006/relationships/hyperlink" Target="https://alfresco.vgregion.se/alfresco/service/vgr/storage/node/content/20356/L%c3%a4kemedelshantering%20-%20speciella%20rutiner%20inom%20anestesikliniken.pdf?a=false&amp;guest=true" TargetMode="External" Id="rId12" /><Relationship Type="http://schemas.openxmlformats.org/officeDocument/2006/relationships/hyperlink" Target="https://alfresco.vgregion.se/alfresco/service/vgr/storage/node/content/9917/Premedicinering%20inf%c3%b6r%20anestesi.pdf?a=false&amp;guest=true" TargetMode="External" Id="rId17" /><Relationship Type="http://schemas.openxmlformats.org/officeDocument/2006/relationships/hyperlink" Target="https://alfresco.vgregion.se/alfresco/service/vgr/storage/node/content/9977/Postoperativt%20illam%c3%a5ende%20och%20kr%c3%a4kningar%20-%20Profylax%20och%20behandling%20av%20vuxna%20vid%20S%c3%84S.pdf?a=false&amp;guest=true" TargetMode="External" Id="rId25" /><Relationship Type="http://schemas.openxmlformats.org/officeDocument/2006/relationships/hyperlink" Target="https://alfresco.vgregion.se/alfresco/service/vgr/storage/node/content/9977/Postoperativt%20illam%c3%a5ende%20och%20kr%c3%a4kningar%20-%20Profylax%20och%20behandling.pdf?a=false&amp;guest=true" TargetMode="External" Id="rId33" /><Relationship Type="http://schemas.openxmlformats.org/officeDocument/2006/relationships/hyperlink" Target="https://alfresco.vgregion.se/alfresco/service/vgr/storage/node/content/19759/Insulinterapi%20p%c3%a5%20IVA.pdf?a=false&amp;guest=true" TargetMode="External" Id="rId38" /><Relationship Type="http://schemas.openxmlformats.org/officeDocument/2006/relationships/fontTable" Target="fontTable.xml" Id="rId46" /><Relationship Type="http://schemas.openxmlformats.org/officeDocument/2006/relationships/hyperlink" Target="https://alfresco.vgregion.se/alfresco/service/vgr/storage/node/content/9977/Postoperativt%20illam%c3%a5ende%20och%20kr%c3%a4kningar%20-%20Profylax%20och%20behandling%20av%20vuxna%20vid%20S%c3%84S.pdf?a=false&amp;guest=true" TargetMode="External" Id="rId20" /><Relationship Type="http://schemas.openxmlformats.org/officeDocument/2006/relationships/header" Target="header1.xml" Id="rId41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Normal.dotm</ap:Template>
  <ap:Application>Microsoft Word for the web</ap:Application>
  <ap:DocSecurity>4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Läkemedel – generella ordinationer för sjuksköterskor vid AnOpIVA, SÄS</dc:title>
  <dc:subject/>
  <dc:creator/>
  <keywords/>
  <lastModifiedBy>Madelene Fast</lastModifiedBy>
  <revision>109</revision>
  <lastPrinted>2016-03-31T19:56:00.0000000Z</lastPrinted>
  <dcterms:created xsi:type="dcterms:W3CDTF">2023-01-27T18:10:00.0000000Z</dcterms:created>
  <dcterms:modified xsi:type="dcterms:W3CDTF">2026-05-28T08:39:26.0000000Z</dcterms:modified>
</coreProperties>
</file>