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EA535E" w14:textId="377D23BE" w:rsidR="001874D6" w:rsidRDefault="00344B28" w:rsidP="00344B28">
      <w:pPr>
        <w:pStyle w:val="Underrubrik"/>
      </w:pPr>
      <w:r>
        <w:t>Koncernavdelning ärendesamordning och kansli/</w:t>
      </w:r>
      <w:r w:rsidR="000051D5">
        <w:t xml:space="preserve">Enhet </w:t>
      </w:r>
      <w:r>
        <w:t>säkerhet och beredskap</w:t>
      </w:r>
    </w:p>
    <w:p w14:paraId="1C8CFFE9" w14:textId="77777777" w:rsidR="00A41C05" w:rsidRDefault="000051D5" w:rsidP="00317E5B">
      <w:pPr>
        <w:pStyle w:val="Underrubrik"/>
      </w:pPr>
      <w:r>
        <w:t>Västra Götalandsregionen</w:t>
      </w:r>
    </w:p>
    <w:p w14:paraId="6842616A" w14:textId="06E45BC5" w:rsidR="00AA6EB4" w:rsidRPr="00771100" w:rsidRDefault="00344B28" w:rsidP="00317E5B">
      <w:pPr>
        <w:pStyle w:val="Underrubrik"/>
        <w:rPr>
          <w:rFonts w:asciiTheme="majorHAnsi" w:hAnsiTheme="majorHAnsi"/>
        </w:rPr>
      </w:pPr>
      <w:r>
        <w:rPr>
          <w:rFonts w:asciiTheme="majorHAnsi" w:hAnsiTheme="majorHAnsi"/>
        </w:rPr>
        <w:t xml:space="preserve">Senast uppdaterad </w:t>
      </w:r>
      <w:r w:rsidR="00AA6EB4" w:rsidRPr="00771100">
        <w:rPr>
          <w:rFonts w:asciiTheme="majorHAnsi" w:hAnsiTheme="majorHAnsi"/>
        </w:rPr>
        <w:fldChar w:fldCharType="begin"/>
      </w:r>
      <w:r w:rsidR="00AA6EB4" w:rsidRPr="00771100">
        <w:rPr>
          <w:rFonts w:asciiTheme="majorHAnsi" w:hAnsiTheme="majorHAnsi"/>
        </w:rPr>
        <w:instrText xml:space="preserve"> CREATEDATE  \@ "yyyy-MM-dd"  \* MERGEFORMAT </w:instrText>
      </w:r>
      <w:r w:rsidR="00AA6EB4" w:rsidRPr="00771100">
        <w:rPr>
          <w:rFonts w:asciiTheme="majorHAnsi" w:hAnsiTheme="majorHAnsi"/>
        </w:rPr>
        <w:fldChar w:fldCharType="separate"/>
      </w:r>
      <w:r>
        <w:rPr>
          <w:rFonts w:asciiTheme="majorHAnsi" w:hAnsiTheme="majorHAnsi"/>
          <w:noProof/>
        </w:rPr>
        <w:t>2022-09-21</w:t>
      </w:r>
      <w:r w:rsidR="00AA6EB4" w:rsidRPr="00771100">
        <w:rPr>
          <w:rFonts w:asciiTheme="majorHAnsi" w:hAnsiTheme="majorHAnsi"/>
        </w:rPr>
        <w:fldChar w:fldCharType="end"/>
      </w:r>
    </w:p>
    <w:p w14:paraId="6444295B" w14:textId="77777777" w:rsidR="00344B28" w:rsidRDefault="00344B28" w:rsidP="00344B28">
      <w:pPr>
        <w:pStyle w:val="paragraph"/>
        <w:spacing w:before="0" w:beforeAutospacing="0" w:after="0" w:afterAutospacing="0"/>
        <w:textAlignment w:val="baseline"/>
        <w:rPr>
          <w:rStyle w:val="normaltextrun"/>
          <w:rFonts w:ascii="Calibri" w:hAnsi="Calibri" w:cs="Calibri"/>
          <w:sz w:val="60"/>
          <w:szCs w:val="60"/>
        </w:rPr>
      </w:pPr>
    </w:p>
    <w:p w14:paraId="7E3FFB94" w14:textId="77777777" w:rsidR="000624E8" w:rsidRDefault="000624E8" w:rsidP="000624E8">
      <w:pPr>
        <w:pStyle w:val="paragraph"/>
        <w:spacing w:before="0" w:beforeAutospacing="0" w:after="0" w:afterAutospacing="0"/>
        <w:textAlignment w:val="baseline"/>
        <w:rPr>
          <w:rStyle w:val="normaltextrun"/>
          <w:rFonts w:ascii="Calibri" w:hAnsi="Calibri" w:cs="Calibri"/>
          <w:sz w:val="60"/>
          <w:szCs w:val="60"/>
        </w:rPr>
      </w:pPr>
    </w:p>
    <w:p w14:paraId="77A350AD" w14:textId="77777777" w:rsidR="000624E8" w:rsidRDefault="000624E8" w:rsidP="000624E8">
      <w:pPr>
        <w:pStyle w:val="Rubrik1"/>
        <w:rPr>
          <w:rStyle w:val="normaltextrun"/>
          <w:rFonts w:cs="Calibri"/>
          <w:szCs w:val="60"/>
        </w:rPr>
      </w:pPr>
      <w:r>
        <w:rPr>
          <w:rStyle w:val="normaltextrun"/>
          <w:rFonts w:cs="Calibri"/>
          <w:szCs w:val="60"/>
        </w:rPr>
        <w:t xml:space="preserve">Vägledning visselblåsning </w:t>
      </w:r>
    </w:p>
    <w:p w14:paraId="4F5AFD0D" w14:textId="77777777" w:rsidR="000624E8" w:rsidRDefault="000624E8" w:rsidP="000624E8">
      <w:pPr>
        <w:pStyle w:val="Rubrik1"/>
        <w:rPr>
          <w:rStyle w:val="normaltextrun"/>
          <w:rFonts w:cs="Calibri"/>
          <w:szCs w:val="60"/>
        </w:rPr>
      </w:pPr>
      <w:r>
        <w:rPr>
          <w:rStyle w:val="normaltextrun"/>
          <w:rFonts w:cs="Calibri"/>
          <w:szCs w:val="60"/>
        </w:rPr>
        <w:t>– Allmän handling och diarieföring</w:t>
      </w:r>
    </w:p>
    <w:p w14:paraId="70AAAD77" w14:textId="77777777" w:rsidR="000624E8" w:rsidRDefault="000624E8" w:rsidP="000624E8"/>
    <w:p w14:paraId="5ECDB4F3" w14:textId="77777777" w:rsidR="000624E8" w:rsidRPr="00C7610F" w:rsidRDefault="000624E8" w:rsidP="000624E8"/>
    <w:p w14:paraId="14A3BEE6" w14:textId="77777777" w:rsidR="000624E8" w:rsidRDefault="000624E8" w:rsidP="000624E8">
      <w:pPr>
        <w:pStyle w:val="paragraph"/>
        <w:spacing w:before="0" w:beforeAutospacing="0" w:after="0" w:afterAutospacing="0"/>
        <w:ind w:right="567"/>
        <w:textAlignment w:val="baseline"/>
        <w:rPr>
          <w:rFonts w:ascii="Segoe UI" w:hAnsi="Segoe UI" w:cs="Segoe UI"/>
          <w:sz w:val="18"/>
          <w:szCs w:val="18"/>
        </w:rPr>
      </w:pPr>
    </w:p>
    <w:p w14:paraId="68DF3141" w14:textId="77777777" w:rsidR="000624E8" w:rsidRDefault="000624E8" w:rsidP="000624E8">
      <w:pPr>
        <w:pStyle w:val="IngresstextVGR"/>
        <w:rPr>
          <w:rStyle w:val="eop"/>
          <w:rFonts w:cs="Calibri"/>
          <w:szCs w:val="28"/>
        </w:rPr>
      </w:pPr>
      <w:r>
        <w:rPr>
          <w:rStyle w:val="normaltextrun"/>
          <w:rFonts w:cs="Calibri"/>
          <w:szCs w:val="28"/>
        </w:rPr>
        <w:t>Sedan juli har Västra Götalandsregionen (VGR) en intern visselblåsartjänst. Tjänsten hanteras av enhet säkerhet och beredskap under koncernavdelning ärendesamordning och kansli. Detta dokument beskriver hur myndigheten hanterar visselblåsartjänsten utifrån tryckfrihetsförordningen och hur företrädare för myndigheten ska agera när media och allmänheten begär att få del av interna rapporteringar om missförhållanden s.k. “visselblåsningar”.</w:t>
      </w:r>
      <w:r>
        <w:rPr>
          <w:rStyle w:val="eop"/>
          <w:rFonts w:cs="Calibri"/>
          <w:szCs w:val="28"/>
        </w:rPr>
        <w:t> </w:t>
      </w:r>
    </w:p>
    <w:p w14:paraId="55717130" w14:textId="77777777" w:rsidR="000624E8" w:rsidRDefault="000624E8" w:rsidP="000624E8">
      <w:pPr>
        <w:pStyle w:val="paragraph"/>
        <w:spacing w:before="0" w:beforeAutospacing="0" w:after="0" w:afterAutospacing="0"/>
        <w:ind w:right="567"/>
        <w:textAlignment w:val="baseline"/>
        <w:rPr>
          <w:rFonts w:ascii="Segoe UI" w:hAnsi="Segoe UI" w:cs="Segoe UI"/>
          <w:color w:val="000000"/>
          <w:sz w:val="18"/>
          <w:szCs w:val="18"/>
        </w:rPr>
      </w:pPr>
    </w:p>
    <w:p w14:paraId="7C1031D3" w14:textId="77777777" w:rsidR="000624E8" w:rsidRPr="00F07F85" w:rsidRDefault="000624E8" w:rsidP="000624E8">
      <w:pPr>
        <w:pStyle w:val="Rubrik2"/>
        <w:rPr>
          <w:rStyle w:val="eop"/>
        </w:rPr>
      </w:pPr>
      <w:r w:rsidRPr="00F07F85">
        <w:rPr>
          <w:rStyle w:val="normaltextrun"/>
        </w:rPr>
        <w:t>Visselblåsningar utgör allmänna handlingar</w:t>
      </w:r>
      <w:r w:rsidRPr="00F07F85">
        <w:rPr>
          <w:rStyle w:val="eop"/>
        </w:rPr>
        <w:t> </w:t>
      </w:r>
    </w:p>
    <w:p w14:paraId="1454615E" w14:textId="77777777" w:rsidR="000624E8" w:rsidRDefault="000624E8" w:rsidP="000624E8">
      <w:pPr>
        <w:rPr>
          <w:rFonts w:ascii="Segoe UI" w:hAnsi="Segoe UI" w:cs="Segoe UI"/>
          <w:sz w:val="18"/>
          <w:szCs w:val="18"/>
        </w:rPr>
      </w:pPr>
      <w:r>
        <w:rPr>
          <w:rStyle w:val="normaltextrun"/>
        </w:rPr>
        <w:t>En handling är allmän, om den förvaras hos en myndighet och är att anse som inkommen till, eller upprättad hos, en myndighet. </w:t>
      </w:r>
      <w:r>
        <w:rPr>
          <w:rStyle w:val="eop"/>
        </w:rPr>
        <w:t> </w:t>
      </w:r>
    </w:p>
    <w:p w14:paraId="0428146A" w14:textId="77777777" w:rsidR="000624E8" w:rsidRDefault="000624E8" w:rsidP="000624E8">
      <w:pPr>
        <w:rPr>
          <w:rFonts w:ascii="Segoe UI" w:hAnsi="Segoe UI" w:cs="Segoe UI"/>
          <w:sz w:val="18"/>
          <w:szCs w:val="18"/>
        </w:rPr>
      </w:pPr>
      <w:r>
        <w:rPr>
          <w:rStyle w:val="normaltextrun"/>
        </w:rPr>
        <w:t xml:space="preserve">Den som lämnar en skriftlig rapport om missförhållanden, en s.k. “visselblåsning”, till myndigheten kan vara anonym i den externa tjänsten </w:t>
      </w:r>
      <w:r>
        <w:rPr>
          <w:rStyle w:val="spellingerror"/>
        </w:rPr>
        <w:t>WhistleB</w:t>
      </w:r>
      <w:r>
        <w:rPr>
          <w:rStyle w:val="normaltextrun"/>
        </w:rPr>
        <w:t xml:space="preserve">. Även om den externa tjänsten </w:t>
      </w:r>
      <w:r>
        <w:rPr>
          <w:rStyle w:val="spellingerror"/>
        </w:rPr>
        <w:t>WhistleB</w:t>
      </w:r>
      <w:r>
        <w:rPr>
          <w:rStyle w:val="normaltextrun"/>
        </w:rPr>
        <w:t xml:space="preserve"> inte används kan en visselblåsning komma till myndigheten både från en känd och från en okänd källa. Vidare kan en rapporterande person finnas såväl inom som utanför den myndighet som tar emot en rapport om missförhållanden. En skriftlig rapport om missförhållanden är i de flesta fall att bedöma som inkommen till myndigheten (i annat fall är den upprättad vid myndigheten när den är färdigställd). I de fall information om missförhållanden lämnas muntligt upprättas det istället en rapport vid myndigheten. </w:t>
      </w:r>
      <w:r>
        <w:rPr>
          <w:rStyle w:val="eop"/>
        </w:rPr>
        <w:t> </w:t>
      </w:r>
    </w:p>
    <w:p w14:paraId="10A3E201" w14:textId="77777777" w:rsidR="000624E8" w:rsidRDefault="000624E8" w:rsidP="000624E8">
      <w:pPr>
        <w:rPr>
          <w:rStyle w:val="normaltextrun"/>
        </w:rPr>
      </w:pPr>
      <w:r>
        <w:rPr>
          <w:rStyle w:val="normaltextrun"/>
        </w:rPr>
        <w:t xml:space="preserve">Utgångspunkten är därmed att visselblåsningar är att betrakta antingen som en inkommen eller som en upprättad handling vid den mottagande myndigheten. </w:t>
      </w:r>
    </w:p>
    <w:p w14:paraId="7A21FC61" w14:textId="77777777" w:rsidR="000624E8" w:rsidRPr="0096404E" w:rsidRDefault="000624E8" w:rsidP="000624E8">
      <w:pPr>
        <w:pStyle w:val="Rubrik2"/>
      </w:pPr>
      <w:r w:rsidRPr="0096404E">
        <w:rPr>
          <w:rStyle w:val="normaltextrun"/>
        </w:rPr>
        <w:lastRenderedPageBreak/>
        <w:t>En visselblåsning kan begäras ut</w:t>
      </w:r>
      <w:r w:rsidRPr="0096404E">
        <w:rPr>
          <w:rStyle w:val="eop"/>
        </w:rPr>
        <w:t> </w:t>
      </w:r>
    </w:p>
    <w:p w14:paraId="04DC020A" w14:textId="77777777" w:rsidR="000624E8" w:rsidRDefault="000624E8" w:rsidP="000624E8">
      <w:pPr>
        <w:rPr>
          <w:rStyle w:val="eop"/>
        </w:rPr>
      </w:pPr>
      <w:r>
        <w:rPr>
          <w:rStyle w:val="normaltextrun"/>
        </w:rPr>
        <w:t xml:space="preserve">Rapporter om missförhållanden som finns förvarade vid myndigheten utgör således allmän handling som kan begäras ut. Detta gäller oavsett om visselblåsningen finns i den externa tjänsten </w:t>
      </w:r>
      <w:r>
        <w:rPr>
          <w:rStyle w:val="spellingerror"/>
        </w:rPr>
        <w:t>WhistleB</w:t>
      </w:r>
      <w:r>
        <w:rPr>
          <w:rStyle w:val="normaltextrun"/>
        </w:rPr>
        <w:t xml:space="preserve"> eller i myndighetens diarium.</w:t>
      </w:r>
      <w:r>
        <w:rPr>
          <w:rStyle w:val="eop"/>
        </w:rPr>
        <w:t> </w:t>
      </w:r>
    </w:p>
    <w:p w14:paraId="0746E339" w14:textId="77777777" w:rsidR="000624E8" w:rsidRDefault="000624E8" w:rsidP="000624E8">
      <w:pPr>
        <w:rPr>
          <w:rFonts w:ascii="Segoe UI" w:hAnsi="Segoe UI" w:cs="Segoe UI"/>
          <w:sz w:val="18"/>
          <w:szCs w:val="18"/>
        </w:rPr>
      </w:pPr>
      <w:r>
        <w:rPr>
          <w:rStyle w:val="normaltextrun"/>
        </w:rPr>
        <w:t>När någon begär ut en visselblåsning ska en sekretessprövning göras innan den kan lämnas ut i enlighet med den framställda begäran. En sekretessprövning innebär att myndigheten prövar om det finns uppgifter i den begärda handlingen som ska hemlighållas med stöd av en tillämplig sekretessbestämmelse i offentlighets- och sekretesslagen (2009:400) (förkortad OSL). Om en sekretessbestämmelse kan tillämpas i det enskilda fallet beror på vilka uppgifter som finns i den aktuella rapporten.  </w:t>
      </w:r>
      <w:r>
        <w:rPr>
          <w:rStyle w:val="eop"/>
        </w:rPr>
        <w:t> </w:t>
      </w:r>
    </w:p>
    <w:p w14:paraId="4587ADEA" w14:textId="77777777" w:rsidR="000624E8" w:rsidRDefault="000624E8" w:rsidP="000624E8">
      <w:pPr>
        <w:pStyle w:val="paragraph"/>
        <w:spacing w:before="0" w:beforeAutospacing="0" w:after="0" w:afterAutospacing="0"/>
        <w:ind w:right="567"/>
        <w:textAlignment w:val="baseline"/>
        <w:rPr>
          <w:rFonts w:ascii="Segoe UI" w:hAnsi="Segoe UI" w:cs="Segoe UI"/>
          <w:sz w:val="18"/>
          <w:szCs w:val="18"/>
        </w:rPr>
      </w:pPr>
      <w:r>
        <w:rPr>
          <w:rStyle w:val="eop"/>
        </w:rPr>
        <w:t> </w:t>
      </w:r>
    </w:p>
    <w:p w14:paraId="0127CA4B" w14:textId="77777777" w:rsidR="000624E8" w:rsidRDefault="000624E8" w:rsidP="000624E8">
      <w:pPr>
        <w:pStyle w:val="Rubrik3"/>
        <w:ind w:right="567"/>
        <w:rPr>
          <w:rFonts w:ascii="Segoe UI" w:hAnsi="Segoe UI" w:cs="Segoe UI"/>
          <w:sz w:val="18"/>
          <w:szCs w:val="18"/>
        </w:rPr>
      </w:pPr>
      <w:r>
        <w:rPr>
          <w:rStyle w:val="normaltextrun"/>
          <w:rFonts w:ascii="Calibri" w:hAnsi="Calibri" w:cs="Calibri"/>
          <w:color w:val="000000"/>
          <w:sz w:val="48"/>
          <w:szCs w:val="48"/>
        </w:rPr>
        <w:t>Ett utlämnande ska föregås av en sekretessprövning </w:t>
      </w:r>
      <w:r>
        <w:rPr>
          <w:rStyle w:val="eop"/>
          <w:rFonts w:ascii="Calibri" w:hAnsi="Calibri" w:cs="Calibri"/>
          <w:color w:val="000000"/>
          <w:sz w:val="48"/>
          <w:szCs w:val="48"/>
        </w:rPr>
        <w:t> </w:t>
      </w:r>
    </w:p>
    <w:p w14:paraId="6E886261" w14:textId="77777777" w:rsidR="000624E8" w:rsidRPr="005B03A8" w:rsidRDefault="000624E8" w:rsidP="000624E8">
      <w:pPr>
        <w:rPr>
          <w:sz w:val="18"/>
          <w:szCs w:val="18"/>
        </w:rPr>
      </w:pPr>
      <w:r w:rsidRPr="005B03A8">
        <w:rPr>
          <w:rStyle w:val="normaltextrun"/>
        </w:rPr>
        <w:t>Det finns särskilda bestämmelser om sekretess som är tillämpliga i ärenden om uppföljning enligt lagen (2021:890) om skydd för personer som rapporterar om missförhållanden (visselblåsarlagen). </w:t>
      </w:r>
      <w:r w:rsidRPr="005B03A8">
        <w:rPr>
          <w:rStyle w:val="eop"/>
        </w:rPr>
        <w:t> </w:t>
      </w:r>
    </w:p>
    <w:p w14:paraId="453FAF17" w14:textId="3621696E" w:rsidR="008D5655" w:rsidRPr="008D5655" w:rsidRDefault="000624E8" w:rsidP="008D5655">
      <w:pPr>
        <w:pStyle w:val="Rubrik5mellanrubrikVGR"/>
      </w:pPr>
      <w:r>
        <w:rPr>
          <w:rStyle w:val="normaltextrun"/>
        </w:rPr>
        <w:t>32 kap. 3 b § OSL – skydd för enskilda intressen</w:t>
      </w:r>
    </w:p>
    <w:p w14:paraId="207393E4" w14:textId="77777777" w:rsidR="000624E8" w:rsidRPr="005B03A8" w:rsidRDefault="000624E8" w:rsidP="000624E8">
      <w:pPr>
        <w:rPr>
          <w:sz w:val="18"/>
          <w:szCs w:val="18"/>
        </w:rPr>
      </w:pPr>
      <w:r w:rsidRPr="005B03A8">
        <w:rPr>
          <w:rStyle w:val="normaltextrun"/>
        </w:rPr>
        <w:t>Sekretess till skydd för den rapporterande personen eller annan individ som förekommer i ett uppföljningsärende enligt visselblåsarlagen finns i 32 kap. 3 b §</w:t>
      </w:r>
      <w:r>
        <w:rPr>
          <w:rStyle w:val="normaltextrun"/>
          <w:strike/>
          <w:color w:val="D13438"/>
        </w:rPr>
        <w:t xml:space="preserve"> </w:t>
      </w:r>
      <w:r w:rsidRPr="005B03A8">
        <w:rPr>
          <w:rStyle w:val="normaltextrun"/>
        </w:rPr>
        <w:t>OSL. Enligt nämnda bestämmelse gäller sekretess i ett sådant uppföljningsärende</w:t>
      </w:r>
      <w:r w:rsidRPr="005B03A8">
        <w:rPr>
          <w:rStyle w:val="eop"/>
        </w:rPr>
        <w:t> </w:t>
      </w:r>
    </w:p>
    <w:p w14:paraId="0CFD678D" w14:textId="77777777" w:rsidR="000624E8" w:rsidRPr="005B03A8" w:rsidRDefault="000624E8" w:rsidP="000624E8">
      <w:pPr>
        <w:rPr>
          <w:sz w:val="18"/>
          <w:szCs w:val="18"/>
        </w:rPr>
      </w:pPr>
      <w:r w:rsidRPr="005B03A8">
        <w:rPr>
          <w:rStyle w:val="normaltextrun"/>
          <w:strike/>
          <w:color w:val="D13438"/>
        </w:rPr>
        <w:t> </w:t>
      </w:r>
      <w:r w:rsidRPr="005B03A8">
        <w:rPr>
          <w:rStyle w:val="normaltextrun"/>
        </w:rPr>
        <w:t>  1. för uppgift som kan avslöja den rapporterande personens identitet, och</w:t>
      </w:r>
      <w:r w:rsidRPr="005B03A8">
        <w:rPr>
          <w:rStyle w:val="scxw31530096"/>
        </w:rPr>
        <w:t> </w:t>
      </w:r>
      <w:r w:rsidRPr="005B03A8">
        <w:br/>
      </w:r>
      <w:r w:rsidRPr="005B03A8">
        <w:rPr>
          <w:rStyle w:val="normaltextrun"/>
        </w:rPr>
        <w:t>   2. för uppgift som kan avslöja identiteten på en annan enskild, om det inte står klart att uppgiften kan röjas utan att den enskilde lider skada eller men.</w:t>
      </w:r>
      <w:r w:rsidRPr="005B03A8">
        <w:rPr>
          <w:rStyle w:val="eop"/>
        </w:rPr>
        <w:t> </w:t>
      </w:r>
    </w:p>
    <w:p w14:paraId="707A4368" w14:textId="77777777" w:rsidR="000624E8" w:rsidRPr="005B03A8" w:rsidRDefault="000624E8" w:rsidP="000624E8">
      <w:pPr>
        <w:rPr>
          <w:sz w:val="18"/>
          <w:szCs w:val="18"/>
        </w:rPr>
      </w:pPr>
      <w:r w:rsidRPr="005B03A8">
        <w:rPr>
          <w:rStyle w:val="normaltextrun"/>
        </w:rPr>
        <w:t>I ett uppföljningsärende gäller således absolut sekretess (ingen sekretessprövning behöver göras) gällande uppgifter som kan avslöja den rapporterande personens identitet. Det är inte bara uppgift om den rapporterande personens namn utan även uppgift om adress, telefonnummer, tjänst, arbetsställe, arbetsuppgifter eller andra uppgifter som kan avslöja den rapporterande personens identitet som omfattas av sekretess enligt p. 1 ovan.  </w:t>
      </w:r>
      <w:r w:rsidRPr="005B03A8">
        <w:rPr>
          <w:rStyle w:val="eop"/>
        </w:rPr>
        <w:t> </w:t>
      </w:r>
    </w:p>
    <w:p w14:paraId="1D78D14D" w14:textId="77777777" w:rsidR="000624E8" w:rsidRDefault="000624E8" w:rsidP="000624E8">
      <w:pPr>
        <w:rPr>
          <w:rStyle w:val="eop"/>
        </w:rPr>
      </w:pPr>
      <w:r w:rsidRPr="005B03A8">
        <w:rPr>
          <w:rStyle w:val="normaltextrun"/>
        </w:rPr>
        <w:t>Som framgår av p. 2 ovan gäller även sekretess för uppgifter som kan avslöja identiteten på annan enskild som förekommer i ett uppföljningsärende (t.ex. personer som påstås ha orsakat ett missförhållande, personer som åberopas som vittnen eller personer som bistått den rapporterande personen) om det inte står klart att uppgiften kan lämnas ut utan risk för skada. Utgångspunkten är således att även sådana uppgifter omfattas av sekretess.</w:t>
      </w:r>
      <w:r w:rsidRPr="005B03A8">
        <w:rPr>
          <w:rStyle w:val="eop"/>
        </w:rPr>
        <w:t> </w:t>
      </w:r>
    </w:p>
    <w:p w14:paraId="3F02310B" w14:textId="77777777" w:rsidR="000624E8" w:rsidRDefault="000624E8" w:rsidP="000624E8">
      <w:pPr>
        <w:rPr>
          <w:rStyle w:val="eop"/>
        </w:rPr>
      </w:pPr>
    </w:p>
    <w:p w14:paraId="52204411" w14:textId="77777777" w:rsidR="000624E8" w:rsidRDefault="000624E8" w:rsidP="000624E8">
      <w:pPr>
        <w:rPr>
          <w:rStyle w:val="eop"/>
        </w:rPr>
      </w:pPr>
    </w:p>
    <w:p w14:paraId="3AE02E8C" w14:textId="77777777" w:rsidR="000624E8" w:rsidRPr="005B03A8" w:rsidRDefault="000624E8" w:rsidP="000624E8">
      <w:pPr>
        <w:rPr>
          <w:sz w:val="18"/>
          <w:szCs w:val="18"/>
        </w:rPr>
      </w:pPr>
    </w:p>
    <w:p w14:paraId="456679B1" w14:textId="77777777" w:rsidR="000624E8" w:rsidRDefault="000624E8" w:rsidP="000624E8">
      <w:pPr>
        <w:pStyle w:val="Rubrik5mellanrubrikVGR"/>
        <w:rPr>
          <w:rStyle w:val="normaltextrun"/>
        </w:rPr>
      </w:pPr>
      <w:r>
        <w:rPr>
          <w:rStyle w:val="normaltextrun"/>
        </w:rPr>
        <w:lastRenderedPageBreak/>
        <w:t>17 kap. 3 b § OSL – skydd för allmänna intressen</w:t>
      </w:r>
    </w:p>
    <w:p w14:paraId="0757440F" w14:textId="77777777" w:rsidR="000624E8" w:rsidRDefault="000624E8" w:rsidP="000624E8">
      <w:pPr>
        <w:rPr>
          <w:rStyle w:val="normaltextrun"/>
        </w:rPr>
      </w:pPr>
      <w:r w:rsidRPr="005B03A8">
        <w:rPr>
          <w:rStyle w:val="normaltextrun"/>
        </w:rPr>
        <w:t xml:space="preserve">Vidare finns det enligt 17 kap. 3 b § OSL vissa möjligheter att sekretessbelägga uppgifter i ett uppföljningsärende till skydd för det allmänna. Sekretess gäller enligt 17 kap. 3 b § OSL för uppgift som kan avslöja identiteten på en annan enskild än den rapporterande personen, om det kan antas att syftet med uppföljningen motverkas om uppgiften röjs. </w:t>
      </w:r>
    </w:p>
    <w:p w14:paraId="39DAB53D" w14:textId="77777777" w:rsidR="000624E8" w:rsidRDefault="000624E8" w:rsidP="000624E8">
      <w:pPr>
        <w:rPr>
          <w:rStyle w:val="eop"/>
        </w:rPr>
      </w:pPr>
      <w:r w:rsidRPr="005B03A8">
        <w:rPr>
          <w:rStyle w:val="normaltextrun"/>
        </w:rPr>
        <w:t>Sekretess kan t.ex. gälla i förhållande till den person som påstås ha orsakat ett missförhållande, personer som åberopats som vittnen eller personer som bistått den rapporterande personen. Som framgår ovan är det en förutsättning för att uppgift som kan avslöja identiteten på en annan enskild än den rapporterande personen ska omfattas av sekretess att syftet med uppföljningen motverkas om uppgiften röjs. I annat fall är uppgifterna offentliga. </w:t>
      </w:r>
      <w:r w:rsidRPr="005B03A8">
        <w:rPr>
          <w:rStyle w:val="eop"/>
        </w:rPr>
        <w:t> </w:t>
      </w:r>
    </w:p>
    <w:p w14:paraId="1667AB12" w14:textId="77777777" w:rsidR="000624E8" w:rsidRPr="005B03A8" w:rsidRDefault="000624E8" w:rsidP="000624E8">
      <w:pPr>
        <w:pStyle w:val="Rubrik5mellanrubrikVGR"/>
        <w:rPr>
          <w:sz w:val="18"/>
        </w:rPr>
      </w:pPr>
      <w:r>
        <w:rPr>
          <w:rStyle w:val="eop"/>
        </w:rPr>
        <w:t>Utlämnande av allmän handling</w:t>
      </w:r>
    </w:p>
    <w:p w14:paraId="221A9713" w14:textId="77777777" w:rsidR="000624E8" w:rsidRPr="005954FD" w:rsidRDefault="000624E8" w:rsidP="000624E8">
      <w:pPr>
        <w:rPr>
          <w:sz w:val="18"/>
          <w:szCs w:val="18"/>
        </w:rPr>
      </w:pPr>
      <w:r w:rsidRPr="005954FD">
        <w:rPr>
          <w:rStyle w:val="normaltextrun"/>
        </w:rPr>
        <w:t>Resultatet av en sekretessprövning kan bli att alla eller delar av uppgifterna i den begärda handlingen omfattas av sekretess och handlingen ska då inte lämnas ut alternativt lämnas ut “maskad” (de sekretessbelagda uppgifterna stryks i sådant fall ut på ett sådant sätt att de inte går att ta del dem). Avslås en begäran om att få ta del av en allmän handling helt eller delvis ska myndigheten lämna en upplysning om med stöd av vilken bestämmelse som uppgifterna sekretessbelagts. Myndigheten har också en skyldighet att upplysa om att den som har begärt en allmän handling har rätt att begära ett överklagbart beslut från myndigheten. </w:t>
      </w:r>
      <w:r w:rsidRPr="005954FD">
        <w:rPr>
          <w:rStyle w:val="eop"/>
        </w:rPr>
        <w:t> </w:t>
      </w:r>
    </w:p>
    <w:p w14:paraId="71227CF4" w14:textId="77777777" w:rsidR="000624E8" w:rsidRPr="005954FD" w:rsidRDefault="000624E8" w:rsidP="000624E8">
      <w:pPr>
        <w:rPr>
          <w:sz w:val="18"/>
          <w:szCs w:val="18"/>
        </w:rPr>
      </w:pPr>
      <w:r>
        <w:rPr>
          <w:rStyle w:val="normaltextrun"/>
        </w:rPr>
        <w:t>Det är enhet säkerhet och beredskap (ESB)</w:t>
      </w:r>
      <w:r w:rsidRPr="005954FD">
        <w:rPr>
          <w:rStyle w:val="normaltextrun"/>
        </w:rPr>
        <w:t xml:space="preserve"> på Koncernkontoret som hanterar visselblåsartjänsten och som säkerställer att ett eventuellt utlämnande av en visselblåsning föregås av en sekretessprövning. </w:t>
      </w:r>
      <w:r w:rsidRPr="005954FD">
        <w:rPr>
          <w:rStyle w:val="eop"/>
        </w:rPr>
        <w:t> </w:t>
      </w:r>
    </w:p>
    <w:p w14:paraId="5320A0AA" w14:textId="77777777" w:rsidR="000624E8" w:rsidRDefault="000624E8" w:rsidP="000624E8">
      <w:pPr>
        <w:spacing w:after="0"/>
        <w:rPr>
          <w:rStyle w:val="normaltextrun"/>
        </w:rPr>
      </w:pPr>
      <w:r w:rsidRPr="005954FD">
        <w:rPr>
          <w:rStyle w:val="normaltextrun"/>
        </w:rPr>
        <w:t xml:space="preserve">När en handling begärs ut finns detta flödesschema att följa: </w:t>
      </w:r>
    </w:p>
    <w:p w14:paraId="25C075B2" w14:textId="77777777" w:rsidR="000624E8" w:rsidRPr="00DD5BC4" w:rsidRDefault="00581E5F" w:rsidP="000624E8">
      <w:pPr>
        <w:rPr>
          <w:rStyle w:val="normaltextrun"/>
          <w:sz w:val="18"/>
          <w:szCs w:val="18"/>
        </w:rPr>
      </w:pPr>
      <w:hyperlink r:id="rId12" w:tgtFrame="_blank" w:history="1">
        <w:r w:rsidR="000624E8" w:rsidRPr="005954FD">
          <w:rPr>
            <w:rStyle w:val="normaltextrun"/>
            <w:color w:val="006298"/>
            <w:u w:val="single"/>
          </w:rPr>
          <w:t>Flödesschema för begäran om allmänna handlingar (vgregion.se)</w:t>
        </w:r>
      </w:hyperlink>
      <w:r w:rsidR="000624E8" w:rsidRPr="005954FD">
        <w:rPr>
          <w:rStyle w:val="eop"/>
          <w:color w:val="006298"/>
        </w:rPr>
        <w:t> </w:t>
      </w:r>
    </w:p>
    <w:p w14:paraId="637002A2" w14:textId="77777777" w:rsidR="000624E8" w:rsidRDefault="000624E8" w:rsidP="000624E8">
      <w:pPr>
        <w:spacing w:after="0"/>
        <w:rPr>
          <w:rStyle w:val="normaltextrun"/>
        </w:rPr>
      </w:pPr>
      <w:r w:rsidRPr="005954FD">
        <w:rPr>
          <w:rStyle w:val="normaltextrun"/>
        </w:rPr>
        <w:t xml:space="preserve">Mer information om allmänna handlingar: </w:t>
      </w:r>
    </w:p>
    <w:p w14:paraId="5B21D9F1" w14:textId="77777777" w:rsidR="000624E8" w:rsidRPr="005954FD" w:rsidRDefault="00581E5F" w:rsidP="000624E8">
      <w:pPr>
        <w:spacing w:after="0"/>
        <w:rPr>
          <w:sz w:val="18"/>
          <w:szCs w:val="18"/>
        </w:rPr>
      </w:pPr>
      <w:hyperlink r:id="rId13" w:tgtFrame="_blank" w:history="1">
        <w:r w:rsidR="000624E8" w:rsidRPr="005954FD">
          <w:rPr>
            <w:rStyle w:val="normaltextrun"/>
            <w:color w:val="006298"/>
            <w:u w:val="single"/>
          </w:rPr>
          <w:t>Handbok för informationshantering - Koncernkontoret (vgregion.se)</w:t>
        </w:r>
      </w:hyperlink>
      <w:r w:rsidR="000624E8" w:rsidRPr="005954FD">
        <w:rPr>
          <w:rStyle w:val="eop"/>
          <w:color w:val="006298"/>
        </w:rPr>
        <w:t> </w:t>
      </w:r>
    </w:p>
    <w:p w14:paraId="3CB2CB44" w14:textId="77777777" w:rsidR="000624E8" w:rsidRDefault="000624E8" w:rsidP="000624E8">
      <w:pPr>
        <w:pStyle w:val="paragraph"/>
        <w:spacing w:before="0" w:beforeAutospacing="0" w:after="0" w:afterAutospacing="0"/>
        <w:ind w:right="567"/>
        <w:textAlignment w:val="baseline"/>
        <w:rPr>
          <w:rFonts w:ascii="Segoe UI" w:hAnsi="Segoe UI" w:cs="Segoe UI"/>
          <w:sz w:val="18"/>
          <w:szCs w:val="18"/>
        </w:rPr>
      </w:pPr>
      <w:r>
        <w:rPr>
          <w:rStyle w:val="eop"/>
        </w:rPr>
        <w:t> </w:t>
      </w:r>
    </w:p>
    <w:p w14:paraId="322CCBF1" w14:textId="77777777" w:rsidR="000624E8" w:rsidRDefault="000624E8" w:rsidP="000624E8">
      <w:pPr>
        <w:pStyle w:val="Rubrik2"/>
        <w:ind w:right="567"/>
        <w:rPr>
          <w:rFonts w:ascii="Segoe UI" w:hAnsi="Segoe UI" w:cs="Segoe UI"/>
          <w:sz w:val="18"/>
          <w:szCs w:val="18"/>
        </w:rPr>
      </w:pPr>
      <w:r>
        <w:rPr>
          <w:rStyle w:val="normaltextrun"/>
          <w:rFonts w:ascii="Calibri" w:hAnsi="Calibri" w:cs="Calibri"/>
          <w:color w:val="000000"/>
          <w:szCs w:val="48"/>
        </w:rPr>
        <w:t>Uppgiftsskyldighet och informationsutbyte mellan myndigheter</w:t>
      </w:r>
      <w:r>
        <w:rPr>
          <w:rStyle w:val="eop"/>
          <w:rFonts w:ascii="Calibri" w:hAnsi="Calibri" w:cs="Calibri"/>
          <w:color w:val="000000"/>
          <w:szCs w:val="48"/>
        </w:rPr>
        <w:t> </w:t>
      </w:r>
    </w:p>
    <w:p w14:paraId="7B98A707" w14:textId="77777777" w:rsidR="000624E8" w:rsidRPr="0016727E" w:rsidRDefault="000624E8" w:rsidP="000624E8">
      <w:r w:rsidRPr="0016727E">
        <w:rPr>
          <w:rStyle w:val="normaltextrun"/>
        </w:rPr>
        <w:t>I vissa särskilt reglerade situationer är en myndighet skyldig att lämna ut annars sekretessbelagda uppgifter. En sådan uppgiftsskyldighet finns i 5 kap. 10 § visselblåsarlagen. </w:t>
      </w:r>
      <w:r w:rsidRPr="0016727E">
        <w:rPr>
          <w:rStyle w:val="eop"/>
        </w:rPr>
        <w:t> </w:t>
      </w:r>
    </w:p>
    <w:p w14:paraId="2A4CA683" w14:textId="77777777" w:rsidR="000624E8" w:rsidRPr="0016727E" w:rsidRDefault="000624E8" w:rsidP="000624E8">
      <w:r w:rsidRPr="0016727E">
        <w:rPr>
          <w:rStyle w:val="normaltextrun"/>
        </w:rPr>
        <w:t xml:space="preserve">Uppgiftsskyldigheten enligt ovan nämnda bestämmelse i visselblåsarlagen gäller vid handläggningen av ett uppföljningsärende hos en myndighet. Om det vid handläggningen av ett uppföljningsärende finns skäl för en annan myndighet eller annan enhet inom myndigheten att vidta fortsatta åtgärder med anledning av det som framkommit i ärendet, </w:t>
      </w:r>
      <w:r w:rsidRPr="0016727E">
        <w:rPr>
          <w:rStyle w:val="normaltextrun"/>
          <w:u w:val="single"/>
        </w:rPr>
        <w:t>ska</w:t>
      </w:r>
      <w:r w:rsidRPr="0016727E">
        <w:rPr>
          <w:rStyle w:val="normaltextrun"/>
        </w:rPr>
        <w:t xml:space="preserve"> uppgifter som är nödvändiga för att åtgärder ska kunna vidtas lämnas ut till en sådan myndigheten eller enhet.  </w:t>
      </w:r>
      <w:r w:rsidRPr="0016727E">
        <w:rPr>
          <w:rStyle w:val="eop"/>
        </w:rPr>
        <w:t> </w:t>
      </w:r>
    </w:p>
    <w:p w14:paraId="599CC9E1" w14:textId="77777777" w:rsidR="000624E8" w:rsidRDefault="000624E8" w:rsidP="000624E8">
      <w:pPr>
        <w:rPr>
          <w:rStyle w:val="normaltextrun"/>
        </w:rPr>
      </w:pPr>
      <w:r w:rsidRPr="0016727E">
        <w:rPr>
          <w:rStyle w:val="normaltextrun"/>
        </w:rPr>
        <w:t>Sådana fortsatta åtgärder kan vara avskedande, uppsägning, meddelande av disciplinpåföljd eller liknande åtgärder. Det kan också vara andra åtgärder som har sin grund i uppföljningen och som vidtas för att komma till rätta med ett missförhållande.</w:t>
      </w:r>
    </w:p>
    <w:p w14:paraId="6EF991DB" w14:textId="77777777" w:rsidR="000624E8" w:rsidRPr="0016727E" w:rsidRDefault="000624E8" w:rsidP="000624E8">
      <w:r w:rsidRPr="0016727E">
        <w:rPr>
          <w:rStyle w:val="normaltextrun"/>
        </w:rPr>
        <w:lastRenderedPageBreak/>
        <w:t>Uppgiftsskyldigheten innebär att annars sekretessbelagda uppgifter ska lämnas från visselblåsarfunktionen till andra delar av myndigheten eller till andra myndigheter inom eller utom VGR för att möjliggöra fortsatt åtgärder. Observera att det endast är uppgifter som framkommit i ett uppföljningsärende och som är nödvändiga för att fortsatta åtgärden ska kunna vidtas som omfattas av uppgiftsskyldigheten.</w:t>
      </w:r>
      <w:r w:rsidRPr="0016727E">
        <w:rPr>
          <w:rStyle w:val="eop"/>
        </w:rPr>
        <w:t> </w:t>
      </w:r>
    </w:p>
    <w:p w14:paraId="775D6595" w14:textId="77777777" w:rsidR="000624E8" w:rsidRDefault="000624E8" w:rsidP="000624E8">
      <w:pPr>
        <w:pStyle w:val="Rubrik2"/>
        <w:ind w:right="567"/>
        <w:rPr>
          <w:sz w:val="18"/>
          <w:szCs w:val="18"/>
        </w:rPr>
      </w:pPr>
      <w:r>
        <w:rPr>
          <w:rStyle w:val="normaltextrun"/>
          <w:rFonts w:ascii="Segoe UI" w:hAnsi="Segoe UI" w:cs="Segoe UI"/>
          <w:color w:val="000000"/>
          <w:szCs w:val="48"/>
        </w:rPr>
        <w:t>Övriga dokument runt visselblåsningar</w:t>
      </w:r>
      <w:r>
        <w:rPr>
          <w:rStyle w:val="eop"/>
          <w:rFonts w:ascii="Segoe UI" w:hAnsi="Segoe UI" w:cs="Segoe UI"/>
          <w:color w:val="000000"/>
          <w:szCs w:val="48"/>
        </w:rPr>
        <w:t> </w:t>
      </w:r>
    </w:p>
    <w:p w14:paraId="550EFC0A" w14:textId="77777777" w:rsidR="000624E8" w:rsidRDefault="000624E8" w:rsidP="000624E8">
      <w:pPr>
        <w:rPr>
          <w:rFonts w:ascii="Segoe UI" w:hAnsi="Segoe UI" w:cs="Segoe UI"/>
          <w:sz w:val="18"/>
          <w:szCs w:val="18"/>
        </w:rPr>
      </w:pPr>
      <w:r>
        <w:rPr>
          <w:rStyle w:val="normaltextrun"/>
        </w:rPr>
        <w:t>En visselblåsning genererar även en rad upprättade dokument vid myndigheten. Utgångspunkten är att sådana dokument som tas fram till följd av den gjorda visselblåsningen är “arbetsmaterial” fram till dess att ärendet är avslutat eller de upprättade dokumenten på annat sätt färdigställts. Viktigt att tänka på är dokument som myndigheten tar fram i ett uppföljningsärende kan bli upprättade allmänna handlingar även om ärendet inte är avslutat eller dokumentet på annat sätt färdigställts, exempelvis i kommunikationen mellan förvaltningar. </w:t>
      </w:r>
      <w:r>
        <w:rPr>
          <w:rStyle w:val="eop"/>
        </w:rPr>
        <w:t> </w:t>
      </w:r>
    </w:p>
    <w:p w14:paraId="3AE7EFAA" w14:textId="77777777" w:rsidR="000624E8" w:rsidRPr="00DA69A2" w:rsidRDefault="000624E8" w:rsidP="000624E8">
      <w:pPr>
        <w:rPr>
          <w:sz w:val="18"/>
          <w:szCs w:val="18"/>
        </w:rPr>
      </w:pPr>
      <w:r w:rsidRPr="00DA69A2">
        <w:rPr>
          <w:rStyle w:val="normaltextrun"/>
        </w:rPr>
        <w:t>Även sådana allmänna handlingar som myndigheten upprättat med anledning av en visselblåsning kan, efter sekretessprövning, lämnas ut på begäran. </w:t>
      </w:r>
      <w:r w:rsidRPr="00DA69A2">
        <w:rPr>
          <w:rStyle w:val="eop"/>
        </w:rPr>
        <w:t> </w:t>
      </w:r>
    </w:p>
    <w:p w14:paraId="6EE2130A" w14:textId="77777777" w:rsidR="000624E8" w:rsidRDefault="000624E8" w:rsidP="000624E8">
      <w:pPr>
        <w:pStyle w:val="Rubrik2"/>
        <w:ind w:right="567"/>
        <w:rPr>
          <w:rFonts w:ascii="Segoe UI" w:hAnsi="Segoe UI" w:cs="Segoe UI"/>
          <w:sz w:val="18"/>
          <w:szCs w:val="18"/>
        </w:rPr>
      </w:pPr>
      <w:r>
        <w:rPr>
          <w:rStyle w:val="normaltextrun"/>
          <w:rFonts w:ascii="Calibri" w:hAnsi="Calibri" w:cs="Calibri"/>
          <w:color w:val="000000"/>
          <w:szCs w:val="48"/>
        </w:rPr>
        <w:t>Diarieföring av visselblåsningar</w:t>
      </w:r>
      <w:r>
        <w:rPr>
          <w:rStyle w:val="eop"/>
          <w:rFonts w:ascii="Calibri" w:hAnsi="Calibri" w:cs="Calibri"/>
          <w:color w:val="000000"/>
          <w:szCs w:val="48"/>
        </w:rPr>
        <w:t> </w:t>
      </w:r>
    </w:p>
    <w:p w14:paraId="72014F01" w14:textId="77777777" w:rsidR="000624E8" w:rsidRDefault="000624E8" w:rsidP="000624E8">
      <w:pPr>
        <w:rPr>
          <w:rFonts w:ascii="Segoe UI" w:hAnsi="Segoe UI" w:cs="Segoe UI"/>
          <w:sz w:val="18"/>
          <w:szCs w:val="18"/>
        </w:rPr>
      </w:pPr>
      <w:r>
        <w:rPr>
          <w:rStyle w:val="normaltextrun"/>
          <w:color w:val="000000"/>
        </w:rPr>
        <w:t>I VGR räknas varje styrelse/nämnd som en egen myndighet. Varje myndighet har ett eget diarium. Allmänna handlingar ska registreras i diariet utan dröjsmål. Handlingar som omfattas av sekretess ska alltid registreras.</w:t>
      </w:r>
      <w:r>
        <w:rPr>
          <w:rStyle w:val="eop"/>
          <w:color w:val="000000"/>
        </w:rPr>
        <w:t> </w:t>
      </w:r>
    </w:p>
    <w:p w14:paraId="3740DA9E" w14:textId="77777777" w:rsidR="000624E8" w:rsidRDefault="000624E8" w:rsidP="000624E8">
      <w:pPr>
        <w:rPr>
          <w:rFonts w:ascii="Segoe UI" w:hAnsi="Segoe UI" w:cs="Segoe UI"/>
          <w:sz w:val="18"/>
          <w:szCs w:val="18"/>
        </w:rPr>
      </w:pPr>
      <w:r>
        <w:rPr>
          <w:rStyle w:val="normaltextrun"/>
          <w:color w:val="000000"/>
        </w:rPr>
        <w:t>Eftersom visselblåsartjänsten på VGR hanteras regiongemensamt av ESB på Koncernkontoret, ansvarar de även för att all dokumentation kopplat till en visselblåsning registreras i regionstyrelsens diarium. Detta gäller exempelvis korrespondens i visselblåsarärendet samt utredningsrapport.</w:t>
      </w:r>
      <w:r>
        <w:rPr>
          <w:rStyle w:val="eop"/>
          <w:color w:val="000000"/>
        </w:rPr>
        <w:t> </w:t>
      </w:r>
    </w:p>
    <w:p w14:paraId="4E0F9F9D" w14:textId="77777777" w:rsidR="000624E8" w:rsidRDefault="000624E8" w:rsidP="000624E8">
      <w:pPr>
        <w:rPr>
          <w:rStyle w:val="eop"/>
          <w:color w:val="000000"/>
        </w:rPr>
      </w:pPr>
      <w:r>
        <w:rPr>
          <w:rStyle w:val="normaltextrun"/>
          <w:color w:val="000000"/>
        </w:rPr>
        <w:t>Handlingar som behöver spridas till andra förvaltningar för att utreda och åtgärda missförhållanden skickas via länk till en sluten samarbetsyta. Endast den krets av personer som krävs för att vidta fortsatta åtgärder med anledning av det som framkommit i ett ärende ska få behörighet till länken. Denna information ska inte sparas ned eller delas till obehöriga. Behörighetsstyrning hanteras av ESB. Handlingar via länk anses inte som inkomna och ska därför inte diarieföras av den förvaltning som får informationen. All annan övrig kommunikation mellan förvaltningarna hanteras enligt ordinarie rutiner.</w:t>
      </w:r>
      <w:r>
        <w:rPr>
          <w:rStyle w:val="eop"/>
          <w:color w:val="000000"/>
        </w:rPr>
        <w:t> </w:t>
      </w:r>
    </w:p>
    <w:p w14:paraId="486B1710" w14:textId="77777777" w:rsidR="000624E8" w:rsidRDefault="000624E8" w:rsidP="000624E8">
      <w:pPr>
        <w:ind w:right="567"/>
        <w:rPr>
          <w:rStyle w:val="eop"/>
          <w:color w:val="000000"/>
        </w:rPr>
      </w:pPr>
    </w:p>
    <w:p w14:paraId="4F609029" w14:textId="77777777" w:rsidR="000624E8" w:rsidRDefault="000624E8" w:rsidP="000624E8">
      <w:pPr>
        <w:ind w:right="567"/>
        <w:rPr>
          <w:rStyle w:val="eop"/>
          <w:color w:val="000000"/>
        </w:rPr>
      </w:pPr>
    </w:p>
    <w:p w14:paraId="46875C72" w14:textId="77777777" w:rsidR="000624E8" w:rsidRDefault="000624E8" w:rsidP="000624E8">
      <w:pPr>
        <w:ind w:right="567"/>
        <w:rPr>
          <w:rFonts w:ascii="Segoe UI" w:hAnsi="Segoe UI" w:cs="Segoe UI"/>
          <w:sz w:val="18"/>
          <w:szCs w:val="18"/>
        </w:rPr>
      </w:pPr>
    </w:p>
    <w:p w14:paraId="51F25C4D" w14:textId="77777777" w:rsidR="000624E8" w:rsidRDefault="000624E8" w:rsidP="000624E8">
      <w:pPr>
        <w:ind w:right="567"/>
        <w:rPr>
          <w:rFonts w:ascii="Segoe UI" w:hAnsi="Segoe UI" w:cs="Segoe UI"/>
          <w:sz w:val="18"/>
          <w:szCs w:val="18"/>
        </w:rPr>
      </w:pPr>
      <w:r>
        <w:rPr>
          <w:rStyle w:val="eop"/>
          <w:color w:val="000000"/>
        </w:rPr>
        <w:t> </w:t>
      </w:r>
    </w:p>
    <w:p w14:paraId="59CBDC79" w14:textId="77777777" w:rsidR="000624E8" w:rsidRDefault="000624E8" w:rsidP="000624E8">
      <w:pPr>
        <w:pStyle w:val="Rubrik2"/>
        <w:ind w:right="567"/>
        <w:rPr>
          <w:rStyle w:val="eop"/>
          <w:rFonts w:ascii="Calibri" w:hAnsi="Calibri" w:cs="Calibri"/>
          <w:sz w:val="60"/>
          <w:szCs w:val="60"/>
        </w:rPr>
      </w:pPr>
      <w:r>
        <w:rPr>
          <w:rStyle w:val="normaltextrun"/>
          <w:rFonts w:ascii="Calibri" w:hAnsi="Calibri" w:cs="Calibri"/>
          <w:sz w:val="60"/>
          <w:szCs w:val="60"/>
        </w:rPr>
        <w:lastRenderedPageBreak/>
        <w:t>Rutin vid begäran från media om visselblåsning</w:t>
      </w:r>
      <w:r>
        <w:rPr>
          <w:rStyle w:val="eop"/>
          <w:rFonts w:ascii="Calibri" w:hAnsi="Calibri" w:cs="Calibri"/>
          <w:sz w:val="60"/>
          <w:szCs w:val="60"/>
        </w:rPr>
        <w:t> </w:t>
      </w:r>
    </w:p>
    <w:p w14:paraId="7CD5FA60" w14:textId="77777777" w:rsidR="000624E8" w:rsidRDefault="000624E8" w:rsidP="000624E8">
      <w:pPr>
        <w:pStyle w:val="paragraph"/>
        <w:spacing w:before="0" w:beforeAutospacing="0" w:after="0" w:afterAutospacing="0"/>
        <w:ind w:right="567"/>
        <w:textAlignment w:val="baseline"/>
        <w:rPr>
          <w:rFonts w:ascii="Segoe UI" w:hAnsi="Segoe UI" w:cs="Segoe UI"/>
          <w:sz w:val="18"/>
          <w:szCs w:val="18"/>
        </w:rPr>
      </w:pPr>
    </w:p>
    <w:p w14:paraId="37F32EB6" w14:textId="77777777" w:rsidR="000624E8" w:rsidRDefault="000624E8" w:rsidP="000624E8">
      <w:pPr>
        <w:pStyle w:val="Rubrik3"/>
        <w:ind w:right="567"/>
        <w:rPr>
          <w:rFonts w:ascii="Segoe UI" w:hAnsi="Segoe UI" w:cs="Segoe UI"/>
          <w:sz w:val="18"/>
          <w:szCs w:val="18"/>
        </w:rPr>
      </w:pPr>
      <w:r>
        <w:rPr>
          <w:rStyle w:val="normaltextrun"/>
          <w:rFonts w:ascii="Calibri" w:hAnsi="Calibri" w:cs="Calibri"/>
          <w:color w:val="000000"/>
          <w:sz w:val="48"/>
          <w:szCs w:val="48"/>
        </w:rPr>
        <w:t>Begäran inom Koncernkontoret</w:t>
      </w:r>
      <w:r>
        <w:rPr>
          <w:rStyle w:val="eop"/>
          <w:rFonts w:ascii="Calibri" w:hAnsi="Calibri" w:cs="Calibri"/>
          <w:color w:val="000000"/>
          <w:sz w:val="48"/>
          <w:szCs w:val="48"/>
        </w:rPr>
        <w:t> </w:t>
      </w:r>
    </w:p>
    <w:p w14:paraId="0753BD15" w14:textId="77777777" w:rsidR="000624E8" w:rsidRDefault="000624E8" w:rsidP="000624E8">
      <w:pPr>
        <w:rPr>
          <w:rFonts w:ascii="Segoe UI" w:hAnsi="Segoe UI" w:cs="Segoe UI"/>
          <w:sz w:val="18"/>
          <w:szCs w:val="18"/>
        </w:rPr>
      </w:pPr>
      <w:r>
        <w:rPr>
          <w:rStyle w:val="normaltextrun"/>
        </w:rPr>
        <w:t>Presstjänsten Koncernkontoret hanterar inkommande pressfrågor till Koncernkontoret. Begäran om visselblåsningar från media går med fördel via presstjänsten.</w:t>
      </w:r>
      <w:r>
        <w:rPr>
          <w:rStyle w:val="eop"/>
        </w:rPr>
        <w:t> </w:t>
      </w:r>
    </w:p>
    <w:p w14:paraId="3289949D" w14:textId="77777777" w:rsidR="000624E8" w:rsidRDefault="000624E8" w:rsidP="000624E8">
      <w:pPr>
        <w:rPr>
          <w:rFonts w:ascii="Segoe UI" w:hAnsi="Segoe UI" w:cs="Segoe UI"/>
          <w:sz w:val="18"/>
          <w:szCs w:val="18"/>
        </w:rPr>
      </w:pPr>
      <w:r>
        <w:rPr>
          <w:rStyle w:val="normaltextrun"/>
        </w:rPr>
        <w:t>När begäran om visselblåsningar ställs direkt till ESB hanterar de förfrågan och informerar presstjänsten. Efter hantering och sekretessprövning skickar presstjänsten i förekommande fall ut de begärda handlingarna. </w:t>
      </w:r>
      <w:r>
        <w:rPr>
          <w:rStyle w:val="eop"/>
        </w:rPr>
        <w:t> </w:t>
      </w:r>
    </w:p>
    <w:p w14:paraId="63171789" w14:textId="77777777" w:rsidR="000624E8" w:rsidRDefault="000624E8" w:rsidP="000624E8">
      <w:pPr>
        <w:rPr>
          <w:rFonts w:ascii="Segoe UI" w:hAnsi="Segoe UI" w:cs="Segoe UI"/>
          <w:sz w:val="18"/>
          <w:szCs w:val="18"/>
        </w:rPr>
      </w:pPr>
      <w:r>
        <w:rPr>
          <w:rStyle w:val="normaltextrun"/>
        </w:rPr>
        <w:t>Om annan verksamhet inom Koncernkontoret får en förfrågan från media om visselblåsningar, är rekommendationen att hänvisa frågan till presstjänsten för hantering. Om verksamheten själv hanterar förfrågan är rekommendationen att presstjänsten informeras om hanteringen.</w:t>
      </w:r>
      <w:r>
        <w:rPr>
          <w:rStyle w:val="eop"/>
        </w:rPr>
        <w:t> </w:t>
      </w:r>
    </w:p>
    <w:p w14:paraId="07EECE12" w14:textId="77777777" w:rsidR="000624E8" w:rsidRDefault="000624E8" w:rsidP="000624E8">
      <w:pPr>
        <w:rPr>
          <w:rFonts w:ascii="Segoe UI" w:hAnsi="Segoe UI" w:cs="Segoe UI"/>
          <w:sz w:val="18"/>
          <w:szCs w:val="18"/>
        </w:rPr>
      </w:pPr>
      <w:r>
        <w:rPr>
          <w:rStyle w:val="normaltextrun"/>
        </w:rPr>
        <w:t xml:space="preserve">Presstjänsten nås enklast via: </w:t>
      </w:r>
      <w:hyperlink r:id="rId14" w:tgtFrame="_blank" w:history="1">
        <w:r>
          <w:rPr>
            <w:rStyle w:val="normaltextrun"/>
            <w:color w:val="006298"/>
            <w:u w:val="single"/>
          </w:rPr>
          <w:t>presstjansten@vgregion.se</w:t>
        </w:r>
      </w:hyperlink>
      <w:r>
        <w:rPr>
          <w:rStyle w:val="eop"/>
        </w:rPr>
        <w:t> </w:t>
      </w:r>
    </w:p>
    <w:p w14:paraId="6F644035" w14:textId="77777777" w:rsidR="000624E8" w:rsidRDefault="000624E8" w:rsidP="000624E8">
      <w:pPr>
        <w:pStyle w:val="Rubrik3"/>
        <w:ind w:right="567"/>
        <w:rPr>
          <w:rFonts w:ascii="Segoe UI" w:hAnsi="Segoe UI" w:cs="Segoe UI"/>
          <w:sz w:val="18"/>
          <w:szCs w:val="18"/>
        </w:rPr>
      </w:pPr>
      <w:r>
        <w:rPr>
          <w:rStyle w:val="normaltextrun"/>
          <w:rFonts w:ascii="Calibri" w:hAnsi="Calibri" w:cs="Calibri"/>
          <w:color w:val="000000"/>
          <w:sz w:val="48"/>
          <w:szCs w:val="48"/>
        </w:rPr>
        <w:t>Andra förvaltningar</w:t>
      </w:r>
      <w:r>
        <w:rPr>
          <w:rStyle w:val="eop"/>
          <w:rFonts w:ascii="Calibri" w:hAnsi="Calibri" w:cs="Calibri"/>
          <w:color w:val="000000"/>
          <w:sz w:val="48"/>
          <w:szCs w:val="48"/>
        </w:rPr>
        <w:t> </w:t>
      </w:r>
    </w:p>
    <w:p w14:paraId="74002FE1" w14:textId="77777777" w:rsidR="000624E8" w:rsidRPr="002778C6" w:rsidRDefault="000624E8" w:rsidP="000624E8">
      <w:pPr>
        <w:rPr>
          <w:sz w:val="18"/>
          <w:szCs w:val="18"/>
        </w:rPr>
      </w:pPr>
      <w:r w:rsidRPr="002778C6">
        <w:rPr>
          <w:rStyle w:val="normaltextrun"/>
        </w:rPr>
        <w:t>Om förfrågan från media involverar andra förvaltningar hålls dessa förvaltningar informerade.</w:t>
      </w:r>
      <w:r w:rsidRPr="002778C6">
        <w:rPr>
          <w:rStyle w:val="eop"/>
        </w:rPr>
        <w:t> </w:t>
      </w:r>
    </w:p>
    <w:p w14:paraId="4639CA0B" w14:textId="77777777" w:rsidR="000624E8" w:rsidRPr="002778C6" w:rsidRDefault="000624E8" w:rsidP="000624E8">
      <w:pPr>
        <w:rPr>
          <w:sz w:val="18"/>
          <w:szCs w:val="18"/>
        </w:rPr>
      </w:pPr>
      <w:r w:rsidRPr="002778C6">
        <w:rPr>
          <w:rStyle w:val="normaltextrun"/>
        </w:rPr>
        <w:t>F</w:t>
      </w:r>
      <w:r>
        <w:rPr>
          <w:rStyle w:val="normaltextrun"/>
        </w:rPr>
        <w:t>örfrågor</w:t>
      </w:r>
      <w:r w:rsidRPr="002778C6">
        <w:rPr>
          <w:rStyle w:val="normaltextrun"/>
        </w:rPr>
        <w:t xml:space="preserve"> till andra förvaltningar om att begära ut visselblåsningar, hänvisas till presstjänst Koncernkontoret. Detta eftersom regionstyrelsen är huvudman för den regionala visselblåsartjänsten och ansvarar för diarieföring av dokumentationen kopplat till visselblåsningarna. Övriga frågor som riktas till förvaltningarna om själva ärendet hanteras av förvaltningarna själva. </w:t>
      </w:r>
      <w:r w:rsidRPr="002778C6">
        <w:rPr>
          <w:rStyle w:val="eop"/>
        </w:rPr>
        <w:t> </w:t>
      </w:r>
    </w:p>
    <w:p w14:paraId="3208D2DA" w14:textId="77777777" w:rsidR="000624E8" w:rsidRPr="002778C6" w:rsidRDefault="000624E8" w:rsidP="000624E8">
      <w:pPr>
        <w:rPr>
          <w:sz w:val="18"/>
          <w:szCs w:val="18"/>
        </w:rPr>
      </w:pPr>
      <w:r w:rsidRPr="002778C6">
        <w:rPr>
          <w:rStyle w:val="normaltextrun"/>
        </w:rPr>
        <w:t>Om förfrågan rör flera förvaltningar är rekommendationen att man håller varandra informerade.</w:t>
      </w:r>
      <w:r w:rsidRPr="002778C6">
        <w:rPr>
          <w:rStyle w:val="eop"/>
        </w:rPr>
        <w:t> </w:t>
      </w:r>
    </w:p>
    <w:p w14:paraId="178DBA48" w14:textId="77777777" w:rsidR="000624E8" w:rsidRDefault="000624E8" w:rsidP="000624E8">
      <w:pPr>
        <w:ind w:right="567"/>
      </w:pPr>
    </w:p>
    <w:p w14:paraId="333021C4" w14:textId="77777777" w:rsidR="000624E8" w:rsidRDefault="000624E8" w:rsidP="000624E8">
      <w:pPr>
        <w:ind w:right="567"/>
      </w:pPr>
    </w:p>
    <w:p w14:paraId="588C2C3A" w14:textId="77777777" w:rsidR="000624E8" w:rsidRDefault="000624E8" w:rsidP="000624E8"/>
    <w:p w14:paraId="4B4F046C" w14:textId="77777777" w:rsidR="00A05A32" w:rsidRDefault="00A05A32" w:rsidP="00B12377">
      <w:pPr>
        <w:ind w:right="567"/>
      </w:pPr>
    </w:p>
    <w:p w14:paraId="31697B47" w14:textId="77777777" w:rsidR="00A05A32" w:rsidRDefault="00A05A32" w:rsidP="00A05A32"/>
    <w:p w14:paraId="36AB16AE" w14:textId="77777777" w:rsidR="00A05A32" w:rsidRDefault="00A05A32" w:rsidP="00A05A32"/>
    <w:p w14:paraId="5C91DA6A" w14:textId="77777777" w:rsidR="00A05A32" w:rsidRDefault="00A05A32" w:rsidP="00A05A32"/>
    <w:p w14:paraId="49ACAB65" w14:textId="77777777" w:rsidR="00247B52" w:rsidRDefault="00247B52" w:rsidP="00B306D8">
      <w:pPr>
        <w:pStyle w:val="Faktarutarubrik"/>
        <w:sectPr w:rsidR="00247B52" w:rsidSect="006F0288">
          <w:headerReference w:type="default" r:id="rId15"/>
          <w:footerReference w:type="even" r:id="rId16"/>
          <w:footerReference w:type="default" r:id="rId17"/>
          <w:headerReference w:type="first" r:id="rId18"/>
          <w:footerReference w:type="first" r:id="rId19"/>
          <w:type w:val="continuous"/>
          <w:pgSz w:w="11900" w:h="16840" w:code="9"/>
          <w:pgMar w:top="1417" w:right="1417" w:bottom="1417" w:left="1417" w:header="680" w:footer="737" w:gutter="0"/>
          <w:cols w:space="289"/>
          <w:noEndnote/>
          <w:titlePg/>
          <w:docGrid w:linePitch="326"/>
        </w:sectPr>
      </w:pPr>
    </w:p>
    <w:p w14:paraId="02CFEA3B" w14:textId="3ABD0EC9" w:rsidR="002C60AD" w:rsidRPr="00344B28" w:rsidRDefault="002C60AD" w:rsidP="00344B28">
      <w:pPr>
        <w:spacing w:after="0" w:line="240" w:lineRule="auto"/>
        <w:rPr>
          <w:rFonts w:asciiTheme="majorHAnsi" w:eastAsiaTheme="majorEastAsia" w:hAnsiTheme="majorHAnsi" w:cstheme="majorBidi"/>
          <w:color w:val="000000" w:themeColor="text1"/>
          <w:sz w:val="40"/>
          <w:szCs w:val="26"/>
        </w:rPr>
      </w:pPr>
    </w:p>
    <w:sectPr w:rsidR="002C60AD" w:rsidRPr="00344B28" w:rsidSect="00B306D8">
      <w:type w:val="continuous"/>
      <w:pgSz w:w="11900" w:h="16840"/>
      <w:pgMar w:top="2268" w:right="1268" w:bottom="1843" w:left="1418" w:header="680" w:footer="737" w:gutter="0"/>
      <w:cols w:space="708"/>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BFC70A" w14:textId="77777777" w:rsidR="00581E5F" w:rsidRDefault="00581E5F">
      <w:r>
        <w:separator/>
      </w:r>
    </w:p>
  </w:endnote>
  <w:endnote w:type="continuationSeparator" w:id="0">
    <w:p w14:paraId="0C88DB7E" w14:textId="77777777" w:rsidR="00581E5F" w:rsidRDefault="00581E5F">
      <w:r>
        <w:continuationSeparator/>
      </w:r>
    </w:p>
  </w:endnote>
  <w:endnote w:type="continuationNotice" w:id="1">
    <w:p w14:paraId="6C323886" w14:textId="77777777" w:rsidR="00581E5F" w:rsidRDefault="00581E5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Arial"/>
    <w:charset w:val="00"/>
    <w:family w:val="auto"/>
    <w:pitch w:val="variable"/>
    <w:sig w:usb0="00000000"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onaco">
    <w:altName w:val="Calibri"/>
    <w:charset w:val="00"/>
    <w:family w:val="auto"/>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7F7D14" w14:textId="77777777" w:rsidR="00A05A32" w:rsidRDefault="00A05A32"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7CEE6252" w14:textId="77777777" w:rsidR="00A05A32" w:rsidRDefault="00A05A32"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222000" w14:textId="77777777" w:rsidR="00A05A32" w:rsidRPr="00AA0F08" w:rsidRDefault="00A05A32" w:rsidP="00EE2A56">
    <w:pPr>
      <w:pStyle w:val="Sidfot"/>
      <w:rPr>
        <w:rStyle w:val="Sidnummer"/>
        <w:sz w:val="20"/>
      </w:rPr>
    </w:pPr>
    <w:r>
      <w:rPr>
        <w:noProof/>
      </w:rPr>
      <w:drawing>
        <wp:anchor distT="0" distB="0" distL="114300" distR="114300" simplePos="0" relativeHeight="251693056" behindDoc="0" locked="0" layoutInCell="1" allowOverlap="1" wp14:anchorId="5F53A566" wp14:editId="26FD1FBC">
          <wp:simplePos x="0" y="0"/>
          <wp:positionH relativeFrom="page">
            <wp:posOffset>4966335</wp:posOffset>
          </wp:positionH>
          <wp:positionV relativeFrom="page">
            <wp:posOffset>9872345</wp:posOffset>
          </wp:positionV>
          <wp:extent cx="2059940" cy="417830"/>
          <wp:effectExtent l="0" t="0" r="0" b="0"/>
          <wp:wrapNone/>
          <wp:docPr id="19" name="Bildobjekt 19" descr="Västra Götalandsregio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VGR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59940" cy="417830"/>
                  </a:xfrm>
                  <a:prstGeom prst="rect">
                    <a:avLst/>
                  </a:prstGeom>
                  <a:noFill/>
                  <a:ln>
                    <a:noFill/>
                  </a:ln>
                  <a:extLst>
                    <a:ext uri="{FAA26D3D-D897-4be2-8F04-BA451C77F1D7}">
                      <ma14:placeholderFlag xmlns:oel="http://schemas.microsoft.com/office/2019/extlst" xmlns:a14="http://schemas.microsoft.com/office/drawing/2010/main"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pic:spPr>
              </pic:pic>
            </a:graphicData>
          </a:graphic>
          <wp14:sizeRelH relativeFrom="page">
            <wp14:pctWidth>0</wp14:pctWidth>
          </wp14:sizeRelH>
          <wp14:sizeRelV relativeFrom="page">
            <wp14:pctHeight>0</wp14:pctHeight>
          </wp14:sizeRelV>
        </wp:anchor>
      </w:drawing>
    </w:r>
    <w:r>
      <w:rPr>
        <w:noProof/>
        <w:sz w:val="20"/>
      </w:rPr>
      <mc:AlternateContent>
        <mc:Choice Requires="wps">
          <w:drawing>
            <wp:anchor distT="0" distB="0" distL="114300" distR="114300" simplePos="0" relativeHeight="251641856" behindDoc="0" locked="0" layoutInCell="1" allowOverlap="1" wp14:anchorId="57B7356E" wp14:editId="2A899767">
              <wp:simplePos x="0" y="0"/>
              <wp:positionH relativeFrom="page">
                <wp:posOffset>948055</wp:posOffset>
              </wp:positionH>
              <wp:positionV relativeFrom="page">
                <wp:posOffset>9901555</wp:posOffset>
              </wp:positionV>
              <wp:extent cx="3966845" cy="237490"/>
              <wp:effectExtent l="0" t="0" r="20955" b="16510"/>
              <wp:wrapNone/>
              <wp:docPr id="5"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66845" cy="237490"/>
                      </a:xfrm>
                      <a:prstGeom prst="rect">
                        <a:avLst/>
                      </a:prstGeom>
                      <a:noFill/>
                      <a:ln>
                        <a:noFill/>
                      </a:ln>
                      <a:extLst>
                        <a:ext uri="{909E8E84-426E-40dd-AFC4-6F175D3DCCD1}">
                          <a14:hiddenFill xmlns:oel="http://schemas.microsoft.com/office/2019/extlst" xmlns:pic="http://schemas.openxmlformats.org/drawingml/2006/picture" xmlns:ma14="http://schemas.microsoft.com/office/mac/drawingml/2011/main"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solidFill>
                              <a:srgbClr val="FFFFFF"/>
                            </a:solidFill>
                          </a14:hiddenFill>
                        </a:ext>
                        <a:ext uri="{91240B29-F687-4f45-9708-019B960494DF}">
                          <a14:hiddenLine xmlns:oel="http://schemas.microsoft.com/office/2019/extlst" xmlns:pic="http://schemas.openxmlformats.org/drawingml/2006/picture" xmlns:ma14="http://schemas.microsoft.com/office/mac/drawingml/2011/main"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w="9525">
                            <a:solidFill>
                              <a:srgbClr val="000000"/>
                            </a:solidFill>
                            <a:miter lim="800000"/>
                            <a:headEnd/>
                            <a:tailEnd/>
                          </a14:hiddenLine>
                        </a:ext>
                      </a:extLst>
                    </wps:spPr>
                    <wps:txbx>
                      <w:txbxContent>
                        <w:p w14:paraId="3141A6EF" w14:textId="3BB0DA83" w:rsidR="00A05A32" w:rsidRPr="001860B9" w:rsidRDefault="00A05A32" w:rsidP="00E55D93">
                          <w:pPr>
                            <w:pStyle w:val="Sidfot"/>
                            <w:ind w:left="142" w:hanging="142"/>
                            <w:jc w:val="left"/>
                            <w:rPr>
                              <w:sz w:val="16"/>
                              <w:szCs w:val="16"/>
                            </w:rPr>
                          </w:pPr>
                          <w:r w:rsidRPr="00131B08">
                            <w:rPr>
                              <w:sz w:val="16"/>
                              <w:szCs w:val="16"/>
                            </w:rPr>
                            <w:fldChar w:fldCharType="begin"/>
                          </w:r>
                          <w:r w:rsidRPr="00131B08">
                            <w:rPr>
                              <w:sz w:val="16"/>
                              <w:szCs w:val="16"/>
                            </w:rPr>
                            <w:instrText xml:space="preserve"> STYLEREF  "Rubrik 1;Rubrik VGR"  \* MERGEFORMAT </w:instrText>
                          </w:r>
                          <w:r w:rsidRPr="00131B08">
                            <w:rPr>
                              <w:sz w:val="16"/>
                              <w:szCs w:val="16"/>
                            </w:rPr>
                            <w:fldChar w:fldCharType="separate"/>
                          </w:r>
                          <w:r w:rsidR="008D5655" w:rsidRPr="008D5655">
                            <w:rPr>
                              <w:b/>
                              <w:bCs/>
                              <w:noProof/>
                              <w:sz w:val="16"/>
                              <w:szCs w:val="16"/>
                            </w:rPr>
                            <w:t>– Allmän handling och</w:t>
                          </w:r>
                          <w:r w:rsidR="008D5655">
                            <w:rPr>
                              <w:noProof/>
                              <w:sz w:val="16"/>
                              <w:szCs w:val="16"/>
                            </w:rPr>
                            <w:t xml:space="preserve"> diarieföring</w:t>
                          </w:r>
                          <w:r w:rsidRPr="00131B08">
                            <w:rPr>
                              <w:sz w:val="16"/>
                              <w:szCs w:val="16"/>
                            </w:rPr>
                            <w:fldChar w:fldCharType="end"/>
                          </w:r>
                          <w:r w:rsidRPr="001860B9">
                            <w:rPr>
                              <w:rFonts w:ascii="Monaco" w:hAnsi="Monaco"/>
                              <w:sz w:val="16"/>
                              <w:szCs w:val="16"/>
                            </w:rPr>
                            <w:t> </w:t>
                          </w:r>
                          <w:r w:rsidRPr="001860B9">
                            <w:rPr>
                              <w:rStyle w:val="Avdelaresidfot"/>
                              <w:sz w:val="16"/>
                              <w:szCs w:val="16"/>
                            </w:rPr>
                            <w:t>|</w:t>
                          </w:r>
                          <w:r w:rsidRPr="001860B9">
                            <w:rPr>
                              <w:rFonts w:ascii="Monaco" w:hAnsi="Monaco"/>
                              <w:sz w:val="16"/>
                              <w:szCs w:val="16"/>
                            </w:rPr>
                            <w:t> </w:t>
                          </w:r>
                          <w:r>
                            <w:rPr>
                              <w:sz w:val="16"/>
                              <w:szCs w:val="16"/>
                            </w:rPr>
                            <w:t xml:space="preserve"> </w:t>
                          </w:r>
                          <w:r w:rsidRPr="007D4EA3">
                            <w:rPr>
                              <w:sz w:val="16"/>
                              <w:szCs w:val="16"/>
                            </w:rPr>
                            <w:fldChar w:fldCharType="begin"/>
                          </w:r>
                          <w:r w:rsidRPr="007D4EA3">
                            <w:rPr>
                              <w:sz w:val="16"/>
                              <w:szCs w:val="16"/>
                            </w:rPr>
                            <w:instrText xml:space="preserve"> CREATEDATE  \@ "yyyy-MM-dd"  \* MERGEFORMAT </w:instrText>
                          </w:r>
                          <w:r w:rsidRPr="007D4EA3">
                            <w:rPr>
                              <w:sz w:val="16"/>
                              <w:szCs w:val="16"/>
                            </w:rPr>
                            <w:fldChar w:fldCharType="separate"/>
                          </w:r>
                          <w:r w:rsidR="00344B28">
                            <w:rPr>
                              <w:noProof/>
                              <w:sz w:val="16"/>
                              <w:szCs w:val="16"/>
                            </w:rPr>
                            <w:t>2022-09-21</w:t>
                          </w:r>
                          <w:r w:rsidRPr="007D4EA3">
                            <w:rPr>
                              <w:sz w:val="16"/>
                              <w:szCs w:val="16"/>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7B7356E" id="_x0000_t202" coordsize="21600,21600" o:spt="202" path="m,l,21600r21600,l21600,xe">
              <v:stroke joinstyle="miter"/>
              <v:path gradientshapeok="t" o:connecttype="rect"/>
            </v:shapetype>
            <v:shape id="_x0000_s1027" type="#_x0000_t202" style="position:absolute;left:0;text-align:left;margin-left:74.65pt;margin-top:779.65pt;width:312.35pt;height:18.7pt;z-index:2516418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" filled="f" stroked="f">
              <v:textbox inset="0,0,0,0">
                <w:txbxContent>
                  <w:p w14:paraId="3141A6EF" w14:textId="3BB0DA83" w:rsidR="00A05A32" w:rsidRPr="001860B9" w:rsidRDefault="00A05A32" w:rsidP="00E55D93">
                    <w:pPr>
                      <w:pStyle w:val="Sidfot"/>
                      <w:ind w:left="142" w:hanging="142"/>
                      <w:jc w:val="left"/>
                      <w:rPr>
                        <w:sz w:val="16"/>
                        <w:szCs w:val="16"/>
                      </w:rPr>
                    </w:pPr>
                    <w:r w:rsidRPr="00131B08">
                      <w:rPr>
                        <w:sz w:val="16"/>
                        <w:szCs w:val="16"/>
                      </w:rPr>
                      <w:fldChar w:fldCharType="begin"/>
                    </w:r>
                    <w:r w:rsidRPr="00131B08">
                      <w:rPr>
                        <w:sz w:val="16"/>
                        <w:szCs w:val="16"/>
                      </w:rPr>
                      <w:instrText xml:space="preserve"> STYLEREF  "Rubrik 1;Rubrik VGR"  \* MERGEFORMAT </w:instrText>
                    </w:r>
                    <w:r w:rsidRPr="00131B08">
                      <w:rPr>
                        <w:sz w:val="16"/>
                        <w:szCs w:val="16"/>
                      </w:rPr>
                      <w:fldChar w:fldCharType="separate"/>
                    </w:r>
                    <w:r w:rsidR="008D5655" w:rsidRPr="008D5655">
                      <w:rPr>
                        <w:b/>
                        <w:bCs/>
                        <w:noProof/>
                        <w:sz w:val="16"/>
                        <w:szCs w:val="16"/>
                      </w:rPr>
                      <w:t>– Allmän handling och</w:t>
                    </w:r>
                    <w:r w:rsidR="008D5655">
                      <w:rPr>
                        <w:noProof/>
                        <w:sz w:val="16"/>
                        <w:szCs w:val="16"/>
                      </w:rPr>
                      <w:t xml:space="preserve"> diarieföring</w:t>
                    </w:r>
                    <w:r w:rsidRPr="00131B08">
                      <w:rPr>
                        <w:sz w:val="16"/>
                        <w:szCs w:val="16"/>
                      </w:rPr>
                      <w:fldChar w:fldCharType="end"/>
                    </w:r>
                    <w:r w:rsidRPr="001860B9">
                      <w:rPr>
                        <w:rFonts w:ascii="Monaco" w:hAnsi="Monaco"/>
                        <w:sz w:val="16"/>
                        <w:szCs w:val="16"/>
                      </w:rPr>
                      <w:t> </w:t>
                    </w:r>
                    <w:r w:rsidRPr="001860B9">
                      <w:rPr>
                        <w:rStyle w:val="Avdelaresidfot"/>
                        <w:sz w:val="16"/>
                        <w:szCs w:val="16"/>
                      </w:rPr>
                      <w:t>|</w:t>
                    </w:r>
                    <w:r w:rsidRPr="001860B9">
                      <w:rPr>
                        <w:rFonts w:ascii="Monaco" w:hAnsi="Monaco"/>
                        <w:sz w:val="16"/>
                        <w:szCs w:val="16"/>
                      </w:rPr>
                      <w:t> </w:t>
                    </w:r>
                    <w:r>
                      <w:rPr>
                        <w:sz w:val="16"/>
                        <w:szCs w:val="16"/>
                      </w:rPr>
                      <w:t xml:space="preserve"> </w:t>
                    </w:r>
                    <w:r w:rsidRPr="007D4EA3">
                      <w:rPr>
                        <w:sz w:val="16"/>
                        <w:szCs w:val="16"/>
                      </w:rPr>
                      <w:fldChar w:fldCharType="begin"/>
                    </w:r>
                    <w:r w:rsidRPr="007D4EA3">
                      <w:rPr>
                        <w:sz w:val="16"/>
                        <w:szCs w:val="16"/>
                      </w:rPr>
                      <w:instrText xml:space="preserve"> CREATEDATE  \@ "yyyy-MM-dd"  \* MERGEFORMAT </w:instrText>
                    </w:r>
                    <w:r w:rsidRPr="007D4EA3">
                      <w:rPr>
                        <w:sz w:val="16"/>
                        <w:szCs w:val="16"/>
                      </w:rPr>
                      <w:fldChar w:fldCharType="separate"/>
                    </w:r>
                    <w:r w:rsidR="00344B28">
                      <w:rPr>
                        <w:noProof/>
                        <w:sz w:val="16"/>
                        <w:szCs w:val="16"/>
                      </w:rPr>
                      <w:t>2022-09-21</w:t>
                    </w:r>
                    <w:r w:rsidRPr="007D4EA3">
                      <w:rPr>
                        <w:sz w:val="16"/>
                        <w:szCs w:val="16"/>
                      </w:rPr>
                      <w:fldChar w:fldCharType="end"/>
                    </w:r>
                  </w:p>
                </w:txbxContent>
              </v:textbox>
              <w10:wrap anchorx="page" anchory="page"/>
            </v:shape>
          </w:pict>
        </mc:Fallback>
      </mc:AlternateContent>
    </w:r>
    <w:r w:rsidRPr="009E6C56">
      <w:rPr>
        <w:noProof/>
      </w:rPr>
      <mc:AlternateContent>
        <mc:Choice Requires="wps">
          <w:drawing>
            <wp:anchor distT="0" distB="0" distL="114300" distR="114300" simplePos="0" relativeHeight="251648000" behindDoc="1" locked="0" layoutInCell="1" allowOverlap="1" wp14:anchorId="7B82071B" wp14:editId="46579BF5">
              <wp:simplePos x="0" y="0"/>
              <wp:positionH relativeFrom="margin">
                <wp:posOffset>17145</wp:posOffset>
              </wp:positionH>
              <wp:positionV relativeFrom="page">
                <wp:posOffset>9721215</wp:posOffset>
              </wp:positionV>
              <wp:extent cx="6120130" cy="0"/>
              <wp:effectExtent l="0" t="0" r="26670" b="25400"/>
              <wp:wrapNone/>
              <wp:docPr id="1" name="Ra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12700">
                        <a:solidFill>
                          <a:srgbClr val="006298"/>
                        </a:solidFill>
                        <a:round/>
                        <a:headEnd/>
                        <a:tailEnd/>
                      </a:ln>
                      <a:effectLst/>
                      <a:extLst>
                        <a:ext uri="{909E8E84-426E-40dd-AFC4-6F175D3DCCD1}">
                          <a14:hiddenFill xmlns:oel="http://schemas.microsoft.com/office/2019/extlst" xmlns:pic="http://schemas.openxmlformats.org/drawingml/2006/picture" xmlns:ma14="http://schemas.microsoft.com/office/mac/drawingml/2011/main"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noFill/>
                          </a14:hiddenFill>
                        </a:ext>
                        <a:ext uri="{AF507438-7753-43e0-B8FC-AC1667EBCBE1}">
                          <a14:hiddenEffects xmlns:oel="http://schemas.microsoft.com/office/2019/extlst" xmlns:pic="http://schemas.openxmlformats.org/drawingml/2006/picture" xmlns:ma14="http://schemas.microsoft.com/office/mac/drawingml/2011/main"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ffectLst>
                              <a:outerShdw blurRad="40000" dist="20000" dir="5400000" rotWithShape="0">
                                <a:srgbClr val="00000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a="http://schemas.openxmlformats.org/drawingml/2006/main" xmlns:pic="http://schemas.openxmlformats.org/drawingml/2006/picture" xmlns:a14="http://schemas.microsoft.com/office/drawing/2010/main" xmlns:ma14="http://schemas.microsoft.com/office/mac/drawingml/2011/main" xmlns:arto="http://schemas.microsoft.com/office/word/2006/arto">
          <w:pict>
            <v:line id="Rak 1" style="position:absolute;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 o:spid="_x0000_s1026" strokecolor="#006298" strokeweight="1pt" from="1.35pt,765.45pt" to="483.25pt,765.45pt" w14:anchorId="657202F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">
              <w10:wrap anchorx="margin" anchory="page"/>
            </v:lin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B64993" w14:textId="77777777" w:rsidR="00A05A32" w:rsidRDefault="00A05A32" w:rsidP="00B306D8">
    <w:pPr>
      <w:pStyle w:val="Sidfot"/>
      <w:jc w:val="left"/>
    </w:pPr>
    <w:r w:rsidRPr="009E6C56">
      <w:rPr>
        <w:noProof/>
      </w:rPr>
      <mc:AlternateContent>
        <mc:Choice Requires="wps">
          <w:drawing>
            <wp:anchor distT="0" distB="0" distL="114300" distR="114300" simplePos="0" relativeHeight="251666432" behindDoc="1" locked="0" layoutInCell="1" allowOverlap="1" wp14:anchorId="67610DF9" wp14:editId="116204A4">
              <wp:simplePos x="0" y="0"/>
              <wp:positionH relativeFrom="margin">
                <wp:posOffset>0</wp:posOffset>
              </wp:positionH>
              <wp:positionV relativeFrom="page">
                <wp:posOffset>9721215</wp:posOffset>
              </wp:positionV>
              <wp:extent cx="6120130" cy="0"/>
              <wp:effectExtent l="0" t="0" r="26670" b="25400"/>
              <wp:wrapNone/>
              <wp:docPr id="4" name="Rak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12700">
                        <a:solidFill>
                          <a:srgbClr val="006298"/>
                        </a:solidFill>
                        <a:round/>
                        <a:headEnd/>
                        <a:tailEnd/>
                      </a:ln>
                      <a:effectLst/>
                      <a:extLst>
                        <a:ext uri="{909E8E84-426E-40dd-AFC4-6F175D3DCCD1}">
                          <a14:hiddenFill xmlns:oel="http://schemas.microsoft.com/office/2019/extlst"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noFill/>
                          </a14:hiddenFill>
                        </a:ext>
                        <a:ext uri="{AF507438-7753-43e0-B8FC-AC1667EBCBE1}">
                          <a14:hiddenEffects xmlns:oel="http://schemas.microsoft.com/office/2019/extlst"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ffectLst>
                              <a:outerShdw blurRad="40000" dist="20000" dir="5400000" rotWithShape="0">
                                <a:srgbClr val="00000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a="http://schemas.openxmlformats.org/drawingml/2006/main" xmlns:a14="http://schemas.microsoft.com/office/drawing/2010/main" xmlns:arto="http://schemas.microsoft.com/office/word/2006/arto">
          <w:pict>
            <v:line id="Rak 4" style="position:absolute;z-index:-25165004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 o:spid="_x0000_s1026" strokecolor="#006298" strokeweight="1pt" from="0,765.45pt" to="481.9pt,765.45pt" w14:anchorId="58AE07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">
              <w10:wrap anchorx="margin" anchory="page"/>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91C42C" w14:textId="77777777" w:rsidR="00581E5F" w:rsidRDefault="00581E5F">
      <w:r>
        <w:separator/>
      </w:r>
    </w:p>
  </w:footnote>
  <w:footnote w:type="continuationSeparator" w:id="0">
    <w:p w14:paraId="3C3D2966" w14:textId="77777777" w:rsidR="00581E5F" w:rsidRDefault="00581E5F">
      <w:r>
        <w:continuationSeparator/>
      </w:r>
    </w:p>
  </w:footnote>
  <w:footnote w:type="continuationNotice" w:id="1">
    <w:p w14:paraId="2C67463C" w14:textId="77777777" w:rsidR="00581E5F" w:rsidRDefault="00581E5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01BBC4" w14:textId="77777777" w:rsidR="00A05A32" w:rsidRDefault="00A05A32">
    <w:pPr>
      <w:pStyle w:val="Sidhuvud"/>
    </w:pPr>
    <w:r>
      <w:rPr>
        <w:noProof/>
        <w:sz w:val="20"/>
      </w:rPr>
      <mc:AlternateContent>
        <mc:Choice Requires="wps">
          <w:drawing>
            <wp:anchor distT="0" distB="0" distL="114300" distR="114300" simplePos="0" relativeHeight="251678720" behindDoc="0" locked="0" layoutInCell="1" allowOverlap="1" wp14:anchorId="210214E6" wp14:editId="67E88C1A">
              <wp:simplePos x="0" y="0"/>
              <wp:positionH relativeFrom="page">
                <wp:posOffset>851535</wp:posOffset>
              </wp:positionH>
              <wp:positionV relativeFrom="page">
                <wp:posOffset>688340</wp:posOffset>
              </wp:positionV>
              <wp:extent cx="4081145" cy="237490"/>
              <wp:effectExtent l="0" t="0" r="8255" b="16510"/>
              <wp:wrapNone/>
              <wp:docPr id="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1145" cy="237490"/>
                      </a:xfrm>
                      <a:prstGeom prst="rect">
                        <a:avLst/>
                      </a:prstGeom>
                      <a:noFill/>
                      <a:ln>
                        <a:noFill/>
                      </a:ln>
                      <a:extLst>
                        <a:ext uri="{909E8E84-426E-40dd-AFC4-6F175D3DCCD1}">
                          <a14:hiddenFill xmlns:oel="http://schemas.microsoft.com/office/2019/extlst"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solidFill>
                              <a:srgbClr val="FFFFFF"/>
                            </a:solidFill>
                          </a14:hiddenFill>
                        </a:ext>
                        <a:ext uri="{91240B29-F687-4f45-9708-019B960494DF}">
                          <a14:hiddenLine xmlns:oel="http://schemas.microsoft.com/office/2019/extlst"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w="9525">
                            <a:solidFill>
                              <a:srgbClr val="000000"/>
                            </a:solidFill>
                            <a:miter lim="800000"/>
                            <a:headEnd/>
                            <a:tailEnd/>
                          </a14:hiddenLine>
                        </a:ext>
                      </a:extLst>
                    </wps:spPr>
                    <wps:txbx>
                      <w:txbxContent>
                        <w:p w14:paraId="140E8899" w14:textId="77777777" w:rsidR="00A05A32" w:rsidRPr="00A05A32" w:rsidRDefault="00A05A32" w:rsidP="00A05A32">
                          <w:pPr>
                            <w:pStyle w:val="Sidfot"/>
                            <w:ind w:left="142" w:hanging="142"/>
                            <w:jc w:val="left"/>
                            <w:rPr>
                              <w:sz w:val="20"/>
                              <w:szCs w:val="20"/>
                            </w:rPr>
                          </w:pPr>
                          <w:r w:rsidRPr="00A05A32">
                            <w:rPr>
                              <w:rStyle w:val="Sidnummer"/>
                              <w:rFonts w:asciiTheme="majorHAnsi" w:hAnsiTheme="majorHAnsi"/>
                              <w:sz w:val="20"/>
                              <w:szCs w:val="20"/>
                            </w:rPr>
                            <w:fldChar w:fldCharType="begin"/>
                          </w:r>
                          <w:r w:rsidRPr="00A05A32">
                            <w:rPr>
                              <w:rStyle w:val="Sidnummer"/>
                              <w:rFonts w:asciiTheme="majorHAnsi" w:hAnsiTheme="majorHAnsi"/>
                              <w:sz w:val="20"/>
                              <w:szCs w:val="20"/>
                            </w:rPr>
                            <w:instrText xml:space="preserve">PAGE  </w:instrText>
                          </w:r>
                          <w:r w:rsidRPr="00A05A32">
                            <w:rPr>
                              <w:rStyle w:val="Sidnummer"/>
                              <w:rFonts w:asciiTheme="majorHAnsi" w:hAnsiTheme="majorHAnsi"/>
                              <w:sz w:val="20"/>
                              <w:szCs w:val="20"/>
                            </w:rPr>
                            <w:fldChar w:fldCharType="separate"/>
                          </w:r>
                          <w:r w:rsidR="00AE0FE1">
                            <w:rPr>
                              <w:rStyle w:val="Sidnummer"/>
                              <w:rFonts w:asciiTheme="majorHAnsi" w:hAnsiTheme="majorHAnsi"/>
                              <w:noProof/>
                              <w:sz w:val="20"/>
                              <w:szCs w:val="20"/>
                            </w:rPr>
                            <w:t>2</w:t>
                          </w:r>
                          <w:r w:rsidRPr="00A05A32">
                            <w:rPr>
                              <w:rStyle w:val="Sidnummer"/>
                              <w:rFonts w:asciiTheme="majorHAnsi" w:hAnsiTheme="majorHAnsi"/>
                              <w:sz w:val="20"/>
                              <w:szCs w:val="2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a="http://schemas.openxmlformats.org/drawingml/2006/main" xmlns:a14="http://schemas.microsoft.com/office/drawing/2010/main">
          <w:pict>
            <v:shapetype id="_x0000_t202" coordsize="21600,21600" o:spt="202" path="m,l,21600r21600,l21600,xe" w14:anchorId="210214E6">
              <v:stroke joinstyle="miter"/>
              <v:path gradientshapeok="t" o:connecttype="rect"/>
            </v:shapetype>
            <v:shape id="Text Box 21" style="position:absolute;margin-left:67.05pt;margin-top:54.2pt;width:321.35pt;height:18.7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">
              <v:textbox inset="0,0,0,0">
                <w:txbxContent>
                  <w:p w:rsidRPr="00A05A32" w:rsidR="00A05A32" w:rsidP="00A05A32" w:rsidRDefault="00A05A32" w14:paraId="140E8899" w14:textId="77777777">
                    <w:pPr>
                      <w:pStyle w:val="Footer"/>
                      <w:ind w:left="142" w:hanging="142"/>
                      <w:jc w:val="left"/>
                      <w:rPr>
                        <w:sz w:val="20"/>
                        <w:szCs w:val="20"/>
                      </w:rPr>
                    </w:pPr>
                    <w:r w:rsidRPr="00A05A32">
                      <w:rPr>
                        <w:rStyle w:val="PageNumber"/>
                        <w:rFonts w:asciiTheme="majorHAnsi" w:hAnsiTheme="majorHAnsi"/>
                        <w:sz w:val="20"/>
                        <w:szCs w:val="20"/>
                      </w:rPr>
                      <w:fldChar w:fldCharType="begin"/>
                    </w:r>
                    <w:r w:rsidRPr="00A05A32">
                      <w:rPr>
                        <w:rStyle w:val="PageNumber"/>
                        <w:rFonts w:asciiTheme="majorHAnsi" w:hAnsiTheme="majorHAnsi"/>
                        <w:sz w:val="20"/>
                        <w:szCs w:val="20"/>
                      </w:rPr>
                      <w:instrText xml:space="preserve">PAGE  </w:instrText>
                    </w:r>
                    <w:r w:rsidRPr="00A05A32">
                      <w:rPr>
                        <w:rStyle w:val="PageNumber"/>
                        <w:rFonts w:asciiTheme="majorHAnsi" w:hAnsiTheme="majorHAnsi"/>
                        <w:sz w:val="20"/>
                        <w:szCs w:val="20"/>
                      </w:rPr>
                      <w:fldChar w:fldCharType="separate"/>
                    </w:r>
                    <w:r w:rsidR="00AE0FE1">
                      <w:rPr>
                        <w:rStyle w:val="PageNumber"/>
                        <w:rFonts w:asciiTheme="majorHAnsi" w:hAnsiTheme="majorHAnsi"/>
                        <w:noProof/>
                        <w:sz w:val="20"/>
                        <w:szCs w:val="20"/>
                      </w:rPr>
                      <w:t>2</w:t>
                    </w:r>
                    <w:r w:rsidRPr="00A05A32">
                      <w:rPr>
                        <w:rStyle w:val="PageNumber"/>
                        <w:rFonts w:asciiTheme="majorHAnsi" w:hAnsiTheme="majorHAnsi"/>
                        <w:sz w:val="20"/>
                        <w:szCs w:val="20"/>
                      </w:rP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D9E80" w14:textId="77777777" w:rsidR="00A05A32" w:rsidRDefault="00A05A32">
    <w:pPr>
      <w:pStyle w:val="Sidhuvud"/>
    </w:pPr>
    <w:r>
      <w:rPr>
        <w:noProof/>
      </w:rPr>
      <w:drawing>
        <wp:anchor distT="0" distB="0" distL="114300" distR="114300" simplePos="0" relativeHeight="251695104" behindDoc="0" locked="0" layoutInCell="1" allowOverlap="1" wp14:anchorId="2A06D74E" wp14:editId="637E81E2">
          <wp:simplePos x="0" y="0"/>
          <wp:positionH relativeFrom="page">
            <wp:posOffset>5080000</wp:posOffset>
          </wp:positionH>
          <wp:positionV relativeFrom="page">
            <wp:posOffset>688340</wp:posOffset>
          </wp:positionV>
          <wp:extent cx="2059940" cy="417830"/>
          <wp:effectExtent l="0" t="0" r="0" b="0"/>
          <wp:wrapNone/>
          <wp:docPr id="21" name="Bildobjekt 21" descr="Västra Götalandsregio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VGR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59940" cy="417830"/>
                  </a:xfrm>
                  <a:prstGeom prst="rect">
                    <a:avLst/>
                  </a:prstGeom>
                  <a:noFill/>
                  <a:ln>
                    <a:noFill/>
                  </a:ln>
                  <a:extLst>
                    <a:ext uri="{FAA26D3D-D897-4be2-8F04-BA451C77F1D7}">
                      <ma14:placeholderFlag xmlns:oel="http://schemas.microsoft.com/office/2019/extlst" xmlns:a14="http://schemas.microsoft.com/office/drawing/2010/main"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2576" behindDoc="1" locked="0" layoutInCell="1" allowOverlap="1" wp14:anchorId="07499DF0" wp14:editId="2E3CA3B4">
          <wp:simplePos x="0" y="0"/>
          <wp:positionH relativeFrom="page">
            <wp:posOffset>367665</wp:posOffset>
          </wp:positionH>
          <wp:positionV relativeFrom="page">
            <wp:posOffset>12065</wp:posOffset>
          </wp:positionV>
          <wp:extent cx="215900" cy="10667284"/>
          <wp:effectExtent l="0" t="0" r="0" b="1270"/>
          <wp:wrapNone/>
          <wp:docPr id="9" name="Bild 43" descr="Dek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dekor stående grön"/>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215900" cy="10667284"/>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5DF67F4"/>
    <w:multiLevelType w:val="hybridMultilevel"/>
    <w:tmpl w:val="75525A52"/>
    <w:lvl w:ilvl="0" w:tplc="A0D81926">
      <w:start w:val="1"/>
      <w:numFmt w:val="bullet"/>
      <w:pStyle w:val="Liststycke"/>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5"/>
  </w:num>
  <w:num w:numId="2">
    <w:abstractNumId w:val="3"/>
  </w:num>
  <w:num w:numId="3">
    <w:abstractNumId w:val="0"/>
  </w:num>
  <w:num w:numId="4">
    <w:abstractNumId w:val="2"/>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9808" w:allStyles="0" w:customStyles="0" w:latentStyles="0" w:stylesInUse="1" w:headingStyles="0" w:numberingStyles="0" w:tableStyles="0" w:directFormattingOnRuns="0" w:directFormattingOnParagraphs="0" w:directFormattingOnNumbering="0" w:directFormattingOnTables="1" w:clearFormatting="1" w:top3HeadingStyles="0" w:visibleStyles="0" w:alternateStyleNames="1"/>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4B28"/>
    <w:rsid w:val="000051D5"/>
    <w:rsid w:val="00006D2A"/>
    <w:rsid w:val="00010D47"/>
    <w:rsid w:val="00030DDD"/>
    <w:rsid w:val="0005691C"/>
    <w:rsid w:val="000624E8"/>
    <w:rsid w:val="000655CC"/>
    <w:rsid w:val="000700AE"/>
    <w:rsid w:val="000712EC"/>
    <w:rsid w:val="00084024"/>
    <w:rsid w:val="0009062C"/>
    <w:rsid w:val="00092561"/>
    <w:rsid w:val="000B12D9"/>
    <w:rsid w:val="000B4536"/>
    <w:rsid w:val="000F60FB"/>
    <w:rsid w:val="001139D4"/>
    <w:rsid w:val="00131B08"/>
    <w:rsid w:val="0013580F"/>
    <w:rsid w:val="0014070B"/>
    <w:rsid w:val="0016727E"/>
    <w:rsid w:val="001860B9"/>
    <w:rsid w:val="00186F2B"/>
    <w:rsid w:val="001874D6"/>
    <w:rsid w:val="001A4E7C"/>
    <w:rsid w:val="001C036A"/>
    <w:rsid w:val="001C4D0A"/>
    <w:rsid w:val="001C5FEF"/>
    <w:rsid w:val="00211487"/>
    <w:rsid w:val="00211D91"/>
    <w:rsid w:val="00235B57"/>
    <w:rsid w:val="00247B52"/>
    <w:rsid w:val="00270383"/>
    <w:rsid w:val="002C0C02"/>
    <w:rsid w:val="002C60AD"/>
    <w:rsid w:val="002F08BA"/>
    <w:rsid w:val="002F568B"/>
    <w:rsid w:val="00314C18"/>
    <w:rsid w:val="00317E5B"/>
    <w:rsid w:val="00320F86"/>
    <w:rsid w:val="00324171"/>
    <w:rsid w:val="0034043B"/>
    <w:rsid w:val="0034307B"/>
    <w:rsid w:val="00344B28"/>
    <w:rsid w:val="00345EB1"/>
    <w:rsid w:val="00355949"/>
    <w:rsid w:val="0036594C"/>
    <w:rsid w:val="003854F1"/>
    <w:rsid w:val="0039118E"/>
    <w:rsid w:val="003B142A"/>
    <w:rsid w:val="003B2A4B"/>
    <w:rsid w:val="003B5007"/>
    <w:rsid w:val="003D21A2"/>
    <w:rsid w:val="003E2FF7"/>
    <w:rsid w:val="003F1381"/>
    <w:rsid w:val="00406BEA"/>
    <w:rsid w:val="004230F7"/>
    <w:rsid w:val="0043167E"/>
    <w:rsid w:val="0046228D"/>
    <w:rsid w:val="00464456"/>
    <w:rsid w:val="00465651"/>
    <w:rsid w:val="00470F4F"/>
    <w:rsid w:val="00480DC7"/>
    <w:rsid w:val="0049236A"/>
    <w:rsid w:val="00492718"/>
    <w:rsid w:val="004A355D"/>
    <w:rsid w:val="004A4970"/>
    <w:rsid w:val="004B2A01"/>
    <w:rsid w:val="004F4518"/>
    <w:rsid w:val="00511CC4"/>
    <w:rsid w:val="005336F0"/>
    <w:rsid w:val="00545F31"/>
    <w:rsid w:val="0058010E"/>
    <w:rsid w:val="00581E5F"/>
    <w:rsid w:val="005929BD"/>
    <w:rsid w:val="005954FD"/>
    <w:rsid w:val="00597829"/>
    <w:rsid w:val="005B03A8"/>
    <w:rsid w:val="005E144B"/>
    <w:rsid w:val="005E1E24"/>
    <w:rsid w:val="006079CC"/>
    <w:rsid w:val="00617710"/>
    <w:rsid w:val="0062184C"/>
    <w:rsid w:val="00623724"/>
    <w:rsid w:val="006319DB"/>
    <w:rsid w:val="00645C64"/>
    <w:rsid w:val="00665F89"/>
    <w:rsid w:val="00673C92"/>
    <w:rsid w:val="006753EC"/>
    <w:rsid w:val="006A7261"/>
    <w:rsid w:val="006B0D29"/>
    <w:rsid w:val="006B1819"/>
    <w:rsid w:val="006C0E33"/>
    <w:rsid w:val="006C6A4B"/>
    <w:rsid w:val="006C779F"/>
    <w:rsid w:val="006E1FD6"/>
    <w:rsid w:val="006E450B"/>
    <w:rsid w:val="006F0288"/>
    <w:rsid w:val="006F0D7E"/>
    <w:rsid w:val="00710B77"/>
    <w:rsid w:val="007221C2"/>
    <w:rsid w:val="00730955"/>
    <w:rsid w:val="00737215"/>
    <w:rsid w:val="00754905"/>
    <w:rsid w:val="00756430"/>
    <w:rsid w:val="00765F4F"/>
    <w:rsid w:val="00771100"/>
    <w:rsid w:val="007A45F5"/>
    <w:rsid w:val="007C56AB"/>
    <w:rsid w:val="007D4241"/>
    <w:rsid w:val="007D4EA3"/>
    <w:rsid w:val="007E1368"/>
    <w:rsid w:val="00837FE1"/>
    <w:rsid w:val="00843F48"/>
    <w:rsid w:val="008670A4"/>
    <w:rsid w:val="00870D74"/>
    <w:rsid w:val="0087139C"/>
    <w:rsid w:val="008A3DEA"/>
    <w:rsid w:val="008C7F2A"/>
    <w:rsid w:val="008D0037"/>
    <w:rsid w:val="008D5655"/>
    <w:rsid w:val="008E78A1"/>
    <w:rsid w:val="00906238"/>
    <w:rsid w:val="0093085B"/>
    <w:rsid w:val="009347A5"/>
    <w:rsid w:val="009471BF"/>
    <w:rsid w:val="00950E4E"/>
    <w:rsid w:val="009529BD"/>
    <w:rsid w:val="0096404E"/>
    <w:rsid w:val="009C0D12"/>
    <w:rsid w:val="009C192E"/>
    <w:rsid w:val="009E0CF9"/>
    <w:rsid w:val="009E531B"/>
    <w:rsid w:val="009E6C56"/>
    <w:rsid w:val="009E7DCF"/>
    <w:rsid w:val="00A05942"/>
    <w:rsid w:val="00A05A32"/>
    <w:rsid w:val="00A41C05"/>
    <w:rsid w:val="00A42426"/>
    <w:rsid w:val="00AA6EB4"/>
    <w:rsid w:val="00AC3FF6"/>
    <w:rsid w:val="00AE0FE1"/>
    <w:rsid w:val="00AF5AAF"/>
    <w:rsid w:val="00B10FAE"/>
    <w:rsid w:val="00B12377"/>
    <w:rsid w:val="00B16219"/>
    <w:rsid w:val="00B16C59"/>
    <w:rsid w:val="00B17CDA"/>
    <w:rsid w:val="00B306D8"/>
    <w:rsid w:val="00B36107"/>
    <w:rsid w:val="00B60C6C"/>
    <w:rsid w:val="00B77D88"/>
    <w:rsid w:val="00B90054"/>
    <w:rsid w:val="00BB333A"/>
    <w:rsid w:val="00BC322E"/>
    <w:rsid w:val="00BC573A"/>
    <w:rsid w:val="00C43BDD"/>
    <w:rsid w:val="00C450D3"/>
    <w:rsid w:val="00C47778"/>
    <w:rsid w:val="00C5240A"/>
    <w:rsid w:val="00C556F5"/>
    <w:rsid w:val="00C55D79"/>
    <w:rsid w:val="00C63F9B"/>
    <w:rsid w:val="00C66E11"/>
    <w:rsid w:val="00C7610F"/>
    <w:rsid w:val="00C9071C"/>
    <w:rsid w:val="00CA521F"/>
    <w:rsid w:val="00CB0493"/>
    <w:rsid w:val="00D028D5"/>
    <w:rsid w:val="00D85218"/>
    <w:rsid w:val="00DA69A2"/>
    <w:rsid w:val="00DE4447"/>
    <w:rsid w:val="00DE5DA2"/>
    <w:rsid w:val="00E52A86"/>
    <w:rsid w:val="00E54B47"/>
    <w:rsid w:val="00E55D93"/>
    <w:rsid w:val="00E90E82"/>
    <w:rsid w:val="00EA3FCD"/>
    <w:rsid w:val="00EB1BED"/>
    <w:rsid w:val="00EB6714"/>
    <w:rsid w:val="00EC5006"/>
    <w:rsid w:val="00EE2A56"/>
    <w:rsid w:val="00EF0169"/>
    <w:rsid w:val="00F07F85"/>
    <w:rsid w:val="00F22264"/>
    <w:rsid w:val="00F5135F"/>
    <w:rsid w:val="00F86F47"/>
    <w:rsid w:val="00FC186D"/>
    <w:rsid w:val="00FC20A0"/>
    <w:rsid w:val="00FE12D8"/>
    <w:rsid w:val="46B092DF"/>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6CE620F"/>
  <w14:defaultImageDpi w14:val="300"/>
  <w15:docId w15:val="{45727485-5B69-492A-A002-7CAAAAD819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3"/>
    <w:qFormat/>
    <w:rsid w:val="004230F7"/>
    <w:pPr>
      <w:spacing w:after="200" w:line="280" w:lineRule="exact"/>
    </w:pPr>
    <w:rPr>
      <w:sz w:val="24"/>
      <w:szCs w:val="24"/>
    </w:rPr>
  </w:style>
  <w:style w:type="paragraph" w:styleId="Rubrik1">
    <w:name w:val="heading 1"/>
    <w:aliases w:val="Rubrik VGR"/>
    <w:next w:val="IngresstextVGR"/>
    <w:link w:val="Rubrik1Char"/>
    <w:qFormat/>
    <w:rsid w:val="006753EC"/>
    <w:pPr>
      <w:keepNext/>
      <w:spacing w:before="240" w:after="240"/>
      <w:outlineLvl w:val="0"/>
    </w:pPr>
    <w:rPr>
      <w:rFonts w:ascii="Calibri" w:eastAsia="MS Gothic" w:hAnsi="Calibri"/>
      <w:bCs/>
      <w:kern w:val="32"/>
      <w:sz w:val="60"/>
      <w:szCs w:val="32"/>
    </w:rPr>
  </w:style>
  <w:style w:type="paragraph" w:styleId="Rubrik2">
    <w:name w:val="heading 2"/>
    <w:aliases w:val="Rubrik 2 VGR"/>
    <w:basedOn w:val="Normal"/>
    <w:next w:val="Normal"/>
    <w:link w:val="Rubrik2Char"/>
    <w:uiPriority w:val="9"/>
    <w:unhideWhenUsed/>
    <w:qFormat/>
    <w:rsid w:val="00F5135F"/>
    <w:pPr>
      <w:keepNext/>
      <w:keepLines/>
      <w:spacing w:before="240" w:after="40" w:line="240" w:lineRule="auto"/>
      <w:outlineLvl w:val="1"/>
    </w:pPr>
    <w:rPr>
      <w:rFonts w:asciiTheme="majorHAnsi" w:eastAsiaTheme="majorEastAsia" w:hAnsiTheme="majorHAnsi" w:cstheme="majorBidi"/>
      <w:bCs/>
      <w:color w:val="000000" w:themeColor="text1"/>
      <w:sz w:val="48"/>
      <w:szCs w:val="26"/>
    </w:rPr>
  </w:style>
  <w:style w:type="paragraph" w:styleId="Rubrik3">
    <w:name w:val="heading 3"/>
    <w:aliases w:val="Rubrik 3 VGR"/>
    <w:basedOn w:val="Normal"/>
    <w:next w:val="Normal"/>
    <w:link w:val="Rubrik3Char"/>
    <w:uiPriority w:val="9"/>
    <w:unhideWhenUsed/>
    <w:qFormat/>
    <w:rsid w:val="00F5135F"/>
    <w:pPr>
      <w:keepNext/>
      <w:keepLines/>
      <w:spacing w:before="240" w:after="40" w:line="240" w:lineRule="auto"/>
      <w:outlineLvl w:val="2"/>
    </w:pPr>
    <w:rPr>
      <w:rFonts w:asciiTheme="majorHAnsi" w:eastAsiaTheme="majorEastAsia" w:hAnsiTheme="majorHAnsi" w:cstheme="majorBidi"/>
      <w:bCs/>
      <w:color w:val="000000" w:themeColor="text1"/>
      <w:sz w:val="40"/>
    </w:rPr>
  </w:style>
  <w:style w:type="paragraph" w:styleId="Rubrik4">
    <w:name w:val="heading 4"/>
    <w:aliases w:val="Rubrik 4 VGR"/>
    <w:basedOn w:val="Normal"/>
    <w:next w:val="Normal"/>
    <w:link w:val="Rubrik4Char"/>
    <w:uiPriority w:val="9"/>
    <w:unhideWhenUsed/>
    <w:qFormat/>
    <w:rsid w:val="00F5135F"/>
    <w:pPr>
      <w:keepNext/>
      <w:keepLines/>
      <w:spacing w:before="240" w:after="40" w:line="240" w:lineRule="auto"/>
      <w:outlineLvl w:val="3"/>
    </w:pPr>
    <w:rPr>
      <w:rFonts w:asciiTheme="majorHAnsi" w:eastAsiaTheme="majorEastAsia" w:hAnsiTheme="majorHAnsi" w:cstheme="majorBidi"/>
      <w:bCs/>
      <w:iCs/>
      <w:color w:val="000000" w:themeColor="text1"/>
      <w:sz w:val="32"/>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IngresstextVGR">
    <w:name w:val="Ingresstext VGR"/>
    <w:next w:val="Normal"/>
    <w:uiPriority w:val="2"/>
    <w:qFormat/>
    <w:rsid w:val="00906238"/>
    <w:pPr>
      <w:widowControl w:val="0"/>
      <w:tabs>
        <w:tab w:val="left" w:pos="227"/>
      </w:tabs>
      <w:autoSpaceDE w:val="0"/>
      <w:autoSpaceDN w:val="0"/>
      <w:adjustRightInd w:val="0"/>
      <w:spacing w:before="120" w:after="200" w:line="280" w:lineRule="atLeast"/>
      <w:textAlignment w:val="center"/>
    </w:pPr>
    <w:rPr>
      <w:rFonts w:ascii="Calibri" w:hAnsi="Calibri"/>
      <w:color w:val="000000"/>
      <w:sz w:val="28"/>
    </w:rPr>
  </w:style>
  <w:style w:type="paragraph" w:customStyle="1" w:styleId="Rubrik5mellanrubrikVGR">
    <w:name w:val="Rubrik 5 mellanrubrik VGR"/>
    <w:basedOn w:val="Rubrik5"/>
    <w:next w:val="Normal"/>
    <w:uiPriority w:val="2"/>
    <w:qFormat/>
    <w:rsid w:val="00211487"/>
    <w:pPr>
      <w:widowControl w:val="0"/>
      <w:autoSpaceDE w:val="0"/>
      <w:autoSpaceDN w:val="0"/>
      <w:adjustRightInd w:val="0"/>
      <w:spacing w:after="40" w:line="240" w:lineRule="auto"/>
      <w:textAlignment w:val="center"/>
    </w:pPr>
    <w:rPr>
      <w:rFonts w:ascii="Calibri" w:hAnsi="Calibri"/>
      <w:b/>
      <w:color w:val="000000"/>
      <w:sz w:val="26"/>
      <w:szCs w:val="18"/>
    </w:rPr>
  </w:style>
  <w:style w:type="paragraph" w:customStyle="1" w:styleId="Bildtext">
    <w:name w:val="Bildtext"/>
    <w:basedOn w:val="Normal"/>
    <w:semiHidden/>
    <w:rsid w:val="00880FEE"/>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semiHidden/>
    <w:rsid w:val="00880FEE"/>
    <w:pPr>
      <w:widowControl w:val="0"/>
      <w:autoSpaceDE w:val="0"/>
      <w:autoSpaceDN w:val="0"/>
      <w:adjustRightInd w:val="0"/>
      <w:spacing w:line="288" w:lineRule="auto"/>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semiHidden/>
    <w:rsid w:val="00AA0F08"/>
    <w:pPr>
      <w:tabs>
        <w:tab w:val="center" w:pos="4703"/>
        <w:tab w:val="right" w:pos="9406"/>
      </w:tabs>
    </w:pPr>
  </w:style>
  <w:style w:type="character" w:styleId="Sidnummer">
    <w:name w:val="page number"/>
    <w:basedOn w:val="Standardstycketeckensnitt"/>
    <w:semiHidden/>
    <w:rsid w:val="00AA0F08"/>
  </w:style>
  <w:style w:type="paragraph" w:styleId="Underrubrik">
    <w:name w:val="Subtitle"/>
    <w:aliases w:val="Enhet/nämnd"/>
    <w:basedOn w:val="Normal"/>
    <w:next w:val="Normal"/>
    <w:link w:val="UnderrubrikChar"/>
    <w:qFormat/>
    <w:rsid w:val="00317E5B"/>
    <w:pPr>
      <w:spacing w:after="60"/>
    </w:pPr>
    <w:rPr>
      <w:rFonts w:ascii="Calibri" w:eastAsia="MS Gothic" w:hAnsi="Calibri"/>
      <w:sz w:val="20"/>
    </w:rPr>
  </w:style>
  <w:style w:type="character" w:customStyle="1" w:styleId="UnderrubrikChar">
    <w:name w:val="Underrubrik Char"/>
    <w:aliases w:val="Enhet/nämnd Char"/>
    <w:link w:val="Underrubrik"/>
    <w:rsid w:val="00317E5B"/>
    <w:rPr>
      <w:rFonts w:ascii="Calibri" w:eastAsia="MS Gothic" w:hAnsi="Calibri"/>
      <w:szCs w:val="24"/>
    </w:rPr>
  </w:style>
  <w:style w:type="character" w:customStyle="1" w:styleId="Rubrik1Char">
    <w:name w:val="Rubrik 1 Char"/>
    <w:aliases w:val="Rubrik VGR Char"/>
    <w:link w:val="Rubrik1"/>
    <w:rsid w:val="006753EC"/>
    <w:rPr>
      <w:rFonts w:ascii="Calibri" w:eastAsia="MS Gothic" w:hAnsi="Calibri"/>
      <w:bCs/>
      <w:kern w:val="32"/>
      <w:sz w:val="60"/>
      <w:szCs w:val="32"/>
    </w:rPr>
  </w:style>
  <w:style w:type="paragraph" w:customStyle="1" w:styleId="Allmntstyckeformat">
    <w:name w:val="[Allmänt styckeformat]"/>
    <w:basedOn w:val="Normal"/>
    <w:uiPriority w:val="99"/>
    <w:semiHidden/>
    <w:rsid w:val="001C5FEF"/>
    <w:pPr>
      <w:widowControl w:val="0"/>
      <w:autoSpaceDE w:val="0"/>
      <w:autoSpaceDN w:val="0"/>
      <w:adjustRightInd w:val="0"/>
      <w:spacing w:line="288" w:lineRule="auto"/>
      <w:textAlignment w:val="center"/>
    </w:pPr>
    <w:rPr>
      <w:rFonts w:ascii="MinionPro-Regular" w:hAnsi="MinionPro-Regular" w:cs="MinionPro-Regular"/>
      <w:color w:val="000000"/>
    </w:rPr>
  </w:style>
  <w:style w:type="character" w:customStyle="1" w:styleId="SidfotChar">
    <w:name w:val="Sidfot Char"/>
    <w:link w:val="Sidfot"/>
    <w:semiHidden/>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qFormat/>
    <w:rsid w:val="00617710"/>
    <w:pPr>
      <w:numPr>
        <w:numId w:val="4"/>
      </w:numPr>
      <w:spacing w:after="40"/>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qFormat/>
    <w:rsid w:val="0009062C"/>
    <w:pPr>
      <w:spacing w:before="0"/>
      <w:outlineLvl w:val="2"/>
    </w:pPr>
    <w:rPr>
      <w:bCs w:val="0"/>
      <w:sz w:val="40"/>
    </w:rPr>
  </w:style>
  <w:style w:type="character" w:customStyle="1" w:styleId="Rubrik2Char">
    <w:name w:val="Rubrik 2 Char"/>
    <w:aliases w:val="Rubrik 2 VGR Char"/>
    <w:basedOn w:val="Standardstycketeckensnitt"/>
    <w:link w:val="Rubrik2"/>
    <w:uiPriority w:val="9"/>
    <w:rsid w:val="00F5135F"/>
    <w:rPr>
      <w:rFonts w:asciiTheme="majorHAnsi" w:eastAsiaTheme="majorEastAsia" w:hAnsiTheme="majorHAnsi" w:cstheme="majorBidi"/>
      <w:bCs/>
      <w:color w:val="000000" w:themeColor="text1"/>
      <w:sz w:val="48"/>
      <w:szCs w:val="26"/>
    </w:rPr>
  </w:style>
  <w:style w:type="character" w:customStyle="1" w:styleId="Rubrik3Char">
    <w:name w:val="Rubrik 3 Char"/>
    <w:aliases w:val="Rubrik 3 VGR Char"/>
    <w:basedOn w:val="Standardstycketeckensnitt"/>
    <w:link w:val="Rubrik3"/>
    <w:uiPriority w:val="9"/>
    <w:rsid w:val="00F5135F"/>
    <w:rPr>
      <w:rFonts w:asciiTheme="majorHAnsi" w:eastAsiaTheme="majorEastAsia" w:hAnsiTheme="majorHAnsi" w:cstheme="majorBidi"/>
      <w:bCs/>
      <w:color w:val="000000" w:themeColor="text1"/>
      <w:sz w:val="40"/>
      <w:szCs w:val="24"/>
    </w:rPr>
  </w:style>
  <w:style w:type="character" w:customStyle="1" w:styleId="Rubrik4Char">
    <w:name w:val="Rubrik 4 Char"/>
    <w:aliases w:val="Rubrik 4 VGR Char"/>
    <w:basedOn w:val="Standardstycketeckensnitt"/>
    <w:link w:val="Rubrik4"/>
    <w:uiPriority w:val="9"/>
    <w:rsid w:val="00F5135F"/>
    <w:rPr>
      <w:rFonts w:asciiTheme="majorHAnsi" w:eastAsiaTheme="majorEastAsia" w:hAnsiTheme="majorHAnsi" w:cstheme="majorBidi"/>
      <w:bCs/>
      <w:iCs/>
      <w:color w:val="000000" w:themeColor="text1"/>
      <w:sz w:val="32"/>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next w:val="Normalefterlista"/>
    <w:uiPriority w:val="34"/>
    <w:qFormat/>
    <w:rsid w:val="0062184C"/>
    <w:pPr>
      <w:numPr>
        <w:numId w:val="6"/>
      </w:numPr>
      <w:spacing w:after="40" w:line="240" w:lineRule="auto"/>
      <w:ind w:right="868"/>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customStyle="1" w:styleId="paragraph">
    <w:name w:val="paragraph"/>
    <w:basedOn w:val="Normal"/>
    <w:rsid w:val="00344B28"/>
    <w:pPr>
      <w:spacing w:before="100" w:beforeAutospacing="1" w:after="100" w:afterAutospacing="1" w:line="240" w:lineRule="auto"/>
    </w:pPr>
  </w:style>
  <w:style w:type="character" w:customStyle="1" w:styleId="normaltextrun">
    <w:name w:val="normaltextrun"/>
    <w:basedOn w:val="Standardstycketeckensnitt"/>
    <w:rsid w:val="00344B28"/>
  </w:style>
  <w:style w:type="character" w:customStyle="1" w:styleId="eop">
    <w:name w:val="eop"/>
    <w:basedOn w:val="Standardstycketeckensnitt"/>
    <w:rsid w:val="00344B28"/>
  </w:style>
  <w:style w:type="character" w:customStyle="1" w:styleId="spellingerror">
    <w:name w:val="spellingerror"/>
    <w:basedOn w:val="Standardstycketeckensnitt"/>
    <w:rsid w:val="00344B28"/>
  </w:style>
  <w:style w:type="character" w:customStyle="1" w:styleId="scxw31530096">
    <w:name w:val="scxw31530096"/>
    <w:basedOn w:val="Standardstycketeckensnitt"/>
    <w:rsid w:val="00344B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6690962">
      <w:bodyDiv w:val="1"/>
      <w:marLeft w:val="0"/>
      <w:marRight w:val="0"/>
      <w:marTop w:val="0"/>
      <w:marBottom w:val="0"/>
      <w:divBdr>
        <w:top w:val="none" w:sz="0" w:space="0" w:color="auto"/>
        <w:left w:val="none" w:sz="0" w:space="0" w:color="auto"/>
        <w:bottom w:val="none" w:sz="0" w:space="0" w:color="auto"/>
        <w:right w:val="none" w:sz="0" w:space="0" w:color="auto"/>
      </w:divBdr>
      <w:divsChild>
        <w:div w:id="26680999">
          <w:marLeft w:val="0"/>
          <w:marRight w:val="0"/>
          <w:marTop w:val="0"/>
          <w:marBottom w:val="0"/>
          <w:divBdr>
            <w:top w:val="none" w:sz="0" w:space="0" w:color="auto"/>
            <w:left w:val="none" w:sz="0" w:space="0" w:color="auto"/>
            <w:bottom w:val="none" w:sz="0" w:space="0" w:color="auto"/>
            <w:right w:val="none" w:sz="0" w:space="0" w:color="auto"/>
          </w:divBdr>
        </w:div>
        <w:div w:id="179702135">
          <w:marLeft w:val="0"/>
          <w:marRight w:val="0"/>
          <w:marTop w:val="0"/>
          <w:marBottom w:val="0"/>
          <w:divBdr>
            <w:top w:val="none" w:sz="0" w:space="0" w:color="auto"/>
            <w:left w:val="none" w:sz="0" w:space="0" w:color="auto"/>
            <w:bottom w:val="none" w:sz="0" w:space="0" w:color="auto"/>
            <w:right w:val="none" w:sz="0" w:space="0" w:color="auto"/>
          </w:divBdr>
        </w:div>
        <w:div w:id="191650370">
          <w:marLeft w:val="0"/>
          <w:marRight w:val="0"/>
          <w:marTop w:val="0"/>
          <w:marBottom w:val="0"/>
          <w:divBdr>
            <w:top w:val="none" w:sz="0" w:space="0" w:color="auto"/>
            <w:left w:val="none" w:sz="0" w:space="0" w:color="auto"/>
            <w:bottom w:val="none" w:sz="0" w:space="0" w:color="auto"/>
            <w:right w:val="none" w:sz="0" w:space="0" w:color="auto"/>
          </w:divBdr>
        </w:div>
        <w:div w:id="219220406">
          <w:marLeft w:val="0"/>
          <w:marRight w:val="0"/>
          <w:marTop w:val="0"/>
          <w:marBottom w:val="0"/>
          <w:divBdr>
            <w:top w:val="none" w:sz="0" w:space="0" w:color="auto"/>
            <w:left w:val="none" w:sz="0" w:space="0" w:color="auto"/>
            <w:bottom w:val="none" w:sz="0" w:space="0" w:color="auto"/>
            <w:right w:val="none" w:sz="0" w:space="0" w:color="auto"/>
          </w:divBdr>
        </w:div>
        <w:div w:id="263005152">
          <w:marLeft w:val="0"/>
          <w:marRight w:val="0"/>
          <w:marTop w:val="0"/>
          <w:marBottom w:val="0"/>
          <w:divBdr>
            <w:top w:val="none" w:sz="0" w:space="0" w:color="auto"/>
            <w:left w:val="none" w:sz="0" w:space="0" w:color="auto"/>
            <w:bottom w:val="none" w:sz="0" w:space="0" w:color="auto"/>
            <w:right w:val="none" w:sz="0" w:space="0" w:color="auto"/>
          </w:divBdr>
        </w:div>
        <w:div w:id="265623985">
          <w:marLeft w:val="0"/>
          <w:marRight w:val="0"/>
          <w:marTop w:val="0"/>
          <w:marBottom w:val="0"/>
          <w:divBdr>
            <w:top w:val="none" w:sz="0" w:space="0" w:color="auto"/>
            <w:left w:val="none" w:sz="0" w:space="0" w:color="auto"/>
            <w:bottom w:val="none" w:sz="0" w:space="0" w:color="auto"/>
            <w:right w:val="none" w:sz="0" w:space="0" w:color="auto"/>
          </w:divBdr>
        </w:div>
        <w:div w:id="300887087">
          <w:marLeft w:val="0"/>
          <w:marRight w:val="0"/>
          <w:marTop w:val="0"/>
          <w:marBottom w:val="0"/>
          <w:divBdr>
            <w:top w:val="none" w:sz="0" w:space="0" w:color="auto"/>
            <w:left w:val="none" w:sz="0" w:space="0" w:color="auto"/>
            <w:bottom w:val="none" w:sz="0" w:space="0" w:color="auto"/>
            <w:right w:val="none" w:sz="0" w:space="0" w:color="auto"/>
          </w:divBdr>
        </w:div>
        <w:div w:id="363361730">
          <w:marLeft w:val="0"/>
          <w:marRight w:val="0"/>
          <w:marTop w:val="0"/>
          <w:marBottom w:val="0"/>
          <w:divBdr>
            <w:top w:val="none" w:sz="0" w:space="0" w:color="auto"/>
            <w:left w:val="none" w:sz="0" w:space="0" w:color="auto"/>
            <w:bottom w:val="none" w:sz="0" w:space="0" w:color="auto"/>
            <w:right w:val="none" w:sz="0" w:space="0" w:color="auto"/>
          </w:divBdr>
        </w:div>
        <w:div w:id="441654955">
          <w:marLeft w:val="0"/>
          <w:marRight w:val="0"/>
          <w:marTop w:val="0"/>
          <w:marBottom w:val="0"/>
          <w:divBdr>
            <w:top w:val="none" w:sz="0" w:space="0" w:color="auto"/>
            <w:left w:val="none" w:sz="0" w:space="0" w:color="auto"/>
            <w:bottom w:val="none" w:sz="0" w:space="0" w:color="auto"/>
            <w:right w:val="none" w:sz="0" w:space="0" w:color="auto"/>
          </w:divBdr>
        </w:div>
        <w:div w:id="453596638">
          <w:marLeft w:val="0"/>
          <w:marRight w:val="0"/>
          <w:marTop w:val="0"/>
          <w:marBottom w:val="0"/>
          <w:divBdr>
            <w:top w:val="none" w:sz="0" w:space="0" w:color="auto"/>
            <w:left w:val="none" w:sz="0" w:space="0" w:color="auto"/>
            <w:bottom w:val="none" w:sz="0" w:space="0" w:color="auto"/>
            <w:right w:val="none" w:sz="0" w:space="0" w:color="auto"/>
          </w:divBdr>
        </w:div>
        <w:div w:id="512494972">
          <w:marLeft w:val="0"/>
          <w:marRight w:val="0"/>
          <w:marTop w:val="0"/>
          <w:marBottom w:val="0"/>
          <w:divBdr>
            <w:top w:val="none" w:sz="0" w:space="0" w:color="auto"/>
            <w:left w:val="none" w:sz="0" w:space="0" w:color="auto"/>
            <w:bottom w:val="none" w:sz="0" w:space="0" w:color="auto"/>
            <w:right w:val="none" w:sz="0" w:space="0" w:color="auto"/>
          </w:divBdr>
        </w:div>
        <w:div w:id="568227094">
          <w:marLeft w:val="0"/>
          <w:marRight w:val="0"/>
          <w:marTop w:val="0"/>
          <w:marBottom w:val="0"/>
          <w:divBdr>
            <w:top w:val="none" w:sz="0" w:space="0" w:color="auto"/>
            <w:left w:val="none" w:sz="0" w:space="0" w:color="auto"/>
            <w:bottom w:val="none" w:sz="0" w:space="0" w:color="auto"/>
            <w:right w:val="none" w:sz="0" w:space="0" w:color="auto"/>
          </w:divBdr>
        </w:div>
        <w:div w:id="586379869">
          <w:marLeft w:val="0"/>
          <w:marRight w:val="0"/>
          <w:marTop w:val="0"/>
          <w:marBottom w:val="0"/>
          <w:divBdr>
            <w:top w:val="none" w:sz="0" w:space="0" w:color="auto"/>
            <w:left w:val="none" w:sz="0" w:space="0" w:color="auto"/>
            <w:bottom w:val="none" w:sz="0" w:space="0" w:color="auto"/>
            <w:right w:val="none" w:sz="0" w:space="0" w:color="auto"/>
          </w:divBdr>
        </w:div>
        <w:div w:id="593171383">
          <w:marLeft w:val="0"/>
          <w:marRight w:val="0"/>
          <w:marTop w:val="0"/>
          <w:marBottom w:val="0"/>
          <w:divBdr>
            <w:top w:val="none" w:sz="0" w:space="0" w:color="auto"/>
            <w:left w:val="none" w:sz="0" w:space="0" w:color="auto"/>
            <w:bottom w:val="none" w:sz="0" w:space="0" w:color="auto"/>
            <w:right w:val="none" w:sz="0" w:space="0" w:color="auto"/>
          </w:divBdr>
        </w:div>
        <w:div w:id="618536369">
          <w:marLeft w:val="0"/>
          <w:marRight w:val="0"/>
          <w:marTop w:val="0"/>
          <w:marBottom w:val="0"/>
          <w:divBdr>
            <w:top w:val="none" w:sz="0" w:space="0" w:color="auto"/>
            <w:left w:val="none" w:sz="0" w:space="0" w:color="auto"/>
            <w:bottom w:val="none" w:sz="0" w:space="0" w:color="auto"/>
            <w:right w:val="none" w:sz="0" w:space="0" w:color="auto"/>
          </w:divBdr>
        </w:div>
        <w:div w:id="652564324">
          <w:marLeft w:val="0"/>
          <w:marRight w:val="0"/>
          <w:marTop w:val="0"/>
          <w:marBottom w:val="0"/>
          <w:divBdr>
            <w:top w:val="none" w:sz="0" w:space="0" w:color="auto"/>
            <w:left w:val="none" w:sz="0" w:space="0" w:color="auto"/>
            <w:bottom w:val="none" w:sz="0" w:space="0" w:color="auto"/>
            <w:right w:val="none" w:sz="0" w:space="0" w:color="auto"/>
          </w:divBdr>
        </w:div>
        <w:div w:id="668873163">
          <w:marLeft w:val="0"/>
          <w:marRight w:val="0"/>
          <w:marTop w:val="0"/>
          <w:marBottom w:val="0"/>
          <w:divBdr>
            <w:top w:val="none" w:sz="0" w:space="0" w:color="auto"/>
            <w:left w:val="none" w:sz="0" w:space="0" w:color="auto"/>
            <w:bottom w:val="none" w:sz="0" w:space="0" w:color="auto"/>
            <w:right w:val="none" w:sz="0" w:space="0" w:color="auto"/>
          </w:divBdr>
        </w:div>
        <w:div w:id="672412474">
          <w:marLeft w:val="0"/>
          <w:marRight w:val="0"/>
          <w:marTop w:val="0"/>
          <w:marBottom w:val="0"/>
          <w:divBdr>
            <w:top w:val="none" w:sz="0" w:space="0" w:color="auto"/>
            <w:left w:val="none" w:sz="0" w:space="0" w:color="auto"/>
            <w:bottom w:val="none" w:sz="0" w:space="0" w:color="auto"/>
            <w:right w:val="none" w:sz="0" w:space="0" w:color="auto"/>
          </w:divBdr>
        </w:div>
        <w:div w:id="689259179">
          <w:marLeft w:val="0"/>
          <w:marRight w:val="0"/>
          <w:marTop w:val="0"/>
          <w:marBottom w:val="0"/>
          <w:divBdr>
            <w:top w:val="none" w:sz="0" w:space="0" w:color="auto"/>
            <w:left w:val="none" w:sz="0" w:space="0" w:color="auto"/>
            <w:bottom w:val="none" w:sz="0" w:space="0" w:color="auto"/>
            <w:right w:val="none" w:sz="0" w:space="0" w:color="auto"/>
          </w:divBdr>
        </w:div>
        <w:div w:id="704598923">
          <w:marLeft w:val="0"/>
          <w:marRight w:val="0"/>
          <w:marTop w:val="0"/>
          <w:marBottom w:val="0"/>
          <w:divBdr>
            <w:top w:val="none" w:sz="0" w:space="0" w:color="auto"/>
            <w:left w:val="none" w:sz="0" w:space="0" w:color="auto"/>
            <w:bottom w:val="none" w:sz="0" w:space="0" w:color="auto"/>
            <w:right w:val="none" w:sz="0" w:space="0" w:color="auto"/>
          </w:divBdr>
        </w:div>
        <w:div w:id="762923029">
          <w:marLeft w:val="0"/>
          <w:marRight w:val="0"/>
          <w:marTop w:val="0"/>
          <w:marBottom w:val="0"/>
          <w:divBdr>
            <w:top w:val="none" w:sz="0" w:space="0" w:color="auto"/>
            <w:left w:val="none" w:sz="0" w:space="0" w:color="auto"/>
            <w:bottom w:val="none" w:sz="0" w:space="0" w:color="auto"/>
            <w:right w:val="none" w:sz="0" w:space="0" w:color="auto"/>
          </w:divBdr>
        </w:div>
        <w:div w:id="808941643">
          <w:marLeft w:val="0"/>
          <w:marRight w:val="0"/>
          <w:marTop w:val="0"/>
          <w:marBottom w:val="0"/>
          <w:divBdr>
            <w:top w:val="none" w:sz="0" w:space="0" w:color="auto"/>
            <w:left w:val="none" w:sz="0" w:space="0" w:color="auto"/>
            <w:bottom w:val="none" w:sz="0" w:space="0" w:color="auto"/>
            <w:right w:val="none" w:sz="0" w:space="0" w:color="auto"/>
          </w:divBdr>
        </w:div>
        <w:div w:id="901405913">
          <w:marLeft w:val="0"/>
          <w:marRight w:val="0"/>
          <w:marTop w:val="0"/>
          <w:marBottom w:val="0"/>
          <w:divBdr>
            <w:top w:val="none" w:sz="0" w:space="0" w:color="auto"/>
            <w:left w:val="none" w:sz="0" w:space="0" w:color="auto"/>
            <w:bottom w:val="none" w:sz="0" w:space="0" w:color="auto"/>
            <w:right w:val="none" w:sz="0" w:space="0" w:color="auto"/>
          </w:divBdr>
        </w:div>
        <w:div w:id="901675642">
          <w:marLeft w:val="0"/>
          <w:marRight w:val="0"/>
          <w:marTop w:val="0"/>
          <w:marBottom w:val="0"/>
          <w:divBdr>
            <w:top w:val="none" w:sz="0" w:space="0" w:color="auto"/>
            <w:left w:val="none" w:sz="0" w:space="0" w:color="auto"/>
            <w:bottom w:val="none" w:sz="0" w:space="0" w:color="auto"/>
            <w:right w:val="none" w:sz="0" w:space="0" w:color="auto"/>
          </w:divBdr>
        </w:div>
        <w:div w:id="933396243">
          <w:marLeft w:val="0"/>
          <w:marRight w:val="0"/>
          <w:marTop w:val="0"/>
          <w:marBottom w:val="0"/>
          <w:divBdr>
            <w:top w:val="none" w:sz="0" w:space="0" w:color="auto"/>
            <w:left w:val="none" w:sz="0" w:space="0" w:color="auto"/>
            <w:bottom w:val="none" w:sz="0" w:space="0" w:color="auto"/>
            <w:right w:val="none" w:sz="0" w:space="0" w:color="auto"/>
          </w:divBdr>
        </w:div>
        <w:div w:id="936136246">
          <w:marLeft w:val="0"/>
          <w:marRight w:val="0"/>
          <w:marTop w:val="0"/>
          <w:marBottom w:val="0"/>
          <w:divBdr>
            <w:top w:val="none" w:sz="0" w:space="0" w:color="auto"/>
            <w:left w:val="none" w:sz="0" w:space="0" w:color="auto"/>
            <w:bottom w:val="none" w:sz="0" w:space="0" w:color="auto"/>
            <w:right w:val="none" w:sz="0" w:space="0" w:color="auto"/>
          </w:divBdr>
        </w:div>
        <w:div w:id="1057053123">
          <w:marLeft w:val="0"/>
          <w:marRight w:val="0"/>
          <w:marTop w:val="0"/>
          <w:marBottom w:val="0"/>
          <w:divBdr>
            <w:top w:val="none" w:sz="0" w:space="0" w:color="auto"/>
            <w:left w:val="none" w:sz="0" w:space="0" w:color="auto"/>
            <w:bottom w:val="none" w:sz="0" w:space="0" w:color="auto"/>
            <w:right w:val="none" w:sz="0" w:space="0" w:color="auto"/>
          </w:divBdr>
        </w:div>
        <w:div w:id="1186821272">
          <w:marLeft w:val="0"/>
          <w:marRight w:val="0"/>
          <w:marTop w:val="0"/>
          <w:marBottom w:val="0"/>
          <w:divBdr>
            <w:top w:val="none" w:sz="0" w:space="0" w:color="auto"/>
            <w:left w:val="none" w:sz="0" w:space="0" w:color="auto"/>
            <w:bottom w:val="none" w:sz="0" w:space="0" w:color="auto"/>
            <w:right w:val="none" w:sz="0" w:space="0" w:color="auto"/>
          </w:divBdr>
        </w:div>
        <w:div w:id="1236548913">
          <w:marLeft w:val="0"/>
          <w:marRight w:val="0"/>
          <w:marTop w:val="0"/>
          <w:marBottom w:val="0"/>
          <w:divBdr>
            <w:top w:val="none" w:sz="0" w:space="0" w:color="auto"/>
            <w:left w:val="none" w:sz="0" w:space="0" w:color="auto"/>
            <w:bottom w:val="none" w:sz="0" w:space="0" w:color="auto"/>
            <w:right w:val="none" w:sz="0" w:space="0" w:color="auto"/>
          </w:divBdr>
        </w:div>
        <w:div w:id="1401446976">
          <w:marLeft w:val="0"/>
          <w:marRight w:val="0"/>
          <w:marTop w:val="0"/>
          <w:marBottom w:val="0"/>
          <w:divBdr>
            <w:top w:val="none" w:sz="0" w:space="0" w:color="auto"/>
            <w:left w:val="none" w:sz="0" w:space="0" w:color="auto"/>
            <w:bottom w:val="none" w:sz="0" w:space="0" w:color="auto"/>
            <w:right w:val="none" w:sz="0" w:space="0" w:color="auto"/>
          </w:divBdr>
        </w:div>
        <w:div w:id="1426413448">
          <w:marLeft w:val="0"/>
          <w:marRight w:val="0"/>
          <w:marTop w:val="0"/>
          <w:marBottom w:val="0"/>
          <w:divBdr>
            <w:top w:val="none" w:sz="0" w:space="0" w:color="auto"/>
            <w:left w:val="none" w:sz="0" w:space="0" w:color="auto"/>
            <w:bottom w:val="none" w:sz="0" w:space="0" w:color="auto"/>
            <w:right w:val="none" w:sz="0" w:space="0" w:color="auto"/>
          </w:divBdr>
        </w:div>
        <w:div w:id="1463575196">
          <w:marLeft w:val="0"/>
          <w:marRight w:val="0"/>
          <w:marTop w:val="0"/>
          <w:marBottom w:val="0"/>
          <w:divBdr>
            <w:top w:val="none" w:sz="0" w:space="0" w:color="auto"/>
            <w:left w:val="none" w:sz="0" w:space="0" w:color="auto"/>
            <w:bottom w:val="none" w:sz="0" w:space="0" w:color="auto"/>
            <w:right w:val="none" w:sz="0" w:space="0" w:color="auto"/>
          </w:divBdr>
        </w:div>
        <w:div w:id="1547178166">
          <w:marLeft w:val="0"/>
          <w:marRight w:val="0"/>
          <w:marTop w:val="0"/>
          <w:marBottom w:val="0"/>
          <w:divBdr>
            <w:top w:val="none" w:sz="0" w:space="0" w:color="auto"/>
            <w:left w:val="none" w:sz="0" w:space="0" w:color="auto"/>
            <w:bottom w:val="none" w:sz="0" w:space="0" w:color="auto"/>
            <w:right w:val="none" w:sz="0" w:space="0" w:color="auto"/>
          </w:divBdr>
        </w:div>
        <w:div w:id="1581334219">
          <w:marLeft w:val="0"/>
          <w:marRight w:val="0"/>
          <w:marTop w:val="0"/>
          <w:marBottom w:val="0"/>
          <w:divBdr>
            <w:top w:val="none" w:sz="0" w:space="0" w:color="auto"/>
            <w:left w:val="none" w:sz="0" w:space="0" w:color="auto"/>
            <w:bottom w:val="none" w:sz="0" w:space="0" w:color="auto"/>
            <w:right w:val="none" w:sz="0" w:space="0" w:color="auto"/>
          </w:divBdr>
        </w:div>
        <w:div w:id="1593929830">
          <w:marLeft w:val="0"/>
          <w:marRight w:val="0"/>
          <w:marTop w:val="0"/>
          <w:marBottom w:val="0"/>
          <w:divBdr>
            <w:top w:val="none" w:sz="0" w:space="0" w:color="auto"/>
            <w:left w:val="none" w:sz="0" w:space="0" w:color="auto"/>
            <w:bottom w:val="none" w:sz="0" w:space="0" w:color="auto"/>
            <w:right w:val="none" w:sz="0" w:space="0" w:color="auto"/>
          </w:divBdr>
        </w:div>
        <w:div w:id="1697192122">
          <w:marLeft w:val="0"/>
          <w:marRight w:val="0"/>
          <w:marTop w:val="0"/>
          <w:marBottom w:val="0"/>
          <w:divBdr>
            <w:top w:val="none" w:sz="0" w:space="0" w:color="auto"/>
            <w:left w:val="none" w:sz="0" w:space="0" w:color="auto"/>
            <w:bottom w:val="none" w:sz="0" w:space="0" w:color="auto"/>
            <w:right w:val="none" w:sz="0" w:space="0" w:color="auto"/>
          </w:divBdr>
        </w:div>
        <w:div w:id="1840777683">
          <w:marLeft w:val="0"/>
          <w:marRight w:val="0"/>
          <w:marTop w:val="0"/>
          <w:marBottom w:val="0"/>
          <w:divBdr>
            <w:top w:val="none" w:sz="0" w:space="0" w:color="auto"/>
            <w:left w:val="none" w:sz="0" w:space="0" w:color="auto"/>
            <w:bottom w:val="none" w:sz="0" w:space="0" w:color="auto"/>
            <w:right w:val="none" w:sz="0" w:space="0" w:color="auto"/>
          </w:divBdr>
        </w:div>
        <w:div w:id="1893424178">
          <w:marLeft w:val="0"/>
          <w:marRight w:val="0"/>
          <w:marTop w:val="0"/>
          <w:marBottom w:val="0"/>
          <w:divBdr>
            <w:top w:val="none" w:sz="0" w:space="0" w:color="auto"/>
            <w:left w:val="none" w:sz="0" w:space="0" w:color="auto"/>
            <w:bottom w:val="none" w:sz="0" w:space="0" w:color="auto"/>
            <w:right w:val="none" w:sz="0" w:space="0" w:color="auto"/>
          </w:divBdr>
        </w:div>
        <w:div w:id="1910309814">
          <w:marLeft w:val="0"/>
          <w:marRight w:val="0"/>
          <w:marTop w:val="0"/>
          <w:marBottom w:val="0"/>
          <w:divBdr>
            <w:top w:val="none" w:sz="0" w:space="0" w:color="auto"/>
            <w:left w:val="none" w:sz="0" w:space="0" w:color="auto"/>
            <w:bottom w:val="none" w:sz="0" w:space="0" w:color="auto"/>
            <w:right w:val="none" w:sz="0" w:space="0" w:color="auto"/>
          </w:divBdr>
        </w:div>
        <w:div w:id="2051877502">
          <w:marLeft w:val="0"/>
          <w:marRight w:val="0"/>
          <w:marTop w:val="0"/>
          <w:marBottom w:val="0"/>
          <w:divBdr>
            <w:top w:val="none" w:sz="0" w:space="0" w:color="auto"/>
            <w:left w:val="none" w:sz="0" w:space="0" w:color="auto"/>
            <w:bottom w:val="none" w:sz="0" w:space="0" w:color="auto"/>
            <w:right w:val="none" w:sz="0" w:space="0" w:color="auto"/>
          </w:divBdr>
        </w:div>
        <w:div w:id="2080707900">
          <w:marLeft w:val="0"/>
          <w:marRight w:val="0"/>
          <w:marTop w:val="0"/>
          <w:marBottom w:val="0"/>
          <w:divBdr>
            <w:top w:val="none" w:sz="0" w:space="0" w:color="auto"/>
            <w:left w:val="none" w:sz="0" w:space="0" w:color="auto"/>
            <w:bottom w:val="none" w:sz="0" w:space="0" w:color="auto"/>
            <w:right w:val="none" w:sz="0" w:space="0" w:color="auto"/>
          </w:divBdr>
        </w:div>
        <w:div w:id="2134980430">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insidan.vgregion.se/forvaltningar/koncernkontoret/stod-och-tjanster/amnen-a-o/dokument--och-arendehantering/handbok-for-dokumenthantering/"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S2743-414864724-49/SURROGATE/Fl%c3%b6desschema%20f%c3%b6r%20beg%c3%a4ran%20om%20allm%c3%a4nna%20handlingar.pdf"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mailto:presstjansten@vgregion.se" TargetMode="External" Id="rId14" /></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vgregion.se\mallar$\VGR%20Office-mallar\RS\VGR\VGR-mallar%20enligt%20visuell%20profil\Informationsblad,%20st&#229;ende%20dekor\Info_sd_1sp_blue.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Info_sd_1sp_blue</Template>
  <TotalTime>32</TotalTime>
  <Pages>5</Pages>
  <Words>1773</Words>
  <Characters>9401</Characters>
  <Application>Microsoft Office Word</Application>
  <DocSecurity>0</DocSecurity>
  <Lines>78</Lines>
  <Paragraphs>22</Paragraphs>
  <ScaleCrop>false</ScaleCrop>
  <HeadingPairs>
    <vt:vector size="2" baseType="variant">
      <vt:variant>
        <vt:lpstr>Titel</vt:lpstr>
      </vt:variant>
      <vt:variant>
        <vt:i4>1</vt:i4>
      </vt:variant>
    </vt:vector>
  </HeadingPairs>
  <TitlesOfParts>
    <vt:vector size="1" baseType="lpstr">
      <vt:lpstr>Infoblad liggande dekor 1 spalt blue</vt:lpstr>
    </vt:vector>
  </TitlesOfParts>
  <Manager/>
  <Company>Dynamo AB</Company>
  <LinksUpToDate>false</LinksUpToDate>
  <CharactersWithSpaces>11152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Visselblåsning, allmän handling och diarieföring - Regional vägledning 2023-2027</dc:title>
  <dc:subject/>
  <dc:creator>Sally Wennergren</dc:creator>
  <keywords/>
  <dc:description/>
  <lastModifiedBy>Sally Wennergren</lastModifiedBy>
  <revision>39</revision>
  <lastPrinted>2016-01-26T21:44:00.0000000Z</lastPrinted>
  <dcterms:created xsi:type="dcterms:W3CDTF">2022-09-21T21:43:00.0000000Z</dcterms:created>
  <dcterms:modified xsi:type="dcterms:W3CDTF">2022-09-22T07:47:00.0000000Z</dcterms:modified>
  <category/>
</coreProperties>
</file>