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0183DC" w14:textId="727DE520" w:rsidR="00F82B52" w:rsidRDefault="00F82B52" w:rsidP="00C34031">
      <w:pPr>
        <w:pStyle w:val="Rubrik1"/>
      </w:pPr>
      <w:bookmarkStart w:id="0" w:name="_Toc321146591"/>
      <w:r>
        <w:t>Kombinerade hormonella metoder</w:t>
      </w:r>
      <w:r w:rsidR="00F93449">
        <w:t>, barnmorskemottagningar</w:t>
      </w:r>
      <w:r w:rsidR="0047604D">
        <w:t xml:space="preserve"> VGR</w:t>
      </w:r>
    </w:p>
    <w:p w14:paraId="3F34E5A8" w14:textId="239DE5D0" w:rsidR="00742F7C" w:rsidRDefault="00742F7C" w:rsidP="005D20A5">
      <w:pPr>
        <w:pStyle w:val="Omslagsunderrubrik"/>
      </w:pPr>
      <w:r w:rsidRPr="00F82B52">
        <w:rPr>
          <w:b/>
          <w:bCs/>
        </w:rPr>
        <w:t>Förtydligande</w:t>
      </w:r>
      <w:r>
        <w:t>:</w:t>
      </w:r>
      <w:r w:rsidR="00F82B52">
        <w:t xml:space="preserve"> </w:t>
      </w:r>
      <w:r>
        <w:t>Förutom för kvinnor gäller riktlinjen för andra personer som önskar förebygga egen graviditet.</w:t>
      </w:r>
    </w:p>
    <w:p w14:paraId="793AEE58" w14:textId="77777777" w:rsidR="00D44619" w:rsidRDefault="00D44619" w:rsidP="00D44619">
      <w:pPr>
        <w:pStyle w:val="Rubrik2"/>
        <w:ind w:right="-143"/>
      </w:pPr>
      <w:bookmarkStart w:id="1" w:name="_Toc100327184"/>
      <w:bookmarkStart w:id="2" w:name="_Toc106874287"/>
      <w:r>
        <w:t>Förändringar sedan föregående version</w:t>
      </w:r>
      <w:bookmarkEnd w:id="1"/>
      <w:bookmarkEnd w:id="2"/>
    </w:p>
    <w:p w14:paraId="3F3EB985" w14:textId="5FD201FC" w:rsidR="4E9EBF17" w:rsidRDefault="4E9EBF17" w:rsidP="5BDB47E5">
      <w:r>
        <w:t>Regionaliserad riktlinje</w:t>
      </w:r>
      <w:r w:rsidR="007F05AA">
        <w:t xml:space="preserve"> för barnmorskemottagningar</w:t>
      </w:r>
      <w:r w:rsidR="0046093F">
        <w:t xml:space="preserve"> i VGR</w:t>
      </w:r>
      <w:r>
        <w:t>.</w:t>
      </w:r>
    </w:p>
    <w:p w14:paraId="28D959C6" w14:textId="3D5C71C7" w:rsidR="000220A6" w:rsidRPr="000220A6" w:rsidRDefault="000220A6" w:rsidP="000220A6">
      <w:pPr>
        <w:pStyle w:val="Rubrik2"/>
        <w:ind w:right="-143"/>
        <w:rPr>
          <w:color w:val="auto"/>
        </w:rPr>
      </w:pPr>
      <w:bookmarkStart w:id="3" w:name="_Toc100327192"/>
      <w:bookmarkStart w:id="4" w:name="_Toc106874291"/>
      <w:r w:rsidRPr="000220A6">
        <w:rPr>
          <w:color w:val="auto"/>
        </w:rPr>
        <w:t>Utförande</w:t>
      </w:r>
      <w:bookmarkEnd w:id="3"/>
      <w:bookmarkEnd w:id="4"/>
    </w:p>
    <w:p w14:paraId="1432407D" w14:textId="77777777" w:rsidR="00742F7C" w:rsidRDefault="00742F7C" w:rsidP="000220A6">
      <w:pPr>
        <w:pStyle w:val="Rubrik3"/>
      </w:pPr>
      <w:r>
        <w:t>Inledning</w:t>
      </w:r>
    </w:p>
    <w:p w14:paraId="66E0B015" w14:textId="4E82135F" w:rsidR="00742F7C" w:rsidRDefault="051FCF0C" w:rsidP="00C34031">
      <w:r>
        <w:t>Tillgängliga kombinerade hormonella metoder är p</w:t>
      </w:r>
      <w:r w:rsidR="061C82F9">
        <w:t xml:space="preserve">iller, plåster eller </w:t>
      </w:r>
      <w:r w:rsidR="00B626B6">
        <w:t>vaginal</w:t>
      </w:r>
      <w:r w:rsidR="061C82F9">
        <w:t xml:space="preserve">ring. </w:t>
      </w:r>
      <w:r w:rsidR="76436FAD">
        <w:t>Dessa v</w:t>
      </w:r>
      <w:r w:rsidR="061C82F9">
        <w:t xml:space="preserve">erkar främst genom ovulationshämning. Effektiviteten </w:t>
      </w:r>
      <w:r w:rsidR="0867B077">
        <w:t xml:space="preserve">är </w:t>
      </w:r>
      <w:r w:rsidR="061C82F9">
        <w:t xml:space="preserve">hög vid konsekvent intag men </w:t>
      </w:r>
      <w:r w:rsidR="3ED52CA7">
        <w:t xml:space="preserve">är </w:t>
      </w:r>
      <w:r w:rsidR="061C82F9">
        <w:t>beroende av compliance. Risk</w:t>
      </w:r>
      <w:r w:rsidR="7BAF599B">
        <w:t>en</w:t>
      </w:r>
      <w:r w:rsidR="061C82F9">
        <w:t xml:space="preserve"> för graviditet </w:t>
      </w:r>
      <w:r w:rsidR="76438711">
        <w:t xml:space="preserve">är ökad </w:t>
      </w:r>
      <w:r w:rsidR="061C82F9">
        <w:t>vid längre paus än sju dagar. Långcykelbehandling, se nedan, ökar ofta compliance och effektivitet.</w:t>
      </w:r>
    </w:p>
    <w:p w14:paraId="5F30BD13" w14:textId="77777777" w:rsidR="00C34031" w:rsidRDefault="00742F7C" w:rsidP="00C34031">
      <w:r>
        <w:t>Användare som önskar blöda regelbundet kan dock pausa eller ta placebotabletter fyra till sju dagar per månad, se FASS. Fertiliteten återkommer snabbt efter utsättning.</w:t>
      </w:r>
    </w:p>
    <w:p w14:paraId="5F100147" w14:textId="1C9E7B78" w:rsidR="00742F7C" w:rsidRDefault="00742F7C" w:rsidP="00C34031">
      <w:r>
        <w:t xml:space="preserve">Allvarliga biverkningar är sällsynta, noggrann anamnes inklusive hereditet minimerar riskökningen. Vid nyförskrivning följs i första hand Läkemedelsverkets rekommendation om att välja monofasiskt preparat med levonorgestrel eller norgestimat. Bedömer förskrivaren att compliance förbättras om annat preparat väljs enligt patientens önskemål, kan det önskade preparatet dock förskrivas </w:t>
      </w:r>
      <w:r w:rsidR="008E60ED">
        <w:t>i stället</w:t>
      </w:r>
      <w:r>
        <w:t>.</w:t>
      </w:r>
    </w:p>
    <w:p w14:paraId="17475DB7" w14:textId="567B9068" w:rsidR="00742F7C" w:rsidRDefault="00742F7C" w:rsidP="00C34031">
      <w:r>
        <w:t>Bedömningen dokumenteras.</w:t>
      </w:r>
    </w:p>
    <w:p w14:paraId="27E2F1CD" w14:textId="77777777" w:rsidR="00742F7C" w:rsidRDefault="00742F7C" w:rsidP="000220A6">
      <w:pPr>
        <w:pStyle w:val="Rubrik3"/>
      </w:pPr>
      <w:r>
        <w:lastRenderedPageBreak/>
        <w:t>Positiva hälsoeffekter</w:t>
      </w:r>
    </w:p>
    <w:p w14:paraId="4863016A" w14:textId="735126EF" w:rsidR="00742F7C" w:rsidRDefault="00742F7C" w:rsidP="00C34031">
      <w:pPr>
        <w:pStyle w:val="Punktlista"/>
      </w:pPr>
      <w:r>
        <w:t>Minskad menstruationsmängd och därmed minskad risk för anemi</w:t>
      </w:r>
      <w:r w:rsidR="00C34031">
        <w:t>.</w:t>
      </w:r>
    </w:p>
    <w:p w14:paraId="193A2557" w14:textId="4439AA90" w:rsidR="00742F7C" w:rsidRDefault="00742F7C" w:rsidP="00C34031">
      <w:pPr>
        <w:pStyle w:val="Punktlista"/>
      </w:pPr>
      <w:r>
        <w:t>Minskad menstruationssmärta</w:t>
      </w:r>
      <w:r w:rsidR="00C34031">
        <w:t>.</w:t>
      </w:r>
    </w:p>
    <w:p w14:paraId="66B7284F" w14:textId="196148FC" w:rsidR="00742F7C" w:rsidRDefault="00742F7C" w:rsidP="00C34031">
      <w:pPr>
        <w:pStyle w:val="Punktlista"/>
      </w:pPr>
      <w:r>
        <w:t>Möjlighet till blödningsfrihet eller glesa blödningar med långcykelbehandling</w:t>
      </w:r>
      <w:r w:rsidR="00C34031">
        <w:t>.</w:t>
      </w:r>
    </w:p>
    <w:p w14:paraId="1B925743" w14:textId="457AF6F7" w:rsidR="00742F7C" w:rsidRDefault="00742F7C" w:rsidP="00C34031">
      <w:pPr>
        <w:pStyle w:val="Punktlista"/>
      </w:pPr>
      <w:r>
        <w:t>Minskade besvär vid endometrios</w:t>
      </w:r>
      <w:r w:rsidR="00C34031">
        <w:t>.</w:t>
      </w:r>
    </w:p>
    <w:p w14:paraId="582A62C8" w14:textId="32D58C7A" w:rsidR="00742F7C" w:rsidRDefault="00742F7C" w:rsidP="00C34031">
      <w:pPr>
        <w:pStyle w:val="Punktlista"/>
        <w:numPr>
          <w:ilvl w:val="0"/>
          <w:numId w:val="0"/>
        </w:numPr>
        <w:ind w:left="1712"/>
      </w:pPr>
      <w:r>
        <w:t>Frånvaro av ovulationssmärta och minskad mängd funktionella ovarialcystor</w:t>
      </w:r>
      <w:r w:rsidR="00C34031">
        <w:t>.</w:t>
      </w:r>
    </w:p>
    <w:p w14:paraId="6D1C6A65" w14:textId="28ADE922" w:rsidR="00742F7C" w:rsidRDefault="00742F7C" w:rsidP="00C34031">
      <w:pPr>
        <w:pStyle w:val="Punktlista"/>
      </w:pPr>
      <w:r>
        <w:t>Minskade besvär av PMS och andra menscykelrelaterade problem</w:t>
      </w:r>
      <w:r w:rsidR="00C34031">
        <w:t>.</w:t>
      </w:r>
    </w:p>
    <w:p w14:paraId="762A996D" w14:textId="79CECA9F" w:rsidR="00742F7C" w:rsidRDefault="00742F7C" w:rsidP="00C34031">
      <w:pPr>
        <w:pStyle w:val="Punktlista"/>
      </w:pPr>
      <w:r>
        <w:t>Minskade besvär med a</w:t>
      </w:r>
      <w:r w:rsidR="3EE04C69">
        <w:t>k</w:t>
      </w:r>
      <w:r>
        <w:t>ne</w:t>
      </w:r>
      <w:r w:rsidR="00C34031">
        <w:t>.</w:t>
      </w:r>
    </w:p>
    <w:p w14:paraId="5B4CEACC" w14:textId="5B2814BC" w:rsidR="00742F7C" w:rsidRDefault="00742F7C" w:rsidP="00C34031">
      <w:pPr>
        <w:pStyle w:val="Punktlista"/>
      </w:pPr>
      <w:r>
        <w:t>Minskad risk för extrauterin graviditet</w:t>
      </w:r>
      <w:r w:rsidR="00C34031">
        <w:t>.</w:t>
      </w:r>
    </w:p>
    <w:p w14:paraId="30D88C38" w14:textId="284ADDB4" w:rsidR="00742F7C" w:rsidRDefault="00742F7C" w:rsidP="00C34031">
      <w:pPr>
        <w:pStyle w:val="Punktlista"/>
      </w:pPr>
      <w:r>
        <w:t>Minskad risk för salpingit</w:t>
      </w:r>
      <w:r w:rsidR="00C34031">
        <w:t>.</w:t>
      </w:r>
    </w:p>
    <w:p w14:paraId="7E8820B3" w14:textId="7E65F3E7" w:rsidR="00742F7C" w:rsidRDefault="00742F7C" w:rsidP="00C34031">
      <w:pPr>
        <w:pStyle w:val="Punktlista"/>
      </w:pPr>
      <w:r>
        <w:t>Minskad förekomst av benigna brösttumörer</w:t>
      </w:r>
      <w:r w:rsidR="00C34031">
        <w:t>.</w:t>
      </w:r>
    </w:p>
    <w:p w14:paraId="475B637F" w14:textId="4B5B089B" w:rsidR="00742F7C" w:rsidRDefault="00742F7C" w:rsidP="00C34031">
      <w:pPr>
        <w:pStyle w:val="Punktlista"/>
      </w:pPr>
      <w:r>
        <w:t>Minskad risk (ca 50%) för ovarialcancer, kvarstår även efter avslutad behandling</w:t>
      </w:r>
      <w:r w:rsidR="00C34031">
        <w:t>.</w:t>
      </w:r>
    </w:p>
    <w:p w14:paraId="1804CB57" w14:textId="3C4C04A5" w:rsidR="00742F7C" w:rsidRDefault="00742F7C" w:rsidP="00C34031">
      <w:pPr>
        <w:pStyle w:val="Punktlista"/>
      </w:pPr>
      <w:r>
        <w:t>Minskad risk (ca 50%) för endometriecancer, kvarstår även efter avslutad behandling</w:t>
      </w:r>
      <w:r w:rsidR="00C34031">
        <w:t>.</w:t>
      </w:r>
    </w:p>
    <w:p w14:paraId="244A3310" w14:textId="234F0612" w:rsidR="00742F7C" w:rsidRDefault="00742F7C" w:rsidP="00C34031">
      <w:pPr>
        <w:pStyle w:val="Punktlista"/>
      </w:pPr>
      <w:r>
        <w:t>Minskad risk (ca 20%) för colorektal cancer, kvarstår även efter avslutad behandling</w:t>
      </w:r>
      <w:r w:rsidR="00C34031">
        <w:t>.</w:t>
      </w:r>
    </w:p>
    <w:p w14:paraId="4D95C394" w14:textId="77777777" w:rsidR="00742F7C" w:rsidRDefault="00742F7C" w:rsidP="000220A6">
      <w:pPr>
        <w:pStyle w:val="Rubrik3"/>
      </w:pPr>
      <w:r>
        <w:t>Kontraindikationer</w:t>
      </w:r>
    </w:p>
    <w:p w14:paraId="057CEBA5" w14:textId="1F2EC5C8" w:rsidR="00742F7C" w:rsidRDefault="034064F1" w:rsidP="00C34031">
      <w:pPr>
        <w:pStyle w:val="Punktlista"/>
      </w:pPr>
      <w:r>
        <w:t>A</w:t>
      </w:r>
      <w:r w:rsidR="00742F7C">
        <w:t>namnes på venös tromboembolism (VTE), dvs trombos i arm, ben, mesenterium eller lungemboli eller cerebral sinustrombos</w:t>
      </w:r>
      <w:r w:rsidR="00E462C8">
        <w:t>.</w:t>
      </w:r>
    </w:p>
    <w:p w14:paraId="2468DB7B" w14:textId="5BF4D269" w:rsidR="00742F7C" w:rsidRDefault="00742F7C" w:rsidP="00C34031">
      <w:pPr>
        <w:pStyle w:val="Punktlista"/>
      </w:pPr>
      <w:r>
        <w:t>Trombofili, såsom antitrombinbrist, protein C-brist, protein S-brist, APC resistens (faktor V Leiden), protrombingenpolymorfism, lupus antikoagulans, antifosfolipidsyndrom</w:t>
      </w:r>
      <w:r w:rsidR="00E462C8">
        <w:t>.</w:t>
      </w:r>
    </w:p>
    <w:p w14:paraId="65B8BC8C" w14:textId="5FD0E81B" w:rsidR="00742F7C" w:rsidRDefault="00742F7C" w:rsidP="00E462C8">
      <w:pPr>
        <w:pStyle w:val="Punktlista"/>
      </w:pPr>
      <w:r>
        <w:t xml:space="preserve">VTE hos förälder eller syskon, oavsett ålder </w:t>
      </w:r>
      <w:r w:rsidR="3EEDE2F3">
        <w:t xml:space="preserve">och orsak </w:t>
      </w:r>
      <w:r>
        <w:t>(Obs! retinalvenstrombos är inte VTE)</w:t>
      </w:r>
      <w:r w:rsidR="00E462C8">
        <w:t>.</w:t>
      </w:r>
    </w:p>
    <w:p w14:paraId="7B262FE8" w14:textId="4AEE30B3" w:rsidR="00742F7C" w:rsidRDefault="00742F7C" w:rsidP="00C34031">
      <w:pPr>
        <w:pStyle w:val="Punktlista"/>
      </w:pPr>
      <w:r>
        <w:t>Bröstcancer, aktuell eller tidigare</w:t>
      </w:r>
      <w:r w:rsidR="00E462C8">
        <w:t>.</w:t>
      </w:r>
    </w:p>
    <w:p w14:paraId="0308CA73" w14:textId="062566D0" w:rsidR="00742F7C" w:rsidRDefault="00742F7C" w:rsidP="00C34031">
      <w:pPr>
        <w:pStyle w:val="Punktlista"/>
      </w:pPr>
      <w:r>
        <w:t>Inflammatorisk tarmsjukdom (Morbus Crohn, ulcerös colit), med återkommande skov. Om inga skov under längre tid kan förskrivning ske efter läkarbedömning.</w:t>
      </w:r>
    </w:p>
    <w:p w14:paraId="034B584D" w14:textId="0508BE3A" w:rsidR="00742F7C" w:rsidRDefault="00742F7C" w:rsidP="00C34031">
      <w:pPr>
        <w:pStyle w:val="Punktlista"/>
      </w:pPr>
      <w:r>
        <w:t>Tidigare artärtrombos, TIA, stroke, angina pectoris, hjärtinfarkt</w:t>
      </w:r>
    </w:p>
    <w:p w14:paraId="7C873021" w14:textId="6402651F" w:rsidR="00742F7C" w:rsidRDefault="00742F7C" w:rsidP="00C34031">
      <w:pPr>
        <w:pStyle w:val="Punktlista"/>
      </w:pPr>
      <w:r>
        <w:t>Hjärtsjukdom, inklusive hjärtklaffsjukdom, som innebär ökad risk för VTE</w:t>
      </w:r>
      <w:r w:rsidR="00E462C8">
        <w:t>.</w:t>
      </w:r>
    </w:p>
    <w:p w14:paraId="694E4EA1" w14:textId="7B658740" w:rsidR="00742F7C" w:rsidRDefault="00742F7C" w:rsidP="00C34031">
      <w:pPr>
        <w:pStyle w:val="Punktlista"/>
      </w:pPr>
      <w:r>
        <w:t xml:space="preserve">Diabetes plus rökning, kärlkomplikationer, </w:t>
      </w:r>
      <w:r w:rsidR="0082361C">
        <w:t>ålder</w:t>
      </w:r>
      <w:r w:rsidR="43098F61">
        <w:t xml:space="preserve"> </w:t>
      </w:r>
      <w:r w:rsidR="0082361C">
        <w:t>&gt;</w:t>
      </w:r>
      <w:r>
        <w:t>35 år eller andra riskfaktorer</w:t>
      </w:r>
      <w:r w:rsidR="00E462C8">
        <w:t>.</w:t>
      </w:r>
    </w:p>
    <w:p w14:paraId="7C2B575E" w14:textId="0BB2D9B9" w:rsidR="00742F7C" w:rsidRDefault="061C82F9" w:rsidP="00C34031">
      <w:pPr>
        <w:pStyle w:val="Punktlista"/>
      </w:pPr>
      <w:r>
        <w:lastRenderedPageBreak/>
        <w:t>Fetma</w:t>
      </w:r>
      <w:r w:rsidR="00147DE6">
        <w:t>:</w:t>
      </w:r>
      <w:r w:rsidR="00DD2585">
        <w:t xml:space="preserve"> </w:t>
      </w:r>
      <w:r w:rsidR="7CC69166">
        <w:t xml:space="preserve">Vid </w:t>
      </w:r>
      <w:r w:rsidR="00DD2585">
        <w:t>nyförskrivning</w:t>
      </w:r>
      <w:r w:rsidR="001A0BD3">
        <w:t xml:space="preserve"> </w:t>
      </w:r>
      <w:r w:rsidR="3C195FC2">
        <w:t xml:space="preserve">BMI &gt;30 </w:t>
      </w:r>
      <w:r w:rsidR="001A0BD3">
        <w:t>och</w:t>
      </w:r>
      <w:r w:rsidR="00DD2585">
        <w:t xml:space="preserve"> </w:t>
      </w:r>
      <w:r w:rsidR="001A0BD3">
        <w:t xml:space="preserve">vid </w:t>
      </w:r>
      <w:r w:rsidR="00147DE6">
        <w:t xml:space="preserve">fortsatt förskrivning BMI </w:t>
      </w:r>
      <w:r w:rsidR="023FADB1">
        <w:t>&gt;</w:t>
      </w:r>
      <w:r w:rsidR="00077B6C">
        <w:t>35</w:t>
      </w:r>
    </w:p>
    <w:p w14:paraId="25C3AC08" w14:textId="45D784BD" w:rsidR="00742F7C" w:rsidRDefault="061C82F9" w:rsidP="00C34031">
      <w:pPr>
        <w:pStyle w:val="Punktlista"/>
      </w:pPr>
      <w:r>
        <w:t>Hypertoni</w:t>
      </w:r>
    </w:p>
    <w:p w14:paraId="5EAB848C" w14:textId="0102A48E" w:rsidR="00742F7C" w:rsidRDefault="00742F7C" w:rsidP="00C34031">
      <w:pPr>
        <w:pStyle w:val="Punktlista"/>
      </w:pPr>
      <w:r>
        <w:t xml:space="preserve">Blodtryck som stiger </w:t>
      </w:r>
      <w:r w:rsidR="000E3A0F">
        <w:t>till</w:t>
      </w:r>
      <w:r w:rsidR="7C4C2CE4">
        <w:t xml:space="preserve"> </w:t>
      </w:r>
      <w:r w:rsidR="000E3A0F">
        <w:t>&gt;</w:t>
      </w:r>
      <w:r>
        <w:t>140/90 efter insättning av kombinerad metod</w:t>
      </w:r>
    </w:p>
    <w:p w14:paraId="7508E04C" w14:textId="7677EECE" w:rsidR="00742F7C" w:rsidRDefault="00742F7C" w:rsidP="00C34031">
      <w:pPr>
        <w:pStyle w:val="Punktlista"/>
      </w:pPr>
      <w:r>
        <w:t>Mycket uttalade varicer</w:t>
      </w:r>
    </w:p>
    <w:p w14:paraId="2234A9F5" w14:textId="611D94B7" w:rsidR="00742F7C" w:rsidRDefault="00742F7C" w:rsidP="0082361C">
      <w:pPr>
        <w:pStyle w:val="Punktlista"/>
      </w:pPr>
      <w:r>
        <w:t>Migrän med fokala neurologiska symtom (aura)</w:t>
      </w:r>
      <w:r w:rsidR="190F1708">
        <w:t xml:space="preserve">, </w:t>
      </w:r>
      <w:r>
        <w:t>sjufaldig riskökning för</w:t>
      </w:r>
      <w:r w:rsidR="0082361C">
        <w:t xml:space="preserve"> </w:t>
      </w:r>
      <w:r>
        <w:t>stroke</w:t>
      </w:r>
    </w:p>
    <w:p w14:paraId="5968D925" w14:textId="360163E1" w:rsidR="00742F7C" w:rsidRDefault="00742F7C" w:rsidP="0082361C">
      <w:pPr>
        <w:pStyle w:val="Punktlista"/>
      </w:pPr>
      <w:r>
        <w:t>Familjär hyperlipidemi</w:t>
      </w:r>
    </w:p>
    <w:p w14:paraId="265F42AD" w14:textId="44D54315" w:rsidR="00742F7C" w:rsidRDefault="061C82F9" w:rsidP="0082361C">
      <w:pPr>
        <w:pStyle w:val="Punktlista"/>
      </w:pPr>
      <w:r>
        <w:t>Aktiv leversjukdom eller levercirrhos</w:t>
      </w:r>
      <w:r w:rsidR="009F045B">
        <w:t xml:space="preserve"> (</w:t>
      </w:r>
      <w:r w:rsidR="009F43A8">
        <w:t>Obs, ej genomgången eller pågående kronisk Hepatiet B eller C)</w:t>
      </w:r>
    </w:p>
    <w:p w14:paraId="2F8D9F58" w14:textId="26D3B57F" w:rsidR="00742F7C" w:rsidRDefault="00742F7C" w:rsidP="0082361C">
      <w:pPr>
        <w:pStyle w:val="Punktlista"/>
      </w:pPr>
      <w:r>
        <w:t>SLE</w:t>
      </w:r>
    </w:p>
    <w:p w14:paraId="6726CB28" w14:textId="041B6D1A" w:rsidR="00742F7C" w:rsidRDefault="00742F7C" w:rsidP="0082361C">
      <w:pPr>
        <w:pStyle w:val="Punktlista"/>
      </w:pPr>
      <w:r>
        <w:t>Akut intermittent porfyri</w:t>
      </w:r>
    </w:p>
    <w:p w14:paraId="564CB5B7" w14:textId="5D6F8A44" w:rsidR="00742F7C" w:rsidRDefault="00742F7C" w:rsidP="0082361C">
      <w:pPr>
        <w:pStyle w:val="Punktlista"/>
      </w:pPr>
      <w:r>
        <w:t xml:space="preserve">Postpartum </w:t>
      </w:r>
      <w:r w:rsidR="0082361C">
        <w:t>&lt;sex</w:t>
      </w:r>
      <w:r>
        <w:t xml:space="preserve"> veckor</w:t>
      </w:r>
    </w:p>
    <w:p w14:paraId="63FF0F2E" w14:textId="76B19047" w:rsidR="00742F7C" w:rsidRDefault="00742F7C" w:rsidP="003B54FB">
      <w:pPr>
        <w:pStyle w:val="Punktlista"/>
      </w:pPr>
      <w:r w:rsidRPr="5BDB47E5">
        <w:rPr>
          <w:b/>
          <w:bCs/>
        </w:rPr>
        <w:t>Två eller flera av följande:</w:t>
      </w:r>
      <w:r>
        <w:t xml:space="preserve"> rökning, </w:t>
      </w:r>
      <w:r w:rsidR="0082361C">
        <w:t>ålder</w:t>
      </w:r>
      <w:r w:rsidR="0D8C2A71">
        <w:t xml:space="preserve"> </w:t>
      </w:r>
      <w:r w:rsidR="0082361C">
        <w:t>&gt;</w:t>
      </w:r>
      <w:r>
        <w:t xml:space="preserve">35 år, okomplicerad diabetes, reumatoid artrit, icke-familjär hyperlipidemi, hjärtinfarkt/stroke hos bror eller far vid </w:t>
      </w:r>
      <w:r w:rsidR="000E3A0F">
        <w:t>&lt;55</w:t>
      </w:r>
      <w:r>
        <w:t xml:space="preserve"> års ålder, hjärtinfarkt/stroke hos mor eller syster vid &lt;65 års ålder</w:t>
      </w:r>
    </w:p>
    <w:p w14:paraId="4AF64A93" w14:textId="77777777" w:rsidR="00742F7C" w:rsidRDefault="00742F7C" w:rsidP="000220A6">
      <w:pPr>
        <w:pStyle w:val="Rubrik3"/>
      </w:pPr>
      <w:r>
        <w:t>Tillstånd som fordrar speciell uppmärksamhet</w:t>
      </w:r>
    </w:p>
    <w:p w14:paraId="6597D4B3" w14:textId="1B1DC7E2" w:rsidR="00742F7C" w:rsidRDefault="00742F7C" w:rsidP="003B54FB">
      <w:pPr>
        <w:pStyle w:val="Punktlista"/>
      </w:pPr>
      <w:r>
        <w:t xml:space="preserve">Epilepsi och antiepileptika, se </w:t>
      </w:r>
      <w:hyperlink r:id="rId12" w:history="1">
        <w:r w:rsidRPr="00B1456D">
          <w:rPr>
            <w:rStyle w:val="Hyperlnk"/>
          </w:rPr>
          <w:t>Antikonception vid epilepsi</w:t>
        </w:r>
      </w:hyperlink>
    </w:p>
    <w:p w14:paraId="0CC7B511" w14:textId="6130E999" w:rsidR="00742F7C" w:rsidRDefault="00742F7C" w:rsidP="003B54FB">
      <w:pPr>
        <w:pStyle w:val="Punktlista"/>
      </w:pPr>
      <w:r>
        <w:t xml:space="preserve">Andra mediciner (se </w:t>
      </w:r>
      <w:hyperlink r:id="rId13" w:history="1">
        <w:r w:rsidRPr="007F75D1">
          <w:rPr>
            <w:rStyle w:val="Hyperlnk"/>
          </w:rPr>
          <w:t>Interaktioner | Janusmed (sll.se)</w:t>
        </w:r>
      </w:hyperlink>
      <w:r>
        <w:t xml:space="preserve"> och naturpreparat (t ex johannesört)</w:t>
      </w:r>
    </w:p>
    <w:p w14:paraId="6479FF13" w14:textId="5E1DB6BB" w:rsidR="00742F7C" w:rsidRDefault="00742F7C" w:rsidP="003B54FB">
      <w:pPr>
        <w:pStyle w:val="Punktlista"/>
      </w:pPr>
      <w:r>
        <w:t>Inflammatorisk tarmsjukdom med lång tids frihet från skov, förskrivning kan ske efter läkarbedömning</w:t>
      </w:r>
    </w:p>
    <w:p w14:paraId="7FECAB4A" w14:textId="535E83B3" w:rsidR="00742F7C" w:rsidRDefault="00742F7C" w:rsidP="003B54FB">
      <w:pPr>
        <w:pStyle w:val="Punktlista"/>
      </w:pPr>
      <w:r>
        <w:t>Långa flygresor: stödstrumpor, aktivera underben och fötter ofta, röra på sig ofta</w:t>
      </w:r>
    </w:p>
    <w:p w14:paraId="3574229B" w14:textId="77777777" w:rsidR="00742F7C" w:rsidRDefault="00742F7C" w:rsidP="000220A6">
      <w:pPr>
        <w:pStyle w:val="Rubrik3"/>
      </w:pPr>
      <w:r>
        <w:t>Negativa hälsoeffekter, allvarliga</w:t>
      </w:r>
    </w:p>
    <w:p w14:paraId="43605D5D" w14:textId="314FBAA0" w:rsidR="00742F7C" w:rsidRDefault="00742F7C" w:rsidP="003B54FB">
      <w:pPr>
        <w:pStyle w:val="Punktlista"/>
      </w:pPr>
      <w:r>
        <w:t>Ökad risk för VTE, inklusive lungemboli</w:t>
      </w:r>
      <w:r w:rsidR="3B7050CC">
        <w:t xml:space="preserve"> (se nedan)</w:t>
      </w:r>
    </w:p>
    <w:p w14:paraId="62EA9672" w14:textId="685871B3" w:rsidR="00742F7C" w:rsidRDefault="003B54FB" w:rsidP="003B54FB">
      <w:pPr>
        <w:pStyle w:val="Punktlista"/>
      </w:pPr>
      <w:r>
        <w:t>Ö</w:t>
      </w:r>
      <w:r w:rsidR="00742F7C">
        <w:t>kad risk för arteriell trombos, propporsakad stroke och hjärtinfarkt</w:t>
      </w:r>
    </w:p>
    <w:p w14:paraId="5C9A6F33" w14:textId="65B237A9" w:rsidR="00742F7C" w:rsidRDefault="00742F7C" w:rsidP="003B54FB">
      <w:pPr>
        <w:pStyle w:val="Punktlista"/>
      </w:pPr>
      <w:r>
        <w:t>Blodtrycksstegring</w:t>
      </w:r>
    </w:p>
    <w:p w14:paraId="2BA8E4ED" w14:textId="1AF5EBC2" w:rsidR="00742F7C" w:rsidRDefault="00742F7C" w:rsidP="003B54FB">
      <w:pPr>
        <w:pStyle w:val="Punktlista"/>
      </w:pPr>
      <w:r>
        <w:t>Liten ökad relativ risk, men låg absolut risk, för bröstcancer</w:t>
      </w:r>
    </w:p>
    <w:p w14:paraId="38DF4B24" w14:textId="25CF9C74" w:rsidR="00742F7C" w:rsidRDefault="00742F7C" w:rsidP="003B54FB">
      <w:pPr>
        <w:pStyle w:val="Punktlista"/>
      </w:pPr>
      <w:r>
        <w:t>Liten ökad risk för cervixcancer, kvinnor med tidigare dysplasi</w:t>
      </w:r>
      <w:r w:rsidR="005D4132">
        <w:t xml:space="preserve"> eller mikroinvasiv </w:t>
      </w:r>
      <w:r w:rsidR="004544E6">
        <w:t>cervixcancer</w:t>
      </w:r>
      <w:r>
        <w:t xml:space="preserve"> kan förskrivas kombinerad metod</w:t>
      </w:r>
    </w:p>
    <w:p w14:paraId="6952875B" w14:textId="77777777" w:rsidR="00742F7C" w:rsidRDefault="00742F7C" w:rsidP="000220A6">
      <w:pPr>
        <w:pStyle w:val="Rubrik3"/>
      </w:pPr>
      <w:r>
        <w:lastRenderedPageBreak/>
        <w:t>Andra negativa hälsoeffekter</w:t>
      </w:r>
    </w:p>
    <w:p w14:paraId="1E1FA1C0" w14:textId="6030CF83" w:rsidR="00742F7C" w:rsidRDefault="00742F7C" w:rsidP="003B54FB">
      <w:pPr>
        <w:pStyle w:val="Punktlista"/>
      </w:pPr>
      <w:r>
        <w:t>Biverkningar som kan bero på den östrogena komponenten; illamående, bröstspänning, vätskeretention, ökad flytning, accentuering av migrän.</w:t>
      </w:r>
    </w:p>
    <w:p w14:paraId="3E8D079C" w14:textId="495437FE" w:rsidR="00742F7C" w:rsidRDefault="00742F7C" w:rsidP="003B54FB">
      <w:pPr>
        <w:pStyle w:val="Punktlista"/>
      </w:pPr>
      <w:r>
        <w:t>Biverkningar som kan bero på den gestagena komponenten; illamående, bröstspänning, huvudvärk, nedstämdhet, irritabilitet, minskad sexlust, acne, ökad aptit och viktökning.</w:t>
      </w:r>
    </w:p>
    <w:p w14:paraId="7E9657BD" w14:textId="77777777" w:rsidR="00742F7C" w:rsidRDefault="00742F7C" w:rsidP="000220A6">
      <w:pPr>
        <w:pStyle w:val="Rubrik3"/>
      </w:pPr>
      <w:r>
        <w:t>Om venös tromboembolism</w:t>
      </w:r>
    </w:p>
    <w:p w14:paraId="33C9F0EA" w14:textId="2FC730D3" w:rsidR="00742F7C" w:rsidRDefault="061C82F9" w:rsidP="003B54FB">
      <w:r>
        <w:t xml:space="preserve">Risken för VTE hos en frisk kvinna i fertil ålder är ca 2/10 000 och år. Användning av kombinerad metod medför en riskökning till </w:t>
      </w:r>
      <w:r w:rsidR="00BA218E">
        <w:t>4–8</w:t>
      </w:r>
      <w:r>
        <w:t xml:space="preserve">/10 000. Risken för VTE är störst under de första tre månaderna av användningen. </w:t>
      </w:r>
      <w:r w:rsidRPr="7A73AD80">
        <w:rPr>
          <w:b/>
          <w:bCs/>
        </w:rPr>
        <w:t>Denna risk uppstår igen efter uppehåll.</w:t>
      </w:r>
    </w:p>
    <w:p w14:paraId="67C40BDD" w14:textId="77777777" w:rsidR="00742F7C" w:rsidRDefault="00742F7C" w:rsidP="003B54FB">
      <w:pPr>
        <w:pStyle w:val="MellanrubrikVGR"/>
      </w:pPr>
      <w:r>
        <w:t>Misstanke om arteriell eller venös trombos vid följande, till medicinsk akutmottagning utan dröjsmål:</w:t>
      </w:r>
    </w:p>
    <w:p w14:paraId="67081518" w14:textId="495C5455" w:rsidR="00742F7C" w:rsidRDefault="003B54FB" w:rsidP="003B54FB">
      <w:pPr>
        <w:pStyle w:val="Punktlista"/>
      </w:pPr>
      <w:r>
        <w:t>s</w:t>
      </w:r>
      <w:r w:rsidR="00742F7C">
        <w:t>vullnad, värk och/eller missfärgning i ett ben eller en arm</w:t>
      </w:r>
    </w:p>
    <w:p w14:paraId="3C1E2491" w14:textId="4A1E69CA" w:rsidR="00742F7C" w:rsidRDefault="00742F7C" w:rsidP="003B54FB">
      <w:pPr>
        <w:pStyle w:val="Punktlista"/>
      </w:pPr>
      <w:r>
        <w:t>plötsligt insättande andningssvårigheter</w:t>
      </w:r>
    </w:p>
    <w:p w14:paraId="6B6DA943" w14:textId="5ADF05FA" w:rsidR="00742F7C" w:rsidRDefault="061C82F9" w:rsidP="003B54FB">
      <w:pPr>
        <w:pStyle w:val="Punktlista"/>
      </w:pPr>
      <w:r>
        <w:t>talsvårigheter</w:t>
      </w:r>
    </w:p>
    <w:p w14:paraId="69036054" w14:textId="2EAEC6DA" w:rsidR="00742F7C" w:rsidRDefault="00742F7C" w:rsidP="003B54FB">
      <w:pPr>
        <w:pStyle w:val="Punktlista"/>
      </w:pPr>
      <w:r>
        <w:t>förlamning och/eller sensibilitetsnedsättning</w:t>
      </w:r>
    </w:p>
    <w:p w14:paraId="4193736C" w14:textId="25865467" w:rsidR="00742F7C" w:rsidRDefault="00742F7C" w:rsidP="003B54FB">
      <w:pPr>
        <w:pStyle w:val="Punktlista"/>
      </w:pPr>
      <w:r>
        <w:t>bröstsmärta</w:t>
      </w:r>
    </w:p>
    <w:p w14:paraId="68706827" w14:textId="2B1FBD8B" w:rsidR="00742F7C" w:rsidRDefault="00742F7C" w:rsidP="003B54FB">
      <w:pPr>
        <w:pStyle w:val="Punktlista"/>
      </w:pPr>
      <w:r>
        <w:t>svår, plötslig huvudvärk, eventuellt med illamående/kräkningar</w:t>
      </w:r>
    </w:p>
    <w:p w14:paraId="558C7D77" w14:textId="07A8EB58" w:rsidR="00742F7C" w:rsidRDefault="00742F7C" w:rsidP="003B54FB">
      <w:pPr>
        <w:pStyle w:val="Normalefterlista"/>
      </w:pPr>
      <w:r>
        <w:t xml:space="preserve">Patienten ska alltid upplysa sjukvårdspersonal om användning av kombinerat medel när hon söker vård, inklusive vid risksituationer för VTE, såsom kirurgi, immobilisering och uttalad dehydrering. </w:t>
      </w:r>
      <w:r w:rsidRPr="00D01CA1">
        <w:rPr>
          <w:b/>
          <w:bCs/>
        </w:rPr>
        <w:t>Preventivmedlet bör inte sättas ut, utan antikoagulantia bör i</w:t>
      </w:r>
      <w:r w:rsidR="00BA218E">
        <w:rPr>
          <w:b/>
          <w:bCs/>
        </w:rPr>
        <w:t xml:space="preserve"> </w:t>
      </w:r>
      <w:r w:rsidRPr="00D01CA1">
        <w:rPr>
          <w:b/>
          <w:bCs/>
        </w:rPr>
        <w:t>stället sättas in, under perioden med riskökning.</w:t>
      </w:r>
    </w:p>
    <w:p w14:paraId="09B6196C" w14:textId="77777777" w:rsidR="00742F7C" w:rsidRDefault="00742F7C" w:rsidP="000220A6">
      <w:pPr>
        <w:pStyle w:val="Rubrik3"/>
      </w:pPr>
      <w:r>
        <w:t>Om cancer</w:t>
      </w:r>
    </w:p>
    <w:p w14:paraId="0E41BD1A" w14:textId="55942C3E" w:rsidR="003B54FB" w:rsidRDefault="00742F7C" w:rsidP="003B54FB">
      <w:r>
        <w:t>Egen aktuell eller tidigare bröstcancer utgör kontraindikation för kombinerat medel. För övriga, inklusive kvinnor med hereditet för bröstcancer, bedöms nyttan överväga den relativa riskökningen, då den absoluta risken är så låg</w:t>
      </w:r>
      <w:r w:rsidR="00562BC7" w:rsidRPr="00FD6FC0">
        <w:t xml:space="preserve">, </w:t>
      </w:r>
      <w:hyperlink r:id="rId14">
        <w:r w:rsidR="00562BC7" w:rsidRPr="00FD6FC0">
          <w:rPr>
            <w:rStyle w:val="Hyperlnk"/>
          </w:rPr>
          <w:t>Angående förskrivning av hormonell</w:t>
        </w:r>
        <w:r w:rsidR="003F4257" w:rsidRPr="00FD6FC0">
          <w:rPr>
            <w:rStyle w:val="Hyperlnk"/>
          </w:rPr>
          <w:t>a</w:t>
        </w:r>
        <w:r w:rsidR="00562BC7" w:rsidRPr="00FD6FC0">
          <w:rPr>
            <w:rStyle w:val="Hyperlnk"/>
          </w:rPr>
          <w:t xml:space="preserve"> preventivmedel till kvinnor med stark ärftlighet för bröstcancer</w:t>
        </w:r>
        <w:r w:rsidR="00B65CA4">
          <w:rPr>
            <w:rStyle w:val="Hyperlnk"/>
          </w:rPr>
          <w:t>,</w:t>
        </w:r>
        <w:r w:rsidR="00414FD8">
          <w:rPr>
            <w:rStyle w:val="Hyperlnk"/>
          </w:rPr>
          <w:t xml:space="preserve"> </w:t>
        </w:r>
        <w:r w:rsidR="00B65CA4">
          <w:rPr>
            <w:rStyle w:val="Hyperlnk"/>
          </w:rPr>
          <w:t>SFOG</w:t>
        </w:r>
      </w:hyperlink>
      <w:r w:rsidR="00B65CA4">
        <w:t xml:space="preserve"> </w:t>
      </w:r>
    </w:p>
    <w:p w14:paraId="75F42F09" w14:textId="7BA1EE59" w:rsidR="00742F7C" w:rsidRDefault="00742F7C" w:rsidP="003B54FB">
      <w:r>
        <w:t>Användning av kombinerat medel är förenat med liten riskökning för cervixcancer, men mekanismen är ännu okänd, liksom om effekten kommer att kvarstå när större andelen av befolkningen är HPV-vaccinerad. Vaccination och regelbundet deltagande i GCK medför en betydligt minskad risk att insjukna i cervixcancer.</w:t>
      </w:r>
    </w:p>
    <w:p w14:paraId="043C5830" w14:textId="4D0A2265" w:rsidR="00742F7C" w:rsidRPr="003E472F" w:rsidRDefault="00742F7C" w:rsidP="003B54FB">
      <w:r w:rsidRPr="003E472F">
        <w:lastRenderedPageBreak/>
        <w:t>Om den totala effekten av kombinerad hormonell antikonception på risken för alla former av cancer analyseras, finner man en neutral eller minskad risk.</w:t>
      </w:r>
    </w:p>
    <w:p w14:paraId="1A0FE9BB" w14:textId="77777777" w:rsidR="00742F7C" w:rsidRDefault="00742F7C" w:rsidP="000220A6">
      <w:pPr>
        <w:pStyle w:val="Rubrik3"/>
      </w:pPr>
      <w:r>
        <w:t>Vid förskrivning</w:t>
      </w:r>
    </w:p>
    <w:p w14:paraId="10007DE8" w14:textId="319358CD" w:rsidR="00742F7C" w:rsidRDefault="00742F7C" w:rsidP="002D4101">
      <w:pPr>
        <w:pStyle w:val="Punktlista"/>
      </w:pPr>
      <w:r>
        <w:t xml:space="preserve">Vid nyförskrivning mäts blodtryck före insättandet, efter </w:t>
      </w:r>
      <w:r w:rsidR="00E67AAE">
        <w:t>3–6</w:t>
      </w:r>
      <w:r>
        <w:t xml:space="preserve"> månader och därefter med </w:t>
      </w:r>
      <w:r w:rsidR="00E67AAE">
        <w:t>1–2</w:t>
      </w:r>
      <w:r>
        <w:t xml:space="preserve"> års intervall.</w:t>
      </w:r>
      <w:r w:rsidR="53B647AF">
        <w:t xml:space="preserve"> Blodtryck på annan vårdinrättning </w:t>
      </w:r>
      <w:r w:rsidR="00486BEF">
        <w:t xml:space="preserve">eller apotek </w:t>
      </w:r>
      <w:r w:rsidR="53B647AF">
        <w:t>godkänns.</w:t>
      </w:r>
    </w:p>
    <w:p w14:paraId="5A441F62" w14:textId="66156E36" w:rsidR="00742F7C" w:rsidRDefault="00742F7C" w:rsidP="5BDB47E5">
      <w:pPr>
        <w:pStyle w:val="Punktlista"/>
      </w:pPr>
      <w:r>
        <w:t xml:space="preserve">Avråd från ”p-pillervila” </w:t>
      </w:r>
      <w:r w:rsidR="7BE2D878">
        <w:t xml:space="preserve">på grund av </w:t>
      </w:r>
      <w:r>
        <w:t>risk för oönskad graviditet och tillfälligt ökad risk för VTE</w:t>
      </w:r>
      <w:r w:rsidR="47A24CB2">
        <w:t>.</w:t>
      </w:r>
    </w:p>
    <w:p w14:paraId="77CB4447" w14:textId="2779E00C" w:rsidR="09A824FA" w:rsidRDefault="09A824FA" w:rsidP="5BDB47E5">
      <w:pPr>
        <w:pStyle w:val="Punktlista"/>
      </w:pPr>
      <w:r>
        <w:t xml:space="preserve">Rekommendera </w:t>
      </w:r>
      <w:r w:rsidR="130B8054">
        <w:t>k</w:t>
      </w:r>
      <w:r>
        <w:t>vickstart efter att graviditets uteslutits</w:t>
      </w:r>
    </w:p>
    <w:p w14:paraId="28CC0CA1" w14:textId="3CA88B64" w:rsidR="00742F7C" w:rsidRDefault="00742F7C" w:rsidP="5BDB47E5">
      <w:pPr>
        <w:pStyle w:val="Punktlista"/>
      </w:pPr>
      <w:r>
        <w:t>Rekommendera långcykelbehandling för alla som inte specifikt önskar blöda regelbundet. Även fördelaktigt för kvinnor med huvudvärk, dysmenorre eller PMS-symtom under hormonfria perioder. Välj i så fall ett monofasiskt preparat. Vid genombrottsblödning görs ett uppehåll på fyra dagar, därefter</w:t>
      </w:r>
      <w:r w:rsidR="002D4101">
        <w:t xml:space="preserve"> </w:t>
      </w:r>
      <w:r>
        <w:t>påbörjas användning igen, oavsett om blödningen upphört. Kvinnan kan också välja att göra uppehåll på fyra dagar när hon önskar blöda, för att minska risken för oförutsägbar blödning.</w:t>
      </w:r>
    </w:p>
    <w:p w14:paraId="76A0C69F" w14:textId="41140188" w:rsidR="00742F7C" w:rsidRPr="00D93012" w:rsidRDefault="00742F7C" w:rsidP="5BDB47E5">
      <w:pPr>
        <w:pStyle w:val="Punktlista"/>
      </w:pPr>
      <w:r>
        <w:t>Informera om ”glömskemarginal”</w:t>
      </w:r>
    </w:p>
    <w:p w14:paraId="10F0C929" w14:textId="44E69A00" w:rsidR="00742F7C" w:rsidRPr="00D93012" w:rsidRDefault="00742F7C" w:rsidP="00D93012">
      <w:pPr>
        <w:pStyle w:val="Liststycke"/>
      </w:pPr>
      <w:r w:rsidRPr="00D93012">
        <w:t>Om tablettuppehållet blivit mer än 36 timmar behövs kompletterande skydd i en vecka. Störst risk för graviditet om den hormonfria perioden överstiger 7 dagar.</w:t>
      </w:r>
    </w:p>
    <w:p w14:paraId="46C3C82F" w14:textId="5BC57E2F" w:rsidR="00742F7C" w:rsidRDefault="00742F7C" w:rsidP="00D93012">
      <w:pPr>
        <w:pStyle w:val="Liststycke"/>
      </w:pPr>
      <w:r w:rsidRPr="00D93012">
        <w:t>Om den hormonfria perioden vid plåster- eller ring användning blivit längre än 7 dagar rekommenderas kompletterande skydd i en vecka</w:t>
      </w:r>
      <w:r w:rsidR="00D93012">
        <w:t>.</w:t>
      </w:r>
    </w:p>
    <w:p w14:paraId="2983614B" w14:textId="4C0BF577" w:rsidR="009D5D33" w:rsidRDefault="00742F7C" w:rsidP="000E3A0F">
      <w:pPr>
        <w:pStyle w:val="Punktlista"/>
      </w:pPr>
      <w:r w:rsidRPr="543745A9">
        <w:rPr>
          <w:b/>
          <w:bCs/>
        </w:rPr>
        <w:t>Informera om akut preventivme</w:t>
      </w:r>
      <w:r w:rsidR="003659A3">
        <w:rPr>
          <w:b/>
          <w:bCs/>
        </w:rPr>
        <w:t>tod</w:t>
      </w:r>
      <w:r>
        <w:t xml:space="preserve"> i händelse av oskyddade samlag i samband med tablettglömska eller då den hormonfria perioden blivit längre än 7 dagar</w:t>
      </w:r>
      <w:r w:rsidR="00E30130">
        <w:t xml:space="preserve">, </w:t>
      </w:r>
      <w:hyperlink r:id="rId15">
        <w:r w:rsidR="00E30130">
          <w:rPr>
            <w:rStyle w:val="Hyperlnk"/>
          </w:rPr>
          <w:t xml:space="preserve">Akuta preventivmetoder barnmorskemottagningar </w:t>
        </w:r>
      </w:hyperlink>
    </w:p>
    <w:p w14:paraId="7235EDE6" w14:textId="5D5F4C45" w:rsidR="000E3A0F" w:rsidRDefault="061C82F9" w:rsidP="000E3A0F">
      <w:pPr>
        <w:pStyle w:val="Punktlista"/>
      </w:pPr>
      <w:r>
        <w:t>P-plåster eller p-ring bör av miljöskäl inte spolas ned i avloppet</w:t>
      </w:r>
      <w:r w:rsidR="006A6A40">
        <w:t xml:space="preserve">. </w:t>
      </w:r>
      <w:r w:rsidR="003E6F08">
        <w:t>För instruktioner se bipacksedel.</w:t>
      </w:r>
    </w:p>
    <w:p w14:paraId="2E3D0F5F" w14:textId="7AFCDEC7" w:rsidR="00742F7C" w:rsidRPr="00822203" w:rsidRDefault="00742F7C" w:rsidP="00D93012">
      <w:pPr>
        <w:pStyle w:val="Punktlista"/>
      </w:pPr>
      <w:r w:rsidRPr="00822203">
        <w:t>Informera om risken för interaktioner med andra läkemedel samt vissa naturläkemedel till exempel johannesört</w:t>
      </w:r>
      <w:r w:rsidR="00D931EF" w:rsidRPr="00822203">
        <w:t xml:space="preserve">, se </w:t>
      </w:r>
      <w:hyperlink r:id="rId16">
        <w:r w:rsidR="00D931EF" w:rsidRPr="00822203">
          <w:rPr>
            <w:rStyle w:val="Hyperlnk"/>
          </w:rPr>
          <w:t>Janusinfo.se - Janusinfo.se</w:t>
        </w:r>
      </w:hyperlink>
    </w:p>
    <w:p w14:paraId="39D598F1" w14:textId="77777777" w:rsidR="00742F7C" w:rsidRDefault="00742F7C" w:rsidP="000220A6">
      <w:pPr>
        <w:pStyle w:val="Rubrik3"/>
      </w:pPr>
      <w:r>
        <w:t>Vid misstanke om bieffekter</w:t>
      </w:r>
    </w:p>
    <w:p w14:paraId="419E8AF5" w14:textId="70AD483D" w:rsidR="00742F7C" w:rsidRPr="005D20A5" w:rsidRDefault="00742F7C" w:rsidP="005D20A5">
      <w:pPr>
        <w:rPr>
          <w:b/>
          <w:bCs/>
        </w:rPr>
      </w:pPr>
      <w:r w:rsidRPr="543745A9">
        <w:rPr>
          <w:b/>
          <w:bCs/>
        </w:rPr>
        <w:t>Misstanke om trombos, se ovan!</w:t>
      </w:r>
    </w:p>
    <w:p w14:paraId="606928F0" w14:textId="7A39AA27" w:rsidR="00742F7C" w:rsidRDefault="00742F7C" w:rsidP="009D5D33">
      <w:r w:rsidRPr="009D5D33">
        <w:rPr>
          <w:b/>
          <w:bCs/>
        </w:rPr>
        <w:t>Blodtrycksförhöjning:</w:t>
      </w:r>
      <w:r>
        <w:t xml:space="preserve"> Om blodtrycket överstiger 140/90 konsulteras läkare. Om blodtrycket överstiger 160 systoliskt respektive 110 </w:t>
      </w:r>
      <w:r>
        <w:lastRenderedPageBreak/>
        <w:t>diastoliskt, hänvisning akut till läkare vid vårdcentral eller akutmottagning. Gynekolog konsulteras, vid behov, avseende preventivmedelsbyte.</w:t>
      </w:r>
    </w:p>
    <w:p w14:paraId="6BF304A8" w14:textId="3A52517C" w:rsidR="00742F7C" w:rsidRDefault="00742F7C" w:rsidP="009D5D33">
      <w:r w:rsidRPr="5BDB47E5">
        <w:rPr>
          <w:b/>
          <w:bCs/>
        </w:rPr>
        <w:t>Huvudvärk</w:t>
      </w:r>
      <w:r>
        <w:t xml:space="preserve"> som patienten inte känner igen: om blodtrycket är normalt och inga neurologiska symtom finns kan preparatbyte ske. Om fortsatt huvudvärk, allmänläkarbedömning. Se ovan om svår, plötslig huvudvärk</w:t>
      </w:r>
      <w:r w:rsidR="7BB2B842">
        <w:t>.</w:t>
      </w:r>
    </w:p>
    <w:p w14:paraId="467639CF" w14:textId="1C390FF1" w:rsidR="00742F7C" w:rsidRDefault="00742F7C" w:rsidP="009D5D33">
      <w:r w:rsidRPr="5BDB47E5">
        <w:rPr>
          <w:b/>
          <w:bCs/>
        </w:rPr>
        <w:t>Generell klåda:</w:t>
      </w:r>
      <w:r>
        <w:t xml:space="preserve"> Ta leverprover. Vid avvikelse, bedömning</w:t>
      </w:r>
      <w:r w:rsidR="7FFD3683">
        <w:t xml:space="preserve"> av gynekolog</w:t>
      </w:r>
      <w:r>
        <w:t xml:space="preserve">. Vid fortsatt klåda trots normala leverprover </w:t>
      </w:r>
      <w:r w:rsidR="2AA81111">
        <w:t>remittera</w:t>
      </w:r>
      <w:r>
        <w:t xml:space="preserve"> patienten </w:t>
      </w:r>
      <w:r w:rsidR="4C79A8F7">
        <w:t>till vårdcentral</w:t>
      </w:r>
      <w:r>
        <w:t>.</w:t>
      </w:r>
    </w:p>
    <w:p w14:paraId="02AD13F5" w14:textId="3795DD0F" w:rsidR="00742F7C" w:rsidRPr="009D5D33" w:rsidRDefault="00742F7C" w:rsidP="009D5D33">
      <w:pPr>
        <w:rPr>
          <w:b/>
          <w:bCs/>
          <w:i/>
          <w:iCs/>
        </w:rPr>
      </w:pPr>
      <w:r w:rsidRPr="009D5D33">
        <w:rPr>
          <w:b/>
          <w:bCs/>
          <w:i/>
          <w:iCs/>
        </w:rPr>
        <w:t xml:space="preserve">Obs! Det finns sällan indikation för barnmorska att sätta ut kombinerat medel akut före läkarbedömning vid </w:t>
      </w:r>
      <w:r w:rsidRPr="009D5D33">
        <w:rPr>
          <w:b/>
          <w:bCs/>
          <w:i/>
          <w:iCs/>
          <w:u w:val="single"/>
        </w:rPr>
        <w:t>misstänkt</w:t>
      </w:r>
      <w:r w:rsidRPr="009D5D33">
        <w:rPr>
          <w:b/>
          <w:bCs/>
          <w:i/>
          <w:iCs/>
        </w:rPr>
        <w:t xml:space="preserve"> bieffekt!</w:t>
      </w:r>
    </w:p>
    <w:p w14:paraId="44E34065" w14:textId="77777777" w:rsidR="00742F7C" w:rsidRDefault="00742F7C" w:rsidP="000220A6">
      <w:pPr>
        <w:pStyle w:val="Rubrik3"/>
      </w:pPr>
      <w:r>
        <w:t>Vid blödningstrassel</w:t>
      </w:r>
    </w:p>
    <w:p w14:paraId="1B5893C6" w14:textId="014C0B3E" w:rsidR="009D5D33" w:rsidRDefault="00742F7C" w:rsidP="00670539">
      <w:pPr>
        <w:pStyle w:val="Punktlista"/>
      </w:pPr>
      <w:r>
        <w:t xml:space="preserve">Om bortfallsblödningen uteblivit i två cykler rekommenderas </w:t>
      </w:r>
      <w:r w:rsidRPr="001170C6">
        <w:t>graviditetstest.</w:t>
      </w:r>
      <w:r>
        <w:t xml:space="preserve"> Det är ofarligt, och för många önskvärt, att inte blöda. Men om kvinnan hellre vill ha bortfallsblödningar kan man byta till ett mer östrogenprofilerat preparat.</w:t>
      </w:r>
    </w:p>
    <w:p w14:paraId="29AF4F75" w14:textId="151B88F5" w:rsidR="00742F7C" w:rsidRDefault="00742F7C" w:rsidP="000E3A0F">
      <w:pPr>
        <w:pStyle w:val="Punktlista"/>
      </w:pPr>
      <w:r>
        <w:t xml:space="preserve">Vid nytillkomna blödningar: Uteslut graviditet, ta klamydiaprov, uteslut oregelbundet tablettintag. Hänvisa till </w:t>
      </w:r>
      <w:r w:rsidR="196D7A76">
        <w:t xml:space="preserve">eller konsultera </w:t>
      </w:r>
      <w:r>
        <w:t>gynekolog</w:t>
      </w:r>
      <w:r w:rsidR="244D3A6D">
        <w:t xml:space="preserve"> vid kvarstående blödningstrassel efter </w:t>
      </w:r>
      <w:r w:rsidR="00670539">
        <w:t>3–4</w:t>
      </w:r>
      <w:r w:rsidR="244D3A6D">
        <w:t xml:space="preserve"> månader</w:t>
      </w:r>
      <w:r>
        <w:t>. Om gynekolog inte misstänker sjukdom och blödningstrassel kvarstår kan man försöka byta till mer gestagenprofilerat preparat.</w:t>
      </w:r>
    </w:p>
    <w:p w14:paraId="45881053" w14:textId="77777777" w:rsidR="00742F7C" w:rsidRDefault="00742F7C" w:rsidP="000220A6">
      <w:pPr>
        <w:pStyle w:val="Rubrik3"/>
      </w:pPr>
      <w:r>
        <w:t>Kvinnor över 40</w:t>
      </w:r>
    </w:p>
    <w:p w14:paraId="2EF83762" w14:textId="501D6685" w:rsidR="00023B26" w:rsidRPr="00670539" w:rsidRDefault="00742F7C" w:rsidP="00670539">
      <w:r>
        <w:t xml:space="preserve">Risken för både arteriell trombos och VTE ökar med stigande ålder. Eventuell </w:t>
      </w:r>
      <w:r w:rsidRPr="007C2D88">
        <w:t>förstagångs</w:t>
      </w:r>
      <w:r>
        <w:t xml:space="preserve">förskrivning av kombinerad hormonell metod till kvinna över 40 år ska göras </w:t>
      </w:r>
      <w:r w:rsidR="06D74193">
        <w:t>i samråd med</w:t>
      </w:r>
      <w:r>
        <w:t xml:space="preserve"> </w:t>
      </w:r>
      <w:r w:rsidR="69EE056B">
        <w:t>gynekolog</w:t>
      </w:r>
      <w:r>
        <w:t xml:space="preserve">. Barnmorska kan fortsätta förskrivning till frisk, icke-rökande kvinna mellan 40 och 45 år, som saknar riskfaktorer och som använt metoden tidigare. </w:t>
      </w:r>
      <w:r w:rsidR="4B8393C4">
        <w:t xml:space="preserve">Vid önskemål om fortsatt förskrivning efter 45 år konsulteras </w:t>
      </w:r>
      <w:r w:rsidR="73944143">
        <w:t>gynekolog</w:t>
      </w:r>
      <w:r w:rsidR="4B8393C4">
        <w:t>.</w:t>
      </w:r>
      <w:r w:rsidR="313D9E9E">
        <w:t xml:space="preserve"> </w:t>
      </w:r>
      <w:r>
        <w:t>Som alltid, noggrann upprepning av anamnesen inför varje förskrivning.</w:t>
      </w:r>
      <w:bookmarkEnd w:id="0"/>
    </w:p>
    <w:p w14:paraId="35AE6A10" w14:textId="44D4B388" w:rsidR="75918733" w:rsidRDefault="75918733" w:rsidP="00670539">
      <w:pPr>
        <w:pStyle w:val="Rubrik2"/>
      </w:pPr>
      <w:r w:rsidRPr="5BDB47E5">
        <w:t>Patientinformation</w:t>
      </w:r>
    </w:p>
    <w:p w14:paraId="05AE1E67" w14:textId="4639765E" w:rsidR="00023B26" w:rsidRDefault="0047604D" w:rsidP="5BDB47E5">
      <w:hyperlink r:id="rId17" w:history="1">
        <w:r w:rsidR="00023B26">
          <w:rPr>
            <w:rStyle w:val="Hyperlnk"/>
          </w:rPr>
          <w:t>Långcykelbehandling med Kombinerade P-piller Patientinformation Barnmorskemottagningar</w:t>
        </w:r>
      </w:hyperlink>
    </w:p>
    <w:p w14:paraId="5E91CA05" w14:textId="77777777" w:rsidR="00CD6840" w:rsidRDefault="00CD6840" w:rsidP="00CD6840">
      <w:pPr>
        <w:pStyle w:val="Rubrik2"/>
      </w:pPr>
      <w:r w:rsidRPr="00CD6840">
        <w:lastRenderedPageBreak/>
        <w:t>Ansvar</w:t>
      </w:r>
    </w:p>
    <w:p w14:paraId="1A0002A0" w14:textId="16AE1050" w:rsidR="00CD6840" w:rsidRPr="00BA1844" w:rsidRDefault="00CD6840" w:rsidP="00CD6840">
      <w:r>
        <w:t>Mödrahälsovårdsöverläkare ansvarar för innehållet i</w:t>
      </w:r>
      <w:r w:rsidR="002833E5">
        <w:t xml:space="preserve"> </w:t>
      </w:r>
      <w:r>
        <w:t>riktlinjen. Områdeschefer och enhetschefer ansvarar för att r</w:t>
      </w:r>
      <w:r w:rsidR="002833E5">
        <w:t>iktlinjen</w:t>
      </w:r>
      <w:r>
        <w:t xml:space="preserve"> implementeras och efterlevs.</w:t>
      </w:r>
    </w:p>
    <w:p w14:paraId="0D7181AE" w14:textId="77777777" w:rsidR="00CD6840" w:rsidRPr="00A74A35" w:rsidRDefault="00CD6840" w:rsidP="00CD6840">
      <w:pPr>
        <w:pStyle w:val="Rubrik2"/>
        <w:ind w:right="-143"/>
        <w:rPr>
          <w:color w:val="auto"/>
        </w:rPr>
      </w:pPr>
      <w:bookmarkStart w:id="5" w:name="_Toc100327193"/>
      <w:bookmarkStart w:id="6" w:name="_Toc106874292"/>
      <w:r w:rsidRPr="00A74A35">
        <w:rPr>
          <w:color w:val="auto"/>
        </w:rPr>
        <w:t>Relaterad information</w:t>
      </w:r>
      <w:bookmarkEnd w:id="5"/>
      <w:bookmarkEnd w:id="6"/>
    </w:p>
    <w:bookmarkStart w:id="7" w:name="_Toc100327194"/>
    <w:bookmarkStart w:id="8" w:name="_Toc106874294"/>
    <w:p w14:paraId="6DA1CEBF" w14:textId="641EEA24" w:rsidR="002833E5" w:rsidRDefault="00B66009" w:rsidP="00023B26">
      <w:pPr>
        <w:pStyle w:val="Punktlista"/>
      </w:pPr>
      <w:r>
        <w:fldChar w:fldCharType="begin"/>
      </w:r>
      <w:r>
        <w:instrText>HYPERLINK "https://www.lakemedelsverket.se/48e08d/globalassets/dokument/behandling-och-forskrivning/behandlingsrekommendationer/behandlingsrekommendation/behandlingsrekommendation-antikonception.pdf"</w:instrText>
      </w:r>
      <w:r>
        <w:fldChar w:fldCharType="separate"/>
      </w:r>
      <w:r w:rsidR="002833E5" w:rsidRPr="00792191">
        <w:rPr>
          <w:rStyle w:val="Hyperlnk"/>
        </w:rPr>
        <w:t>Antikonception_behandlingsrekommendation (lakemedelsverket.se)</w:t>
      </w:r>
      <w:r>
        <w:rPr>
          <w:rStyle w:val="Hyperlnk"/>
        </w:rPr>
        <w:fldChar w:fldCharType="end"/>
      </w:r>
    </w:p>
    <w:p w14:paraId="3D0ABBE0" w14:textId="45431E43" w:rsidR="000A58D3" w:rsidRDefault="0047604D" w:rsidP="00023B26">
      <w:pPr>
        <w:pStyle w:val="Punktlista"/>
      </w:pPr>
      <w:hyperlink r:id="rId18">
        <w:r w:rsidR="002833E5" w:rsidRPr="5BDB47E5">
          <w:rPr>
            <w:rStyle w:val="Hyperlnk"/>
          </w:rPr>
          <w:t>Antikonception_bakgrundsdokumentation (lakemedelsverket.se)</w:t>
        </w:r>
      </w:hyperlink>
      <w:bookmarkEnd w:id="7"/>
      <w:bookmarkEnd w:id="8"/>
    </w:p>
    <w:p w14:paraId="2AC73D07" w14:textId="31E2960F" w:rsidR="2631D610" w:rsidRPr="0054513A" w:rsidRDefault="0047604D" w:rsidP="00023B26">
      <w:pPr>
        <w:pStyle w:val="Punktlista"/>
        <w:rPr>
          <w:rStyle w:val="Hyperlnk"/>
          <w:color w:val="auto"/>
          <w:u w:val="none"/>
        </w:rPr>
      </w:pPr>
      <w:hyperlink r:id="rId19">
        <w:r w:rsidR="2631D610" w:rsidRPr="2CD17BC9">
          <w:rPr>
            <w:rStyle w:val="Hyperlnk"/>
          </w:rPr>
          <w:t>Terapigrupp Gynekologi - Vårdgivarwebben Västra Götalandsregionen</w:t>
        </w:r>
      </w:hyperlink>
    </w:p>
    <w:p w14:paraId="7F1F953E" w14:textId="0ED6DEE3" w:rsidR="1D888F62" w:rsidRDefault="0047604D" w:rsidP="2CD17BC9">
      <w:pPr>
        <w:pStyle w:val="Punktlista"/>
      </w:pPr>
      <w:hyperlink r:id="rId20">
        <w:r w:rsidR="003C7DD2">
          <w:rPr>
            <w:rStyle w:val="Hyperlnk"/>
          </w:rPr>
          <w:t>P</w:t>
        </w:r>
        <w:r w:rsidR="1D888F62" w:rsidRPr="2CD17BC9">
          <w:rPr>
            <w:rStyle w:val="Hyperlnk"/>
          </w:rPr>
          <w:t>-piller och trombo</w:t>
        </w:r>
        <w:r w:rsidR="003C7DD2">
          <w:rPr>
            <w:rStyle w:val="Hyperlnk"/>
          </w:rPr>
          <w:t>embolis</w:t>
        </w:r>
        <w:r w:rsidR="00B86305">
          <w:rPr>
            <w:rStyle w:val="Hyperlnk"/>
          </w:rPr>
          <w:t xml:space="preserve">m, </w:t>
        </w:r>
        <w:r w:rsidR="00BD006F">
          <w:rPr>
            <w:rStyle w:val="Hyperlnk"/>
          </w:rPr>
          <w:t xml:space="preserve">Terapigrupp Gynekologi, </w:t>
        </w:r>
        <w:r w:rsidR="00A91D66">
          <w:rPr>
            <w:rStyle w:val="Hyperlnk"/>
          </w:rPr>
          <w:t>u</w:t>
        </w:r>
        <w:r w:rsidR="00B86305">
          <w:rPr>
            <w:rStyle w:val="Hyperlnk"/>
          </w:rPr>
          <w:t>tvid</w:t>
        </w:r>
        <w:r w:rsidR="00C06145">
          <w:rPr>
            <w:rStyle w:val="Hyperlnk"/>
          </w:rPr>
          <w:t>gade terapiråd</w:t>
        </w:r>
      </w:hyperlink>
    </w:p>
    <w:p w14:paraId="5B9C0B1E" w14:textId="77777777" w:rsidR="0054513A" w:rsidRDefault="0054513A" w:rsidP="0054513A">
      <w:pPr>
        <w:pStyle w:val="Punktlista"/>
        <w:numPr>
          <w:ilvl w:val="0"/>
          <w:numId w:val="0"/>
        </w:numPr>
        <w:rPr>
          <w:rStyle w:val="Hyperlnk"/>
        </w:rPr>
      </w:pPr>
    </w:p>
    <w:p w14:paraId="5C37C7AA" w14:textId="7B3C002B" w:rsidR="0054513A" w:rsidRDefault="0054513A" w:rsidP="0054513A">
      <w:pPr>
        <w:pStyle w:val="Rubrik2"/>
      </w:pPr>
      <w:r>
        <w:t>Arbetsgrupp</w:t>
      </w:r>
    </w:p>
    <w:p w14:paraId="57238593" w14:textId="77777777" w:rsidR="00D576E6" w:rsidRDefault="00D576E6" w:rsidP="00D576E6">
      <w:r w:rsidRPr="00D576E6">
        <w:rPr>
          <w:highlight w:val="lightGray"/>
        </w:rPr>
        <w:t>Innehållsansvarig</w:t>
      </w:r>
      <w:r>
        <w:t xml:space="preserve"> </w:t>
      </w:r>
    </w:p>
    <w:p w14:paraId="08C83E62" w14:textId="77777777" w:rsidR="00D576E6" w:rsidRDefault="00D576E6" w:rsidP="00D576E6">
      <w:r>
        <w:t xml:space="preserve">Karin Jerhamre Sundh, mödrahälsovårdsöverläkare, Centralt </w:t>
      </w:r>
    </w:p>
    <w:p w14:paraId="050DF140" w14:textId="77777777" w:rsidR="00D576E6" w:rsidRDefault="00D576E6" w:rsidP="00D576E6">
      <w:r>
        <w:t>mödrahälsovårdsteam (CMHV), Regionhälsan.</w:t>
      </w:r>
    </w:p>
    <w:p w14:paraId="02ECC7D8" w14:textId="77777777" w:rsidR="00D576E6" w:rsidRDefault="00D576E6" w:rsidP="00D576E6">
      <w:r w:rsidRPr="00D576E6">
        <w:rPr>
          <w:highlight w:val="lightGray"/>
        </w:rPr>
        <w:t>Innehållsgranskare</w:t>
      </w:r>
    </w:p>
    <w:p w14:paraId="762F7B73" w14:textId="08BA685D" w:rsidR="00B66009" w:rsidRDefault="00B66009" w:rsidP="00D576E6">
      <w:r>
        <w:t>Anna Hagman, mödrahälsovårdsöverläkare, CMHV, Regionhälsan</w:t>
      </w:r>
    </w:p>
    <w:p w14:paraId="50BB67A9" w14:textId="1EEC9C28" w:rsidR="00D576E6" w:rsidRDefault="00D576E6" w:rsidP="00D576E6">
      <w:r>
        <w:t>Anna Trollstad, mödrahälsovårdsöverläkare, CMHV, Regionhälsan.</w:t>
      </w:r>
    </w:p>
    <w:p w14:paraId="38726E40" w14:textId="6C8BCB60" w:rsidR="00D576E6" w:rsidRDefault="00D576E6" w:rsidP="0005792F">
      <w:r>
        <w:t>Anna-Karin Broman, mödrahälsovårdsöverläkare, CMHV, Regionhälsan.</w:t>
      </w:r>
    </w:p>
    <w:p w14:paraId="18FC619F" w14:textId="77777777" w:rsidR="00D576E6" w:rsidRDefault="00D576E6" w:rsidP="00D576E6">
      <w:r>
        <w:t>Antje Johannsmeyer, mödrahälsovårdsöverläkare, CMHV, Regionhälsan.</w:t>
      </w:r>
    </w:p>
    <w:p w14:paraId="2539D878" w14:textId="77777777" w:rsidR="00D576E6" w:rsidRDefault="00D576E6" w:rsidP="00D576E6">
      <w:r w:rsidRPr="00D576E6">
        <w:rPr>
          <w:highlight w:val="lightGray"/>
        </w:rPr>
        <w:t>Godkännare</w:t>
      </w:r>
    </w:p>
    <w:p w14:paraId="373246EA" w14:textId="77777777" w:rsidR="00D576E6" w:rsidRDefault="00D576E6" w:rsidP="00D576E6">
      <w:r>
        <w:t xml:space="preserve">Maria Gjertsen, regionområdeschef, barnmorskemottagningar och </w:t>
      </w:r>
    </w:p>
    <w:p w14:paraId="6C8C7C11" w14:textId="0B410F5E" w:rsidR="0054513A" w:rsidRPr="0054513A" w:rsidRDefault="00D576E6" w:rsidP="00D576E6">
      <w:r>
        <w:t>gynekologi, Regionhälsan.</w:t>
      </w:r>
    </w:p>
    <w:sectPr w:rsidR="0054513A" w:rsidRPr="0054513A" w:rsidSect="00B96AFF">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D5FEE" w14:textId="77777777" w:rsidR="0068748A" w:rsidRDefault="0068748A">
      <w:r>
        <w:separator/>
      </w:r>
    </w:p>
  </w:endnote>
  <w:endnote w:type="continuationSeparator" w:id="0">
    <w:p w14:paraId="4CCB6B4D" w14:textId="77777777" w:rsidR="0068748A" w:rsidRDefault="0068748A">
      <w:r>
        <w:continuationSeparator/>
      </w:r>
    </w:p>
  </w:endnote>
  <w:endnote w:type="continuationNotice" w:id="1">
    <w:p w14:paraId="5F9B40CE" w14:textId="77777777" w:rsidR="0068748A" w:rsidRDefault="006874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43A7485D" w14:textId="77777777" w:rsidR="00B73092" w:rsidRDefault="00B7309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26CA5132" w14:textId="77777777" w:rsidR="00B73092" w:rsidRDefault="00B7309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3341D5" w14:textId="77777777" w:rsidR="0068748A" w:rsidRDefault="0068748A"/>
  </w:footnote>
  <w:footnote w:type="continuationSeparator" w:id="0">
    <w:p w14:paraId="612DCBE0" w14:textId="77777777" w:rsidR="0068748A" w:rsidRDefault="0068748A">
      <w:r>
        <w:continuationSeparator/>
      </w:r>
    </w:p>
  </w:footnote>
  <w:footnote w:type="continuationNotice" w:id="1">
    <w:p w14:paraId="72D1ED2E" w14:textId="77777777" w:rsidR="0068748A" w:rsidRDefault="006874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3B2A84D" w14:textId="77777777" w:rsidR="00B73092" w:rsidRDefault="00B7309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5329363">
    <w:abstractNumId w:val="17"/>
  </w:num>
  <w:num w:numId="2" w16cid:durableId="1121995208">
    <w:abstractNumId w:val="14"/>
  </w:num>
  <w:num w:numId="3" w16cid:durableId="1196041113">
    <w:abstractNumId w:val="0"/>
  </w:num>
  <w:num w:numId="4" w16cid:durableId="1394813259">
    <w:abstractNumId w:val="6"/>
  </w:num>
  <w:num w:numId="5" w16cid:durableId="1893272108">
    <w:abstractNumId w:val="15"/>
  </w:num>
  <w:num w:numId="6" w16cid:durableId="465895904">
    <w:abstractNumId w:val="2"/>
  </w:num>
  <w:num w:numId="7" w16cid:durableId="382408062">
    <w:abstractNumId w:val="11"/>
  </w:num>
  <w:num w:numId="8" w16cid:durableId="1076240847">
    <w:abstractNumId w:val="8"/>
  </w:num>
  <w:num w:numId="9" w16cid:durableId="713578910">
    <w:abstractNumId w:val="1"/>
  </w:num>
  <w:num w:numId="10" w16cid:durableId="408700520">
    <w:abstractNumId w:val="1"/>
  </w:num>
  <w:num w:numId="11" w16cid:durableId="2087997911">
    <w:abstractNumId w:val="3"/>
  </w:num>
  <w:num w:numId="12" w16cid:durableId="62802410">
    <w:abstractNumId w:val="4"/>
  </w:num>
  <w:num w:numId="13" w16cid:durableId="378434122">
    <w:abstractNumId w:val="13"/>
  </w:num>
  <w:num w:numId="14" w16cid:durableId="1983655345">
    <w:abstractNumId w:val="9"/>
  </w:num>
  <w:num w:numId="15" w16cid:durableId="1036736155">
    <w:abstractNumId w:val="7"/>
  </w:num>
  <w:num w:numId="16" w16cid:durableId="345209995">
    <w:abstractNumId w:val="12"/>
  </w:num>
  <w:num w:numId="17" w16cid:durableId="1964573353">
    <w:abstractNumId w:val="5"/>
  </w:num>
  <w:num w:numId="18" w16cid:durableId="240876541">
    <w:abstractNumId w:val="10"/>
  </w:num>
  <w:num w:numId="19" w16cid:durableId="4660464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788"/>
    <w:rsid w:val="00003476"/>
    <w:rsid w:val="0000389A"/>
    <w:rsid w:val="000051D5"/>
    <w:rsid w:val="00006D2A"/>
    <w:rsid w:val="00010D47"/>
    <w:rsid w:val="0001139A"/>
    <w:rsid w:val="00016CF0"/>
    <w:rsid w:val="000220A6"/>
    <w:rsid w:val="00023B26"/>
    <w:rsid w:val="00030DDD"/>
    <w:rsid w:val="000313BB"/>
    <w:rsid w:val="00033ED5"/>
    <w:rsid w:val="0003738F"/>
    <w:rsid w:val="00050500"/>
    <w:rsid w:val="0005691C"/>
    <w:rsid w:val="00056ECB"/>
    <w:rsid w:val="00056ED5"/>
    <w:rsid w:val="0005792F"/>
    <w:rsid w:val="00061969"/>
    <w:rsid w:val="000655CC"/>
    <w:rsid w:val="000700AE"/>
    <w:rsid w:val="00077B6C"/>
    <w:rsid w:val="00084024"/>
    <w:rsid w:val="0009062C"/>
    <w:rsid w:val="00095368"/>
    <w:rsid w:val="000954C4"/>
    <w:rsid w:val="000A58D3"/>
    <w:rsid w:val="000A611A"/>
    <w:rsid w:val="000B12D9"/>
    <w:rsid w:val="000B4536"/>
    <w:rsid w:val="000B7715"/>
    <w:rsid w:val="000C0187"/>
    <w:rsid w:val="000E3A0F"/>
    <w:rsid w:val="000E463B"/>
    <w:rsid w:val="000E5A7E"/>
    <w:rsid w:val="000F43A3"/>
    <w:rsid w:val="000F7681"/>
    <w:rsid w:val="00103031"/>
    <w:rsid w:val="001044FE"/>
    <w:rsid w:val="001139D4"/>
    <w:rsid w:val="001170C6"/>
    <w:rsid w:val="00124EE5"/>
    <w:rsid w:val="00131B08"/>
    <w:rsid w:val="00132A59"/>
    <w:rsid w:val="00133337"/>
    <w:rsid w:val="00133A0F"/>
    <w:rsid w:val="0013580F"/>
    <w:rsid w:val="00137B6D"/>
    <w:rsid w:val="0014070B"/>
    <w:rsid w:val="001422C1"/>
    <w:rsid w:val="00145102"/>
    <w:rsid w:val="00147DE6"/>
    <w:rsid w:val="001522AE"/>
    <w:rsid w:val="0015591E"/>
    <w:rsid w:val="00157D5B"/>
    <w:rsid w:val="00161FE6"/>
    <w:rsid w:val="00164C3D"/>
    <w:rsid w:val="00166D3A"/>
    <w:rsid w:val="00173203"/>
    <w:rsid w:val="0017508E"/>
    <w:rsid w:val="00181FDC"/>
    <w:rsid w:val="00184167"/>
    <w:rsid w:val="001860B9"/>
    <w:rsid w:val="00186F2B"/>
    <w:rsid w:val="001874D6"/>
    <w:rsid w:val="0019632A"/>
    <w:rsid w:val="00197351"/>
    <w:rsid w:val="001A0BD3"/>
    <w:rsid w:val="001A4E7C"/>
    <w:rsid w:val="001B762C"/>
    <w:rsid w:val="001C4D0A"/>
    <w:rsid w:val="001C5FEF"/>
    <w:rsid w:val="001D228D"/>
    <w:rsid w:val="001D5CD9"/>
    <w:rsid w:val="001E3789"/>
    <w:rsid w:val="001E62C5"/>
    <w:rsid w:val="0020745F"/>
    <w:rsid w:val="00211487"/>
    <w:rsid w:val="00211D91"/>
    <w:rsid w:val="00216D61"/>
    <w:rsid w:val="00217DEC"/>
    <w:rsid w:val="00235B57"/>
    <w:rsid w:val="002412E7"/>
    <w:rsid w:val="00250F24"/>
    <w:rsid w:val="002523C5"/>
    <w:rsid w:val="0025380B"/>
    <w:rsid w:val="0025703A"/>
    <w:rsid w:val="00262F3D"/>
    <w:rsid w:val="00263281"/>
    <w:rsid w:val="002651D6"/>
    <w:rsid w:val="0026551F"/>
    <w:rsid w:val="00270FA8"/>
    <w:rsid w:val="00280A85"/>
    <w:rsid w:val="002833E5"/>
    <w:rsid w:val="00284119"/>
    <w:rsid w:val="00290B5C"/>
    <w:rsid w:val="00291541"/>
    <w:rsid w:val="00294791"/>
    <w:rsid w:val="002A1C4F"/>
    <w:rsid w:val="002A3F7D"/>
    <w:rsid w:val="002A7450"/>
    <w:rsid w:val="002B0B30"/>
    <w:rsid w:val="002B0C78"/>
    <w:rsid w:val="002C0C02"/>
    <w:rsid w:val="002C1277"/>
    <w:rsid w:val="002C60AD"/>
    <w:rsid w:val="002D0E0E"/>
    <w:rsid w:val="002D4101"/>
    <w:rsid w:val="002D6023"/>
    <w:rsid w:val="002E263F"/>
    <w:rsid w:val="002E6F81"/>
    <w:rsid w:val="002F08BA"/>
    <w:rsid w:val="002F2CFF"/>
    <w:rsid w:val="002F568B"/>
    <w:rsid w:val="002F7818"/>
    <w:rsid w:val="00300BAE"/>
    <w:rsid w:val="003066D0"/>
    <w:rsid w:val="00311401"/>
    <w:rsid w:val="003203D7"/>
    <w:rsid w:val="00320F86"/>
    <w:rsid w:val="00322305"/>
    <w:rsid w:val="00324171"/>
    <w:rsid w:val="00326C24"/>
    <w:rsid w:val="003310B8"/>
    <w:rsid w:val="00337F99"/>
    <w:rsid w:val="003410BD"/>
    <w:rsid w:val="0034307B"/>
    <w:rsid w:val="00345EB1"/>
    <w:rsid w:val="00350CC4"/>
    <w:rsid w:val="00360E0D"/>
    <w:rsid w:val="0036357D"/>
    <w:rsid w:val="0036594C"/>
    <w:rsid w:val="003659A3"/>
    <w:rsid w:val="00367D19"/>
    <w:rsid w:val="00371BED"/>
    <w:rsid w:val="003720A1"/>
    <w:rsid w:val="00384019"/>
    <w:rsid w:val="003854F1"/>
    <w:rsid w:val="0039118E"/>
    <w:rsid w:val="00397F54"/>
    <w:rsid w:val="003A0D43"/>
    <w:rsid w:val="003B2A4B"/>
    <w:rsid w:val="003B3512"/>
    <w:rsid w:val="003B54FB"/>
    <w:rsid w:val="003C7DD2"/>
    <w:rsid w:val="003D099E"/>
    <w:rsid w:val="003D21A2"/>
    <w:rsid w:val="003D29D2"/>
    <w:rsid w:val="003D6DF1"/>
    <w:rsid w:val="003E0705"/>
    <w:rsid w:val="003E2FF7"/>
    <w:rsid w:val="003E472F"/>
    <w:rsid w:val="003E6F08"/>
    <w:rsid w:val="003F1013"/>
    <w:rsid w:val="003F1ACF"/>
    <w:rsid w:val="003F4257"/>
    <w:rsid w:val="003F6B51"/>
    <w:rsid w:val="004003DB"/>
    <w:rsid w:val="00400EA1"/>
    <w:rsid w:val="00404948"/>
    <w:rsid w:val="00406BEA"/>
    <w:rsid w:val="00413A60"/>
    <w:rsid w:val="00414FD8"/>
    <w:rsid w:val="004230F7"/>
    <w:rsid w:val="0042419F"/>
    <w:rsid w:val="00430754"/>
    <w:rsid w:val="0043167E"/>
    <w:rsid w:val="0043409A"/>
    <w:rsid w:val="00446255"/>
    <w:rsid w:val="00451935"/>
    <w:rsid w:val="004544E6"/>
    <w:rsid w:val="0046093F"/>
    <w:rsid w:val="00460ED0"/>
    <w:rsid w:val="00465651"/>
    <w:rsid w:val="00470CE7"/>
    <w:rsid w:val="00470F4F"/>
    <w:rsid w:val="00472482"/>
    <w:rsid w:val="0047604D"/>
    <w:rsid w:val="00480DC7"/>
    <w:rsid w:val="00485A3A"/>
    <w:rsid w:val="00486BEF"/>
    <w:rsid w:val="004876F6"/>
    <w:rsid w:val="0049236A"/>
    <w:rsid w:val="00492718"/>
    <w:rsid w:val="00493179"/>
    <w:rsid w:val="004A355D"/>
    <w:rsid w:val="004A4970"/>
    <w:rsid w:val="004B2183"/>
    <w:rsid w:val="004B2A01"/>
    <w:rsid w:val="004C3536"/>
    <w:rsid w:val="004D1738"/>
    <w:rsid w:val="004D7BA3"/>
    <w:rsid w:val="004F4518"/>
    <w:rsid w:val="004F4C62"/>
    <w:rsid w:val="00501433"/>
    <w:rsid w:val="00511CC4"/>
    <w:rsid w:val="005167A9"/>
    <w:rsid w:val="00531E60"/>
    <w:rsid w:val="00541D07"/>
    <w:rsid w:val="00544BAB"/>
    <w:rsid w:val="0054513A"/>
    <w:rsid w:val="00545F31"/>
    <w:rsid w:val="00554D56"/>
    <w:rsid w:val="005578FA"/>
    <w:rsid w:val="00562BC7"/>
    <w:rsid w:val="00565129"/>
    <w:rsid w:val="00565CD0"/>
    <w:rsid w:val="00567820"/>
    <w:rsid w:val="005770AD"/>
    <w:rsid w:val="00581414"/>
    <w:rsid w:val="00582490"/>
    <w:rsid w:val="00597E28"/>
    <w:rsid w:val="005A0233"/>
    <w:rsid w:val="005A3A2C"/>
    <w:rsid w:val="005A54ED"/>
    <w:rsid w:val="005A5D5B"/>
    <w:rsid w:val="005A6081"/>
    <w:rsid w:val="005A627D"/>
    <w:rsid w:val="005C0045"/>
    <w:rsid w:val="005C084E"/>
    <w:rsid w:val="005C4606"/>
    <w:rsid w:val="005D0B0C"/>
    <w:rsid w:val="005D20A5"/>
    <w:rsid w:val="005D4132"/>
    <w:rsid w:val="005E02B3"/>
    <w:rsid w:val="005E1E24"/>
    <w:rsid w:val="005E5AF6"/>
    <w:rsid w:val="0060596B"/>
    <w:rsid w:val="00606D97"/>
    <w:rsid w:val="00614E64"/>
    <w:rsid w:val="00617710"/>
    <w:rsid w:val="00617EE6"/>
    <w:rsid w:val="0062184C"/>
    <w:rsid w:val="00623724"/>
    <w:rsid w:val="00623FC4"/>
    <w:rsid w:val="00627BEA"/>
    <w:rsid w:val="006319DB"/>
    <w:rsid w:val="00653B0B"/>
    <w:rsid w:val="006552C0"/>
    <w:rsid w:val="0065595B"/>
    <w:rsid w:val="00656DCD"/>
    <w:rsid w:val="00660269"/>
    <w:rsid w:val="00665F89"/>
    <w:rsid w:val="00670539"/>
    <w:rsid w:val="00673C92"/>
    <w:rsid w:val="006753EC"/>
    <w:rsid w:val="00685193"/>
    <w:rsid w:val="0068748A"/>
    <w:rsid w:val="006A2789"/>
    <w:rsid w:val="006A4978"/>
    <w:rsid w:val="006A6A40"/>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24D3"/>
    <w:rsid w:val="00730955"/>
    <w:rsid w:val="00733A9C"/>
    <w:rsid w:val="00736574"/>
    <w:rsid w:val="007367E0"/>
    <w:rsid w:val="00737215"/>
    <w:rsid w:val="00742F7C"/>
    <w:rsid w:val="00754905"/>
    <w:rsid w:val="00760038"/>
    <w:rsid w:val="00762EE0"/>
    <w:rsid w:val="00765C41"/>
    <w:rsid w:val="00771100"/>
    <w:rsid w:val="007759DD"/>
    <w:rsid w:val="0078609F"/>
    <w:rsid w:val="007914A9"/>
    <w:rsid w:val="007917BA"/>
    <w:rsid w:val="00792191"/>
    <w:rsid w:val="007A334E"/>
    <w:rsid w:val="007A45C5"/>
    <w:rsid w:val="007A5C6F"/>
    <w:rsid w:val="007C2D88"/>
    <w:rsid w:val="007D0704"/>
    <w:rsid w:val="007D4241"/>
    <w:rsid w:val="007D4317"/>
    <w:rsid w:val="007D4EA3"/>
    <w:rsid w:val="007D5039"/>
    <w:rsid w:val="007F05AA"/>
    <w:rsid w:val="007F1CFF"/>
    <w:rsid w:val="007F5DD5"/>
    <w:rsid w:val="007F75D1"/>
    <w:rsid w:val="00803A17"/>
    <w:rsid w:val="00821A1B"/>
    <w:rsid w:val="00822203"/>
    <w:rsid w:val="008229B0"/>
    <w:rsid w:val="0082361C"/>
    <w:rsid w:val="00823C88"/>
    <w:rsid w:val="008262E9"/>
    <w:rsid w:val="00827E69"/>
    <w:rsid w:val="00835C4D"/>
    <w:rsid w:val="00843F48"/>
    <w:rsid w:val="00851423"/>
    <w:rsid w:val="008514C8"/>
    <w:rsid w:val="008569C6"/>
    <w:rsid w:val="00857848"/>
    <w:rsid w:val="008654B6"/>
    <w:rsid w:val="0087139C"/>
    <w:rsid w:val="00873419"/>
    <w:rsid w:val="00880E83"/>
    <w:rsid w:val="00891CE7"/>
    <w:rsid w:val="00892F28"/>
    <w:rsid w:val="008A0C5F"/>
    <w:rsid w:val="008A3DEA"/>
    <w:rsid w:val="008A4EB9"/>
    <w:rsid w:val="008A74C0"/>
    <w:rsid w:val="008B1694"/>
    <w:rsid w:val="008C4B27"/>
    <w:rsid w:val="008C7F0C"/>
    <w:rsid w:val="008C7F2A"/>
    <w:rsid w:val="008D0CEE"/>
    <w:rsid w:val="008D4B13"/>
    <w:rsid w:val="008E36F8"/>
    <w:rsid w:val="008E46B2"/>
    <w:rsid w:val="008E60ED"/>
    <w:rsid w:val="008E682C"/>
    <w:rsid w:val="008E78A1"/>
    <w:rsid w:val="008F589F"/>
    <w:rsid w:val="00906238"/>
    <w:rsid w:val="00907EF9"/>
    <w:rsid w:val="00911231"/>
    <w:rsid w:val="0091295C"/>
    <w:rsid w:val="00914D58"/>
    <w:rsid w:val="00920907"/>
    <w:rsid w:val="00921F47"/>
    <w:rsid w:val="009228AB"/>
    <w:rsid w:val="0093085B"/>
    <w:rsid w:val="00931C57"/>
    <w:rsid w:val="0093364C"/>
    <w:rsid w:val="009347A5"/>
    <w:rsid w:val="00942257"/>
    <w:rsid w:val="009471BF"/>
    <w:rsid w:val="00950E4E"/>
    <w:rsid w:val="009529BD"/>
    <w:rsid w:val="009533B4"/>
    <w:rsid w:val="00957398"/>
    <w:rsid w:val="00957D35"/>
    <w:rsid w:val="00971D93"/>
    <w:rsid w:val="0097741A"/>
    <w:rsid w:val="009A07DC"/>
    <w:rsid w:val="009A20FE"/>
    <w:rsid w:val="009A3C08"/>
    <w:rsid w:val="009B1F6B"/>
    <w:rsid w:val="009C0D12"/>
    <w:rsid w:val="009C192E"/>
    <w:rsid w:val="009C25E4"/>
    <w:rsid w:val="009C2E3E"/>
    <w:rsid w:val="009C6C0C"/>
    <w:rsid w:val="009D5D33"/>
    <w:rsid w:val="009D61CC"/>
    <w:rsid w:val="009D6819"/>
    <w:rsid w:val="009D6D1C"/>
    <w:rsid w:val="009E02C5"/>
    <w:rsid w:val="009E0CF9"/>
    <w:rsid w:val="009E531B"/>
    <w:rsid w:val="009E6C56"/>
    <w:rsid w:val="009E7DCF"/>
    <w:rsid w:val="009F045B"/>
    <w:rsid w:val="009F43A8"/>
    <w:rsid w:val="009F4A56"/>
    <w:rsid w:val="009F4E65"/>
    <w:rsid w:val="00A006A5"/>
    <w:rsid w:val="00A05942"/>
    <w:rsid w:val="00A07BEC"/>
    <w:rsid w:val="00A264BE"/>
    <w:rsid w:val="00A272CA"/>
    <w:rsid w:val="00A30CAB"/>
    <w:rsid w:val="00A33051"/>
    <w:rsid w:val="00A35482"/>
    <w:rsid w:val="00A407AD"/>
    <w:rsid w:val="00A40923"/>
    <w:rsid w:val="00A41C05"/>
    <w:rsid w:val="00A42426"/>
    <w:rsid w:val="00A46180"/>
    <w:rsid w:val="00A514B7"/>
    <w:rsid w:val="00A54A0B"/>
    <w:rsid w:val="00A65FD4"/>
    <w:rsid w:val="00A81198"/>
    <w:rsid w:val="00A81E48"/>
    <w:rsid w:val="00A82035"/>
    <w:rsid w:val="00A90D77"/>
    <w:rsid w:val="00A91D66"/>
    <w:rsid w:val="00A92E07"/>
    <w:rsid w:val="00AA0B3A"/>
    <w:rsid w:val="00AA6EB4"/>
    <w:rsid w:val="00AA767D"/>
    <w:rsid w:val="00AB0CC9"/>
    <w:rsid w:val="00AB17C7"/>
    <w:rsid w:val="00AC3FF6"/>
    <w:rsid w:val="00AD73EC"/>
    <w:rsid w:val="00AD75C4"/>
    <w:rsid w:val="00AD7AD5"/>
    <w:rsid w:val="00AE5BC7"/>
    <w:rsid w:val="00AF0D47"/>
    <w:rsid w:val="00AF5AAF"/>
    <w:rsid w:val="00B046D8"/>
    <w:rsid w:val="00B13F4C"/>
    <w:rsid w:val="00B1456D"/>
    <w:rsid w:val="00B16219"/>
    <w:rsid w:val="00B16C59"/>
    <w:rsid w:val="00B33FDD"/>
    <w:rsid w:val="00B359CC"/>
    <w:rsid w:val="00B36107"/>
    <w:rsid w:val="00B3788C"/>
    <w:rsid w:val="00B41789"/>
    <w:rsid w:val="00B46C03"/>
    <w:rsid w:val="00B60C6C"/>
    <w:rsid w:val="00B619A9"/>
    <w:rsid w:val="00B626B6"/>
    <w:rsid w:val="00B65A9D"/>
    <w:rsid w:val="00B65CA4"/>
    <w:rsid w:val="00B66009"/>
    <w:rsid w:val="00B66D60"/>
    <w:rsid w:val="00B72154"/>
    <w:rsid w:val="00B73092"/>
    <w:rsid w:val="00B75EDE"/>
    <w:rsid w:val="00B77D88"/>
    <w:rsid w:val="00B77FAF"/>
    <w:rsid w:val="00B84336"/>
    <w:rsid w:val="00B851B9"/>
    <w:rsid w:val="00B86305"/>
    <w:rsid w:val="00B86453"/>
    <w:rsid w:val="00B8692A"/>
    <w:rsid w:val="00B90054"/>
    <w:rsid w:val="00B92C14"/>
    <w:rsid w:val="00B96AFF"/>
    <w:rsid w:val="00BA0066"/>
    <w:rsid w:val="00BA218E"/>
    <w:rsid w:val="00BB69DB"/>
    <w:rsid w:val="00BC03A6"/>
    <w:rsid w:val="00BC322E"/>
    <w:rsid w:val="00BC44CD"/>
    <w:rsid w:val="00BC48A6"/>
    <w:rsid w:val="00BD006F"/>
    <w:rsid w:val="00BE7978"/>
    <w:rsid w:val="00BF2489"/>
    <w:rsid w:val="00C01F0D"/>
    <w:rsid w:val="00C06145"/>
    <w:rsid w:val="00C07DDB"/>
    <w:rsid w:val="00C23F81"/>
    <w:rsid w:val="00C34031"/>
    <w:rsid w:val="00C4115D"/>
    <w:rsid w:val="00C41AC9"/>
    <w:rsid w:val="00C43BDD"/>
    <w:rsid w:val="00C47778"/>
    <w:rsid w:val="00C5011E"/>
    <w:rsid w:val="00C50EE5"/>
    <w:rsid w:val="00C5240A"/>
    <w:rsid w:val="00C5398F"/>
    <w:rsid w:val="00C556F5"/>
    <w:rsid w:val="00C70E19"/>
    <w:rsid w:val="00C72574"/>
    <w:rsid w:val="00C7430C"/>
    <w:rsid w:val="00C74C85"/>
    <w:rsid w:val="00C85DA1"/>
    <w:rsid w:val="00C9071C"/>
    <w:rsid w:val="00C908FF"/>
    <w:rsid w:val="00C94547"/>
    <w:rsid w:val="00C97BD3"/>
    <w:rsid w:val="00CA39EF"/>
    <w:rsid w:val="00CA521F"/>
    <w:rsid w:val="00CB0493"/>
    <w:rsid w:val="00CB17FF"/>
    <w:rsid w:val="00CB1ED7"/>
    <w:rsid w:val="00CC167C"/>
    <w:rsid w:val="00CC52D9"/>
    <w:rsid w:val="00CD0959"/>
    <w:rsid w:val="00CD2742"/>
    <w:rsid w:val="00CD6647"/>
    <w:rsid w:val="00CD6840"/>
    <w:rsid w:val="00CE37D1"/>
    <w:rsid w:val="00CE4B73"/>
    <w:rsid w:val="00CF70BB"/>
    <w:rsid w:val="00D01CA1"/>
    <w:rsid w:val="00D07185"/>
    <w:rsid w:val="00D074DB"/>
    <w:rsid w:val="00D139CF"/>
    <w:rsid w:val="00D20779"/>
    <w:rsid w:val="00D37E7F"/>
    <w:rsid w:val="00D40B6B"/>
    <w:rsid w:val="00D44619"/>
    <w:rsid w:val="00D47AD7"/>
    <w:rsid w:val="00D51529"/>
    <w:rsid w:val="00D576E6"/>
    <w:rsid w:val="00D6460E"/>
    <w:rsid w:val="00D80753"/>
    <w:rsid w:val="00D85218"/>
    <w:rsid w:val="00D915B1"/>
    <w:rsid w:val="00D91FA4"/>
    <w:rsid w:val="00D93012"/>
    <w:rsid w:val="00D931EF"/>
    <w:rsid w:val="00DA299D"/>
    <w:rsid w:val="00DA65C4"/>
    <w:rsid w:val="00DB2A55"/>
    <w:rsid w:val="00DD2585"/>
    <w:rsid w:val="00DE4447"/>
    <w:rsid w:val="00DE4AB5"/>
    <w:rsid w:val="00DE5DA2"/>
    <w:rsid w:val="00DE63C6"/>
    <w:rsid w:val="00DF0033"/>
    <w:rsid w:val="00E026BF"/>
    <w:rsid w:val="00E07B1B"/>
    <w:rsid w:val="00E11853"/>
    <w:rsid w:val="00E2793F"/>
    <w:rsid w:val="00E30130"/>
    <w:rsid w:val="00E462C8"/>
    <w:rsid w:val="00E46AEF"/>
    <w:rsid w:val="00E52A86"/>
    <w:rsid w:val="00E53FC2"/>
    <w:rsid w:val="00E54B47"/>
    <w:rsid w:val="00E54C07"/>
    <w:rsid w:val="00E553BF"/>
    <w:rsid w:val="00E55D93"/>
    <w:rsid w:val="00E61294"/>
    <w:rsid w:val="00E67AAE"/>
    <w:rsid w:val="00E7237C"/>
    <w:rsid w:val="00E76619"/>
    <w:rsid w:val="00E77C46"/>
    <w:rsid w:val="00E86CE8"/>
    <w:rsid w:val="00E90A1A"/>
    <w:rsid w:val="00E90E82"/>
    <w:rsid w:val="00E92FEB"/>
    <w:rsid w:val="00EA00CB"/>
    <w:rsid w:val="00EA1BAA"/>
    <w:rsid w:val="00EA3FCD"/>
    <w:rsid w:val="00EA42A0"/>
    <w:rsid w:val="00EB6714"/>
    <w:rsid w:val="00EC0A68"/>
    <w:rsid w:val="00EC3C32"/>
    <w:rsid w:val="00EC5006"/>
    <w:rsid w:val="00ED49C3"/>
    <w:rsid w:val="00ED6CE8"/>
    <w:rsid w:val="00ED7AA6"/>
    <w:rsid w:val="00EE0FFF"/>
    <w:rsid w:val="00EE2A56"/>
    <w:rsid w:val="00EE3818"/>
    <w:rsid w:val="00EE4824"/>
    <w:rsid w:val="00EF3F1C"/>
    <w:rsid w:val="00F22264"/>
    <w:rsid w:val="00F2564D"/>
    <w:rsid w:val="00F35B05"/>
    <w:rsid w:val="00F413D9"/>
    <w:rsid w:val="00F4667E"/>
    <w:rsid w:val="00F5135F"/>
    <w:rsid w:val="00F51F78"/>
    <w:rsid w:val="00F572C8"/>
    <w:rsid w:val="00F824C6"/>
    <w:rsid w:val="00F82B52"/>
    <w:rsid w:val="00F86F47"/>
    <w:rsid w:val="00F90B64"/>
    <w:rsid w:val="00F93449"/>
    <w:rsid w:val="00F942EB"/>
    <w:rsid w:val="00F94FA0"/>
    <w:rsid w:val="00FA03B3"/>
    <w:rsid w:val="00FB2F0F"/>
    <w:rsid w:val="00FB3826"/>
    <w:rsid w:val="00FB5086"/>
    <w:rsid w:val="00FB5411"/>
    <w:rsid w:val="00FB6392"/>
    <w:rsid w:val="00FC4F36"/>
    <w:rsid w:val="00FC6F07"/>
    <w:rsid w:val="00FD0372"/>
    <w:rsid w:val="00FD3C70"/>
    <w:rsid w:val="00FD5933"/>
    <w:rsid w:val="00FD6820"/>
    <w:rsid w:val="00FD6FC0"/>
    <w:rsid w:val="00FE12D8"/>
    <w:rsid w:val="00FF7C02"/>
    <w:rsid w:val="01DE9F74"/>
    <w:rsid w:val="023FADB1"/>
    <w:rsid w:val="024801E3"/>
    <w:rsid w:val="02E5D88C"/>
    <w:rsid w:val="034064F1"/>
    <w:rsid w:val="049BCB4B"/>
    <w:rsid w:val="051FCF0C"/>
    <w:rsid w:val="061C82F9"/>
    <w:rsid w:val="064CCFB4"/>
    <w:rsid w:val="06D74193"/>
    <w:rsid w:val="06E3B3B7"/>
    <w:rsid w:val="0867B077"/>
    <w:rsid w:val="09A824FA"/>
    <w:rsid w:val="0C351E60"/>
    <w:rsid w:val="0D8C2A71"/>
    <w:rsid w:val="130B8054"/>
    <w:rsid w:val="13984FC9"/>
    <w:rsid w:val="139CB327"/>
    <w:rsid w:val="15D04538"/>
    <w:rsid w:val="179A1C09"/>
    <w:rsid w:val="190F1708"/>
    <w:rsid w:val="19288B99"/>
    <w:rsid w:val="196D7A76"/>
    <w:rsid w:val="19979730"/>
    <w:rsid w:val="19C8E306"/>
    <w:rsid w:val="1B3F004D"/>
    <w:rsid w:val="1D1AD1EF"/>
    <w:rsid w:val="1D888F62"/>
    <w:rsid w:val="205CFDC7"/>
    <w:rsid w:val="207234AE"/>
    <w:rsid w:val="21632EED"/>
    <w:rsid w:val="22906CF8"/>
    <w:rsid w:val="244D3A6D"/>
    <w:rsid w:val="2631D610"/>
    <w:rsid w:val="266F2857"/>
    <w:rsid w:val="295862A1"/>
    <w:rsid w:val="2973BB5C"/>
    <w:rsid w:val="29CE0D6B"/>
    <w:rsid w:val="2AA81111"/>
    <w:rsid w:val="2AF738DD"/>
    <w:rsid w:val="2CD17BC9"/>
    <w:rsid w:val="2E47EAB2"/>
    <w:rsid w:val="2E5AC1B6"/>
    <w:rsid w:val="2F0210AB"/>
    <w:rsid w:val="2FCB8197"/>
    <w:rsid w:val="303E7B93"/>
    <w:rsid w:val="30FBE0E5"/>
    <w:rsid w:val="313D9E9E"/>
    <w:rsid w:val="319DF042"/>
    <w:rsid w:val="33B29A1F"/>
    <w:rsid w:val="368B2F63"/>
    <w:rsid w:val="36C032C7"/>
    <w:rsid w:val="37469669"/>
    <w:rsid w:val="38217C47"/>
    <w:rsid w:val="3A3A0379"/>
    <w:rsid w:val="3B7050CC"/>
    <w:rsid w:val="3C195FC2"/>
    <w:rsid w:val="3E5E0D5A"/>
    <w:rsid w:val="3ECDD4C5"/>
    <w:rsid w:val="3ED52CA7"/>
    <w:rsid w:val="3EE04C69"/>
    <w:rsid w:val="3EEDE2F3"/>
    <w:rsid w:val="3FEF46B2"/>
    <w:rsid w:val="41029FFC"/>
    <w:rsid w:val="42FC9FEB"/>
    <w:rsid w:val="43098F61"/>
    <w:rsid w:val="43BB29F1"/>
    <w:rsid w:val="44FCB87A"/>
    <w:rsid w:val="478823BB"/>
    <w:rsid w:val="47A24CB2"/>
    <w:rsid w:val="4B8393C4"/>
    <w:rsid w:val="4B8AF7A6"/>
    <w:rsid w:val="4B928C39"/>
    <w:rsid w:val="4C79A8F7"/>
    <w:rsid w:val="4D69C044"/>
    <w:rsid w:val="4D7E9614"/>
    <w:rsid w:val="4E7FD218"/>
    <w:rsid w:val="4E9EBF17"/>
    <w:rsid w:val="52BF45D4"/>
    <w:rsid w:val="5329B25B"/>
    <w:rsid w:val="53B647AF"/>
    <w:rsid w:val="543745A9"/>
    <w:rsid w:val="5613E16F"/>
    <w:rsid w:val="5ABF7840"/>
    <w:rsid w:val="5B7FFC6E"/>
    <w:rsid w:val="5BB0CCD8"/>
    <w:rsid w:val="5BDB47E5"/>
    <w:rsid w:val="5CAF04A3"/>
    <w:rsid w:val="5CB9F542"/>
    <w:rsid w:val="5D540621"/>
    <w:rsid w:val="61B8A981"/>
    <w:rsid w:val="647B2B65"/>
    <w:rsid w:val="66DA0D97"/>
    <w:rsid w:val="683C5C1B"/>
    <w:rsid w:val="697A4BFD"/>
    <w:rsid w:val="69EE056B"/>
    <w:rsid w:val="6B2CF8ED"/>
    <w:rsid w:val="6C2CFAAE"/>
    <w:rsid w:val="6CEEAD5F"/>
    <w:rsid w:val="6DF6DED5"/>
    <w:rsid w:val="6FA73D58"/>
    <w:rsid w:val="73944143"/>
    <w:rsid w:val="7412102E"/>
    <w:rsid w:val="75918733"/>
    <w:rsid w:val="76436FAD"/>
    <w:rsid w:val="76438711"/>
    <w:rsid w:val="76B45DA4"/>
    <w:rsid w:val="7A73AD80"/>
    <w:rsid w:val="7BAF599B"/>
    <w:rsid w:val="7BB2B842"/>
    <w:rsid w:val="7BE2D878"/>
    <w:rsid w:val="7C4C2CE4"/>
    <w:rsid w:val="7CC69166"/>
    <w:rsid w:val="7D0E6F84"/>
    <w:rsid w:val="7FFD368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2090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92191"/>
    <w:rPr>
      <w:color w:val="605E5C"/>
      <w:shd w:val="clear" w:color="auto" w:fill="E1DFDD"/>
    </w:rPr>
  </w:style>
  <w:style w:type="character" w:customStyle="1" w:styleId="Rubrik9Char">
    <w:name w:val="Rubrik 9 Char"/>
    <w:basedOn w:val="Standardstycketeckensnitt"/>
    <w:link w:val="Rubrik9"/>
    <w:uiPriority w:val="9"/>
    <w:semiHidden/>
    <w:rsid w:val="00920907"/>
    <w:rPr>
      <w:rFonts w:asciiTheme="majorHAnsi" w:eastAsiaTheme="majorEastAsia" w:hAnsiTheme="majorHAnsi" w:cstheme="majorBidi"/>
      <w:i/>
      <w:iCs/>
      <w:color w:val="272727" w:themeColor="text1" w:themeTint="D8"/>
      <w:sz w:val="21"/>
      <w:szCs w:val="21"/>
    </w:rPr>
  </w:style>
  <w:style w:type="character" w:styleId="Kommentarsreferens">
    <w:name w:val="annotation reference"/>
    <w:basedOn w:val="Standardstycketeckensnitt"/>
    <w:uiPriority w:val="99"/>
    <w:semiHidden/>
    <w:unhideWhenUsed/>
    <w:rsid w:val="00003476"/>
    <w:rPr>
      <w:sz w:val="16"/>
      <w:szCs w:val="16"/>
    </w:rPr>
  </w:style>
  <w:style w:type="paragraph" w:styleId="Kommentarer">
    <w:name w:val="annotation text"/>
    <w:basedOn w:val="Normal"/>
    <w:link w:val="KommentarerChar"/>
    <w:uiPriority w:val="99"/>
    <w:semiHidden/>
    <w:unhideWhenUsed/>
    <w:rsid w:val="00003476"/>
    <w:pPr>
      <w:spacing w:line="240" w:lineRule="auto"/>
    </w:pPr>
    <w:rPr>
      <w:sz w:val="20"/>
      <w:szCs w:val="20"/>
    </w:rPr>
  </w:style>
  <w:style w:type="character" w:customStyle="1" w:styleId="KommentarerChar">
    <w:name w:val="Kommentarer Char"/>
    <w:basedOn w:val="Standardstycketeckensnitt"/>
    <w:link w:val="Kommentarer"/>
    <w:uiPriority w:val="99"/>
    <w:semiHidden/>
    <w:rsid w:val="00003476"/>
  </w:style>
  <w:style w:type="paragraph" w:styleId="Kommentarsmne">
    <w:name w:val="annotation subject"/>
    <w:basedOn w:val="Kommentarer"/>
    <w:next w:val="Kommentarer"/>
    <w:link w:val="KommentarsmneChar"/>
    <w:uiPriority w:val="99"/>
    <w:semiHidden/>
    <w:unhideWhenUsed/>
    <w:rsid w:val="00003476"/>
    <w:rPr>
      <w:b/>
      <w:bCs/>
    </w:rPr>
  </w:style>
  <w:style w:type="character" w:customStyle="1" w:styleId="KommentarsmneChar">
    <w:name w:val="Kommentarsämne Char"/>
    <w:basedOn w:val="KommentarerChar"/>
    <w:link w:val="Kommentarsmne"/>
    <w:uiPriority w:val="99"/>
    <w:semiHidden/>
    <w:rsid w:val="00003476"/>
    <w:rPr>
      <w:b/>
      <w:bCs/>
    </w:rPr>
  </w:style>
  <w:style w:type="character" w:styleId="AnvndHyperlnk">
    <w:name w:val="FollowedHyperlink"/>
    <w:basedOn w:val="Standardstycketeckensnitt"/>
    <w:uiPriority w:val="99"/>
    <w:semiHidden/>
    <w:unhideWhenUsed/>
    <w:rsid w:val="0032230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janusmed.se/interaktioner" TargetMode="External" Id="rId13" /><Relationship Type="http://schemas.openxmlformats.org/officeDocument/2006/relationships/hyperlink" Target="https://www.lakemedelsverket.se/48e088/globalassets/dokument/behandling-och-forskrivning/behandlingsrekommendationer/vetenskapliga-underlag/bakgrundsdokumentation-antikonception.pdf"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7-391389789-41/surrogate/Antikonception%20vid%20epilepsi%20RH%202019-01-24.pdf" TargetMode="External" Id="rId12" /><Relationship Type="http://schemas.openxmlformats.org/officeDocument/2006/relationships/hyperlink" Target="https://mellanarkiv-offentlig.vgregion.se/alfresco/s/archive/stream/public/v1/source/available/sofia/rhs7493-1527062561-762/surrogate/L%c3%a5ngcykelbehandling%20med%20Kombinerade%20P-piller%20Patientinformation%20Barnmorskemottagningar.pdf" TargetMode="External" Id="rId17" /><Relationship Type="http://schemas.openxmlformats.org/officeDocument/2006/relationships/footer" Target="footer3.xml" Id="rId25" /><Relationship Type="http://schemas.openxmlformats.org/officeDocument/2006/relationships/hyperlink" Target="https://janusinfo.se/" TargetMode="External" Id="rId16" /><Relationship Type="http://schemas.openxmlformats.org/officeDocument/2006/relationships/hyperlink" Target="https://mellanarkiv-offentlig.vgregion.se/alfresco/s/archive/stream/public/v1/source/available/sofia/ssn11760-725702066-89/surrogate/20200430%20p-piller%20och%20trombo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s://mellanarkiv-offentlig.vgregion.se/alfresco/s/archive/stream/public/v1/source/available/sofia/rhs9927-391389789-38/surrogate/Akuta%20preventivmetoder%2c%20barnmorskemottagningar%2c%20VGR.pdf"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www.vgregion.se/halsa-och-vard/vardgivarwebben/vardriktlinjer/lakemedel/terapirad/gynekologi/" TargetMode="External" Id="rId19" /><Relationship Type="http://schemas.openxmlformats.org/officeDocument/2006/relationships/webSettings" Target="webSettings.xml" Id="rId9" /><Relationship Type="http://schemas.openxmlformats.org/officeDocument/2006/relationships/hyperlink" Target="https://www.sfog.se/media/51371/6e0_hormonella_preventivmedel_till_kvinnor_med___rftlighet_f__r_br__stcancer202011.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1353</Words>
  <Characters>11068</Characters>
  <Application>Microsoft Office Word</Application>
  <DocSecurity>0</DocSecurity>
  <Lines>92</Lines>
  <Paragraphs>24</Paragraphs>
  <ScaleCrop>false</ScaleCrop>
  <Manager/>
  <Company/>
  <LinksUpToDate>false</LinksUpToDate>
  <CharactersWithSpaces>12397</CharactersWithSpaces>
  <SharedDoc>false</SharedDoc>
  <HyperlinkBase/>
  <HLinks>
    <vt:vector size="60" baseType="variant">
      <vt:variant>
        <vt:i4>7798907</vt:i4>
      </vt:variant>
      <vt:variant>
        <vt:i4>27</vt:i4>
      </vt:variant>
      <vt:variant>
        <vt:i4>0</vt:i4>
      </vt:variant>
      <vt:variant>
        <vt:i4>5</vt:i4>
      </vt:variant>
      <vt:variant>
        <vt:lpwstr>https://mellanarkiv-offentlig.vgregion.se/alfresco/s/archive/stream/public/v1/source/available/sofia/ssn11760-725702066-89/surrogate/20200430 p-piller och trombos.pdf</vt:lpwstr>
      </vt:variant>
      <vt:variant>
        <vt:lpwstr/>
      </vt:variant>
      <vt:variant>
        <vt:i4>4390942</vt:i4>
      </vt:variant>
      <vt:variant>
        <vt:i4>24</vt:i4>
      </vt:variant>
      <vt:variant>
        <vt:i4>0</vt:i4>
      </vt:variant>
      <vt:variant>
        <vt:i4>5</vt:i4>
      </vt:variant>
      <vt:variant>
        <vt:lpwstr>https://www.vgregion.se/halsa-och-vard/vardgivarwebben/vardriktlinjer/lakemedel/terapirad/gynekologi/</vt:lpwstr>
      </vt:variant>
      <vt:variant>
        <vt:lpwstr/>
      </vt:variant>
      <vt:variant>
        <vt:i4>4522013</vt:i4>
      </vt:variant>
      <vt:variant>
        <vt:i4>21</vt:i4>
      </vt:variant>
      <vt:variant>
        <vt:i4>0</vt:i4>
      </vt:variant>
      <vt:variant>
        <vt:i4>5</vt:i4>
      </vt:variant>
      <vt:variant>
        <vt:lpwstr>https://www.lakemedelsverket.se/48e088/globalassets/dokument/behandling-och-forskrivning/behandlingsrekommendationer/bakgrundsdokument/bakgrundsdokumentation-antikonception.pdf</vt:lpwstr>
      </vt:variant>
      <vt:variant>
        <vt:lpwstr/>
      </vt:variant>
      <vt:variant>
        <vt:i4>6357118</vt:i4>
      </vt:variant>
      <vt:variant>
        <vt:i4>18</vt:i4>
      </vt:variant>
      <vt:variant>
        <vt:i4>0</vt:i4>
      </vt:variant>
      <vt:variant>
        <vt:i4>5</vt:i4>
      </vt:variant>
      <vt:variant>
        <vt:lpwstr>https://www.lakemedelsverket.se/48e08d/globalassets/dokument/behandling-och-forskrivning/behandlingsrekommendationer/behandlingsrekommendation/behandlingsrekommendation-antikonception.pdf</vt:lpwstr>
      </vt:variant>
      <vt:variant>
        <vt:lpwstr/>
      </vt:variant>
      <vt:variant>
        <vt:i4>1310794</vt:i4>
      </vt:variant>
      <vt:variant>
        <vt:i4>15</vt:i4>
      </vt:variant>
      <vt:variant>
        <vt:i4>0</vt:i4>
      </vt:variant>
      <vt:variant>
        <vt:i4>5</vt:i4>
      </vt:variant>
      <vt:variant>
        <vt:lpwstr>https://mellanarkiv-offentlig.vgregion.se/alfresco/s/archive/stream/public/v1/source/available/sofia/rhs7493-1527062561-762/surrogate/L%c3%a5ngcykelbehandling med Kombinerade P-piller Patientinformation Barnmorskemottagningar.pdf</vt:lpwstr>
      </vt:variant>
      <vt:variant>
        <vt:lpwstr/>
      </vt:variant>
      <vt:variant>
        <vt:i4>4259909</vt:i4>
      </vt:variant>
      <vt:variant>
        <vt:i4>12</vt:i4>
      </vt:variant>
      <vt:variant>
        <vt:i4>0</vt:i4>
      </vt:variant>
      <vt:variant>
        <vt:i4>5</vt:i4>
      </vt:variant>
      <vt:variant>
        <vt:lpwstr>https://janusinfo.se/</vt:lpwstr>
      </vt:variant>
      <vt:variant>
        <vt:lpwstr/>
      </vt:variant>
      <vt:variant>
        <vt:i4>2687017</vt:i4>
      </vt:variant>
      <vt:variant>
        <vt:i4>9</vt:i4>
      </vt:variant>
      <vt:variant>
        <vt:i4>0</vt:i4>
      </vt:variant>
      <vt:variant>
        <vt:i4>5</vt:i4>
      </vt:variant>
      <vt:variant>
        <vt:lpwstr>https://mellanarkiv-offentlig.vgregion.se/alfresco/s/archive/stream/public/v1/source/available/sofia/rhs9927-391389789-38/surrogate/Akuta preventivmetoder%2c barnmorskemottagningar%2c VGR.pdf</vt:lpwstr>
      </vt:variant>
      <vt:variant>
        <vt:lpwstr/>
      </vt:variant>
      <vt:variant>
        <vt:i4>4128806</vt:i4>
      </vt:variant>
      <vt:variant>
        <vt:i4>6</vt:i4>
      </vt:variant>
      <vt:variant>
        <vt:i4>0</vt:i4>
      </vt:variant>
      <vt:variant>
        <vt:i4>5</vt:i4>
      </vt:variant>
      <vt:variant>
        <vt:lpwstr>https://www.sfog.se/media/51371/6e0_hormonella_preventivmedel_till_kvinnor_med___rftlighet_f__r_br__stcancer202011.pdf</vt:lpwstr>
      </vt:variant>
      <vt:variant>
        <vt:lpwstr/>
      </vt:variant>
      <vt:variant>
        <vt:i4>4456474</vt:i4>
      </vt:variant>
      <vt:variant>
        <vt:i4>3</vt:i4>
      </vt:variant>
      <vt:variant>
        <vt:i4>0</vt:i4>
      </vt:variant>
      <vt:variant>
        <vt:i4>5</vt:i4>
      </vt:variant>
      <vt:variant>
        <vt:lpwstr>https://janusmed.se/interaktioner</vt:lpwstr>
      </vt:variant>
      <vt:variant>
        <vt:lpwstr/>
      </vt:variant>
      <vt:variant>
        <vt:i4>1900609</vt:i4>
      </vt:variant>
      <vt:variant>
        <vt:i4>0</vt:i4>
      </vt:variant>
      <vt:variant>
        <vt:i4>0</vt:i4>
      </vt:variant>
      <vt:variant>
        <vt:i4>5</vt:i4>
      </vt:variant>
      <vt:variant>
        <vt:lpwstr>https://mellanarkiv-offentlig.vgregion.se/alfresco/s/archive/stream/public/v1/source/available/sofia/rhs9927-391389789-41/surrogate/Antikonception vid epilepsi RH 2019-01-24.pdf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Kombinerade hormonella metoder, barnmorskemottagningar VGR</dc:title>
  <dc:subject/>
  <dc:creator/>
  <keywords/>
  <lastModifiedBy/>
  <revision>5</revision>
  <dcterms:created xsi:type="dcterms:W3CDTF">2022-06-20T22:33:00.0000000Z</dcterms:created>
  <dcterms:modified xsi:type="dcterms:W3CDTF">2024-06-13T07:25:00.0000000Z</dcterms:modified>
</coreProperties>
</file>