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527E8" w14:textId="19643357" w:rsidR="00FC5617" w:rsidRDefault="00FC5617" w:rsidP="00FC5617">
      <w:pPr>
        <w:pStyle w:val="Rubrik2"/>
        <w:ind w:right="-227"/>
        <w:rPr>
          <w:rFonts w:eastAsia="MS Gothic" w:cs="Times New Roman"/>
          <w:b/>
          <w:color w:val="auto"/>
          <w:kern w:val="32"/>
          <w:sz w:val="44"/>
          <w:szCs w:val="32"/>
        </w:rPr>
      </w:pPr>
      <w:bookmarkStart w:id="0" w:name="_Toc221708405"/>
      <w:bookmarkStart w:id="1" w:name="_Toc221708440"/>
      <w:bookmarkStart w:id="2" w:name="_Toc100327184"/>
      <w:r w:rsidRPr="00FC5617">
        <w:rPr>
          <w:rFonts w:eastAsia="MS Gothic" w:cs="Times New Roman"/>
          <w:b/>
          <w:color w:val="auto"/>
          <w:kern w:val="32"/>
          <w:sz w:val="44"/>
          <w:szCs w:val="32"/>
        </w:rPr>
        <w:t xml:space="preserve">Erytrocytimmunisering under graviditet, handläggning på barnmorskemottagning </w:t>
      </w:r>
      <w:r>
        <w:rPr>
          <w:rFonts w:eastAsia="MS Gothic" w:cs="Times New Roman"/>
          <w:b/>
          <w:color w:val="auto"/>
          <w:kern w:val="32"/>
          <w:sz w:val="44"/>
          <w:szCs w:val="32"/>
        </w:rPr>
        <w:t>i Göteborg och Södra Bohuslän (M4)</w:t>
      </w:r>
      <w:bookmarkEnd w:id="0"/>
      <w:bookmarkEnd w:id="1"/>
    </w:p>
    <w:p w14:paraId="07CD8B5C" w14:textId="4E3CE05D" w:rsidR="00B71682" w:rsidRPr="00B71682" w:rsidRDefault="00B71682" w:rsidP="00B71682">
      <w:pPr>
        <w:spacing w:before="120"/>
        <w:rPr>
          <w:rFonts w:eastAsia="MS Gothic"/>
        </w:rPr>
      </w:pPr>
      <w:r w:rsidRPr="00B71682">
        <w:rPr>
          <w:rFonts w:eastAsia="MS Gothic"/>
          <w:b/>
          <w:bCs/>
        </w:rPr>
        <w:t>Förtydligande:</w:t>
      </w:r>
      <w:r>
        <w:rPr>
          <w:rFonts w:eastAsia="MS Gothic"/>
        </w:rPr>
        <w:t xml:space="preserve"> Riktlinjen gäller alla gravida personer.</w:t>
      </w:r>
    </w:p>
    <w:p w14:paraId="11BC1DCA" w14:textId="5EFBA8BC" w:rsidR="009A32ED" w:rsidRDefault="009A32ED" w:rsidP="009A32ED">
      <w:pPr>
        <w:pStyle w:val="Rubrik2"/>
        <w:ind w:right="-143"/>
      </w:pPr>
      <w:bookmarkStart w:id="3" w:name="_Toc221708406"/>
      <w:bookmarkStart w:id="4" w:name="_Toc221708441"/>
      <w:r>
        <w:t>Förändringar sedan föregående version</w:t>
      </w:r>
      <w:bookmarkEnd w:id="2"/>
      <w:bookmarkEnd w:id="3"/>
      <w:bookmarkEnd w:id="4"/>
    </w:p>
    <w:p w14:paraId="246196BC" w14:textId="564F6A9A" w:rsidR="00942E7B" w:rsidRDefault="00942E7B" w:rsidP="00942E7B">
      <w:pPr>
        <w:rPr>
          <w:bCs/>
        </w:rPr>
      </w:pPr>
      <w:bookmarkStart w:id="5" w:name="_Toc72840807"/>
      <w:bookmarkStart w:id="6" w:name="_Toc100327185"/>
      <w:r w:rsidRPr="00942E7B">
        <w:t>Tidigare rekommendation att kontrollera blodgrupp hos nyfödda till RhD negativa möd</w:t>
      </w:r>
      <w:r w:rsidR="009140DB">
        <w:t>r</w:t>
      </w:r>
      <w:r w:rsidRPr="00942E7B">
        <w:t xml:space="preserve">ar är borttaget som rutin, då RhD </w:t>
      </w:r>
      <w:proofErr w:type="spellStart"/>
      <w:r w:rsidRPr="00942E7B">
        <w:t>genotypning</w:t>
      </w:r>
      <w:proofErr w:type="spellEnd"/>
      <w:r w:rsidRPr="00942E7B">
        <w:t xml:space="preserve"> nu är införd enligt RMR. Se </w:t>
      </w:r>
      <w:hyperlink r:id="rId12" w:history="1">
        <w:r w:rsidRPr="00C70AB5">
          <w:rPr>
            <w:rStyle w:val="Hyperlnk"/>
          </w:rPr>
          <w:t>RHD-</w:t>
        </w:r>
        <w:proofErr w:type="spellStart"/>
        <w:r w:rsidRPr="00C70AB5">
          <w:rPr>
            <w:rStyle w:val="Hyperlnk"/>
          </w:rPr>
          <w:t>genotypning</w:t>
        </w:r>
        <w:proofErr w:type="spellEnd"/>
        <w:r w:rsidRPr="00C70AB5">
          <w:rPr>
            <w:rStyle w:val="Hyperlnk"/>
          </w:rPr>
          <w:t xml:space="preserve"> av foster och antenatal RhD-profylax hos RhD-negativa gravida.pdf</w:t>
        </w:r>
      </w:hyperlink>
      <w:r w:rsidRPr="00942E7B">
        <w:t>.</w:t>
      </w:r>
    </w:p>
    <w:bookmarkEnd w:id="6" w:displacedByCustomXml="next"/>
    <w:sdt>
      <w:sdtPr>
        <w:rPr>
          <w:rFonts w:ascii="Georgia" w:eastAsia="Times New Roman" w:hAnsi="Georgia" w:cs="Times New Roman"/>
          <w:bCs w:val="0"/>
          <w:color w:val="auto"/>
          <w:sz w:val="24"/>
          <w:szCs w:val="24"/>
        </w:rPr>
        <w:id w:val="-1479984331"/>
        <w:docPartObj>
          <w:docPartGallery w:val="Table of Contents"/>
          <w:docPartUnique/>
        </w:docPartObj>
      </w:sdtPr>
      <w:sdtEndPr>
        <w:rPr>
          <w:b/>
        </w:rPr>
      </w:sdtEndPr>
      <w:sdtContent>
        <w:p w14:paraId="3E02307F" w14:textId="3B575A20" w:rsidR="00916FE1" w:rsidRPr="002A0B91" w:rsidRDefault="002A0B91" w:rsidP="002A0B91">
          <w:pPr>
            <w:pStyle w:val="Rubrik2"/>
            <w:rPr>
              <w:noProof/>
            </w:rPr>
          </w:pPr>
          <w:r>
            <w:t>Innehållsförteckning</w:t>
          </w:r>
          <w:r w:rsidR="00916FE1">
            <w:fldChar w:fldCharType="begin"/>
          </w:r>
          <w:r w:rsidR="00916FE1">
            <w:instrText xml:space="preserve"> TOC \o "1-3" \h \z \u </w:instrText>
          </w:r>
          <w:r w:rsidR="00916FE1">
            <w:fldChar w:fldCharType="separate"/>
          </w:r>
        </w:p>
        <w:p w14:paraId="750B5498" w14:textId="17046A88" w:rsidR="00916FE1" w:rsidRPr="00A2192D" w:rsidRDefault="00916FE1" w:rsidP="002A0B91">
          <w:pPr>
            <w:pStyle w:val="Innehll1"/>
            <w:rPr>
              <w:rFonts w:asciiTheme="minorHAnsi" w:eastAsiaTheme="minorEastAsia" w:hAnsiTheme="minorHAnsi" w:cstheme="minorBidi"/>
              <w:b/>
              <w:bCs/>
              <w:noProof/>
              <w:kern w:val="2"/>
              <w14:ligatures w14:val="standardContextual"/>
            </w:rPr>
          </w:pPr>
          <w:hyperlink w:anchor="_Toc221708443" w:history="1">
            <w:r w:rsidRPr="00A2192D">
              <w:rPr>
                <w:rStyle w:val="Hyperlnk"/>
                <w:rFonts w:eastAsia="MS Gothic"/>
                <w:b/>
                <w:bCs/>
                <w:noProof/>
              </w:rPr>
              <w:t>Bakgrund och syfte</w:t>
            </w:r>
            <w:r w:rsidRPr="00A2192D">
              <w:rPr>
                <w:b/>
                <w:bCs/>
                <w:noProof/>
                <w:webHidden/>
              </w:rPr>
              <w:tab/>
            </w:r>
            <w:r w:rsidRPr="00A2192D">
              <w:rPr>
                <w:b/>
                <w:bCs/>
                <w:noProof/>
                <w:webHidden/>
              </w:rPr>
              <w:fldChar w:fldCharType="begin"/>
            </w:r>
            <w:r w:rsidRPr="00A2192D">
              <w:rPr>
                <w:b/>
                <w:bCs/>
                <w:noProof/>
                <w:webHidden/>
              </w:rPr>
              <w:instrText xml:space="preserve"> PAGEREF _Toc221708443 \h </w:instrText>
            </w:r>
            <w:r w:rsidRPr="00A2192D">
              <w:rPr>
                <w:b/>
                <w:bCs/>
                <w:noProof/>
                <w:webHidden/>
              </w:rPr>
            </w:r>
            <w:r w:rsidRPr="00A2192D">
              <w:rPr>
                <w:b/>
                <w:bCs/>
                <w:noProof/>
                <w:webHidden/>
              </w:rPr>
              <w:fldChar w:fldCharType="separate"/>
            </w:r>
            <w:r w:rsidR="00567BB1">
              <w:rPr>
                <w:b/>
                <w:bCs/>
                <w:noProof/>
                <w:webHidden/>
              </w:rPr>
              <w:t>2</w:t>
            </w:r>
            <w:r w:rsidRPr="00A2192D">
              <w:rPr>
                <w:b/>
                <w:bCs/>
                <w:noProof/>
                <w:webHidden/>
              </w:rPr>
              <w:fldChar w:fldCharType="end"/>
            </w:r>
          </w:hyperlink>
        </w:p>
        <w:p w14:paraId="4EB950F7" w14:textId="4E1A1D47" w:rsidR="00916FE1" w:rsidRPr="00A2192D" w:rsidRDefault="00916FE1" w:rsidP="002A0B91">
          <w:pPr>
            <w:pStyle w:val="Innehll1"/>
            <w:rPr>
              <w:rFonts w:asciiTheme="minorHAnsi" w:eastAsiaTheme="minorEastAsia" w:hAnsiTheme="minorHAnsi" w:cstheme="minorBidi"/>
              <w:b/>
              <w:bCs/>
              <w:noProof/>
              <w:kern w:val="2"/>
              <w14:ligatures w14:val="standardContextual"/>
            </w:rPr>
          </w:pPr>
          <w:hyperlink w:anchor="_Toc221708444" w:history="1">
            <w:r w:rsidRPr="00A2192D">
              <w:rPr>
                <w:rStyle w:val="Hyperlnk"/>
                <w:rFonts w:eastAsia="MS Gothic"/>
                <w:b/>
                <w:bCs/>
                <w:noProof/>
              </w:rPr>
              <w:t>Utförande</w:t>
            </w:r>
            <w:r w:rsidRPr="00A2192D">
              <w:rPr>
                <w:b/>
                <w:bCs/>
                <w:noProof/>
                <w:webHidden/>
              </w:rPr>
              <w:tab/>
            </w:r>
            <w:r w:rsidRPr="00A2192D">
              <w:rPr>
                <w:b/>
                <w:bCs/>
                <w:noProof/>
                <w:webHidden/>
              </w:rPr>
              <w:fldChar w:fldCharType="begin"/>
            </w:r>
            <w:r w:rsidRPr="00A2192D">
              <w:rPr>
                <w:b/>
                <w:bCs/>
                <w:noProof/>
                <w:webHidden/>
              </w:rPr>
              <w:instrText xml:space="preserve"> PAGEREF _Toc221708444 \h </w:instrText>
            </w:r>
            <w:r w:rsidRPr="00A2192D">
              <w:rPr>
                <w:b/>
                <w:bCs/>
                <w:noProof/>
                <w:webHidden/>
              </w:rPr>
            </w:r>
            <w:r w:rsidRPr="00A2192D">
              <w:rPr>
                <w:b/>
                <w:bCs/>
                <w:noProof/>
                <w:webHidden/>
              </w:rPr>
              <w:fldChar w:fldCharType="separate"/>
            </w:r>
            <w:r w:rsidR="00567BB1">
              <w:rPr>
                <w:b/>
                <w:bCs/>
                <w:noProof/>
                <w:webHidden/>
              </w:rPr>
              <w:t>2</w:t>
            </w:r>
            <w:r w:rsidRPr="00A2192D">
              <w:rPr>
                <w:b/>
                <w:bCs/>
                <w:noProof/>
                <w:webHidden/>
              </w:rPr>
              <w:fldChar w:fldCharType="end"/>
            </w:r>
          </w:hyperlink>
        </w:p>
        <w:p w14:paraId="3663F669" w14:textId="2A733A0E"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45" w:history="1">
            <w:r w:rsidRPr="00120B1B">
              <w:rPr>
                <w:rStyle w:val="Hyperlnk"/>
                <w:rFonts w:eastAsia="MS Gothic"/>
                <w:noProof/>
              </w:rPr>
              <w:t>Blodgruppering (blgr)</w:t>
            </w:r>
            <w:r>
              <w:rPr>
                <w:noProof/>
                <w:webHidden/>
              </w:rPr>
              <w:tab/>
            </w:r>
            <w:r>
              <w:rPr>
                <w:noProof/>
                <w:webHidden/>
              </w:rPr>
              <w:fldChar w:fldCharType="begin"/>
            </w:r>
            <w:r>
              <w:rPr>
                <w:noProof/>
                <w:webHidden/>
              </w:rPr>
              <w:instrText xml:space="preserve"> PAGEREF _Toc221708445 \h </w:instrText>
            </w:r>
            <w:r>
              <w:rPr>
                <w:noProof/>
                <w:webHidden/>
              </w:rPr>
            </w:r>
            <w:r>
              <w:rPr>
                <w:noProof/>
                <w:webHidden/>
              </w:rPr>
              <w:fldChar w:fldCharType="separate"/>
            </w:r>
            <w:r w:rsidR="00567BB1">
              <w:rPr>
                <w:noProof/>
                <w:webHidden/>
              </w:rPr>
              <w:t>3</w:t>
            </w:r>
            <w:r>
              <w:rPr>
                <w:noProof/>
                <w:webHidden/>
              </w:rPr>
              <w:fldChar w:fldCharType="end"/>
            </w:r>
          </w:hyperlink>
        </w:p>
        <w:p w14:paraId="33F0FC74" w14:textId="4F489E25"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46" w:history="1">
            <w:r w:rsidRPr="00120B1B">
              <w:rPr>
                <w:rStyle w:val="Hyperlnk"/>
                <w:rFonts w:eastAsia="MS Gothic"/>
                <w:noProof/>
              </w:rPr>
              <w:t>Erytrocytantikroppar</w:t>
            </w:r>
            <w:r>
              <w:rPr>
                <w:noProof/>
                <w:webHidden/>
              </w:rPr>
              <w:tab/>
            </w:r>
            <w:r>
              <w:rPr>
                <w:noProof/>
                <w:webHidden/>
              </w:rPr>
              <w:fldChar w:fldCharType="begin"/>
            </w:r>
            <w:r>
              <w:rPr>
                <w:noProof/>
                <w:webHidden/>
              </w:rPr>
              <w:instrText xml:space="preserve"> PAGEREF _Toc221708446 \h </w:instrText>
            </w:r>
            <w:r>
              <w:rPr>
                <w:noProof/>
                <w:webHidden/>
              </w:rPr>
            </w:r>
            <w:r>
              <w:rPr>
                <w:noProof/>
                <w:webHidden/>
              </w:rPr>
              <w:fldChar w:fldCharType="separate"/>
            </w:r>
            <w:r w:rsidR="00567BB1">
              <w:rPr>
                <w:noProof/>
                <w:webHidden/>
              </w:rPr>
              <w:t>3</w:t>
            </w:r>
            <w:r>
              <w:rPr>
                <w:noProof/>
                <w:webHidden/>
              </w:rPr>
              <w:fldChar w:fldCharType="end"/>
            </w:r>
          </w:hyperlink>
        </w:p>
        <w:p w14:paraId="3F11AD9B" w14:textId="6D459A1B"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47" w:history="1">
            <w:r w:rsidRPr="00120B1B">
              <w:rPr>
                <w:rStyle w:val="Hyperlnk"/>
                <w:rFonts w:eastAsia="MS Gothic"/>
                <w:noProof/>
              </w:rPr>
              <w:t>Titer, allmänt</w:t>
            </w:r>
            <w:r>
              <w:rPr>
                <w:noProof/>
                <w:webHidden/>
              </w:rPr>
              <w:tab/>
            </w:r>
            <w:r>
              <w:rPr>
                <w:noProof/>
                <w:webHidden/>
              </w:rPr>
              <w:fldChar w:fldCharType="begin"/>
            </w:r>
            <w:r>
              <w:rPr>
                <w:noProof/>
                <w:webHidden/>
              </w:rPr>
              <w:instrText xml:space="preserve"> PAGEREF _Toc221708447 \h </w:instrText>
            </w:r>
            <w:r>
              <w:rPr>
                <w:noProof/>
                <w:webHidden/>
              </w:rPr>
            </w:r>
            <w:r>
              <w:rPr>
                <w:noProof/>
                <w:webHidden/>
              </w:rPr>
              <w:fldChar w:fldCharType="separate"/>
            </w:r>
            <w:r w:rsidR="00567BB1">
              <w:rPr>
                <w:noProof/>
                <w:webHidden/>
              </w:rPr>
              <w:t>4</w:t>
            </w:r>
            <w:r>
              <w:rPr>
                <w:noProof/>
                <w:webHidden/>
              </w:rPr>
              <w:fldChar w:fldCharType="end"/>
            </w:r>
          </w:hyperlink>
        </w:p>
        <w:p w14:paraId="243DE761" w14:textId="0B47B776"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48" w:history="1">
            <w:r w:rsidRPr="00120B1B">
              <w:rPr>
                <w:rStyle w:val="Hyperlnk"/>
                <w:rFonts w:eastAsia="MS Gothic"/>
                <w:noProof/>
              </w:rPr>
              <w:t>Specialfall</w:t>
            </w:r>
            <w:r>
              <w:rPr>
                <w:noProof/>
                <w:webHidden/>
              </w:rPr>
              <w:tab/>
            </w:r>
            <w:r>
              <w:rPr>
                <w:noProof/>
                <w:webHidden/>
              </w:rPr>
              <w:fldChar w:fldCharType="begin"/>
            </w:r>
            <w:r>
              <w:rPr>
                <w:noProof/>
                <w:webHidden/>
              </w:rPr>
              <w:instrText xml:space="preserve"> PAGEREF _Toc221708448 \h </w:instrText>
            </w:r>
            <w:r>
              <w:rPr>
                <w:noProof/>
                <w:webHidden/>
              </w:rPr>
            </w:r>
            <w:r>
              <w:rPr>
                <w:noProof/>
                <w:webHidden/>
              </w:rPr>
              <w:fldChar w:fldCharType="separate"/>
            </w:r>
            <w:r w:rsidR="00567BB1">
              <w:rPr>
                <w:noProof/>
                <w:webHidden/>
              </w:rPr>
              <w:t>4</w:t>
            </w:r>
            <w:r>
              <w:rPr>
                <w:noProof/>
                <w:webHidden/>
              </w:rPr>
              <w:fldChar w:fldCharType="end"/>
            </w:r>
          </w:hyperlink>
        </w:p>
        <w:p w14:paraId="75E2466F" w14:textId="4CC8F9C5"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49" w:history="1">
            <w:r w:rsidRPr="00120B1B">
              <w:rPr>
                <w:rStyle w:val="Hyperlnk"/>
                <w:rFonts w:eastAsia="MS Gothic"/>
                <w:noProof/>
              </w:rPr>
              <w:t>Screening för erytrocytimmunisering på barnmorskemottagning</w:t>
            </w:r>
            <w:r>
              <w:rPr>
                <w:noProof/>
                <w:webHidden/>
              </w:rPr>
              <w:tab/>
            </w:r>
            <w:r>
              <w:rPr>
                <w:noProof/>
                <w:webHidden/>
              </w:rPr>
              <w:fldChar w:fldCharType="begin"/>
            </w:r>
            <w:r>
              <w:rPr>
                <w:noProof/>
                <w:webHidden/>
              </w:rPr>
              <w:instrText xml:space="preserve"> PAGEREF _Toc221708449 \h </w:instrText>
            </w:r>
            <w:r>
              <w:rPr>
                <w:noProof/>
                <w:webHidden/>
              </w:rPr>
            </w:r>
            <w:r>
              <w:rPr>
                <w:noProof/>
                <w:webHidden/>
              </w:rPr>
              <w:fldChar w:fldCharType="separate"/>
            </w:r>
            <w:r w:rsidR="00567BB1">
              <w:rPr>
                <w:noProof/>
                <w:webHidden/>
              </w:rPr>
              <w:t>5</w:t>
            </w:r>
            <w:r>
              <w:rPr>
                <w:noProof/>
                <w:webHidden/>
              </w:rPr>
              <w:fldChar w:fldCharType="end"/>
            </w:r>
          </w:hyperlink>
        </w:p>
        <w:p w14:paraId="04B4F422" w14:textId="376EA699"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0" w:history="1">
            <w:r w:rsidRPr="00120B1B">
              <w:rPr>
                <w:rStyle w:val="Hyperlnk"/>
                <w:rFonts w:eastAsia="MS Gothic"/>
                <w:noProof/>
              </w:rPr>
              <w:t>Provtagning</w:t>
            </w:r>
            <w:r>
              <w:rPr>
                <w:noProof/>
                <w:webHidden/>
              </w:rPr>
              <w:tab/>
            </w:r>
            <w:r>
              <w:rPr>
                <w:noProof/>
                <w:webHidden/>
              </w:rPr>
              <w:fldChar w:fldCharType="begin"/>
            </w:r>
            <w:r>
              <w:rPr>
                <w:noProof/>
                <w:webHidden/>
              </w:rPr>
              <w:instrText xml:space="preserve"> PAGEREF _Toc221708450 \h </w:instrText>
            </w:r>
            <w:r>
              <w:rPr>
                <w:noProof/>
                <w:webHidden/>
              </w:rPr>
            </w:r>
            <w:r>
              <w:rPr>
                <w:noProof/>
                <w:webHidden/>
              </w:rPr>
              <w:fldChar w:fldCharType="separate"/>
            </w:r>
            <w:r w:rsidR="00567BB1">
              <w:rPr>
                <w:noProof/>
                <w:webHidden/>
              </w:rPr>
              <w:t>6</w:t>
            </w:r>
            <w:r>
              <w:rPr>
                <w:noProof/>
                <w:webHidden/>
              </w:rPr>
              <w:fldChar w:fldCharType="end"/>
            </w:r>
          </w:hyperlink>
        </w:p>
        <w:p w14:paraId="2D066DBB" w14:textId="5379EB6B"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1" w:history="1">
            <w:r w:rsidRPr="00120B1B">
              <w:rPr>
                <w:rStyle w:val="Hyperlnk"/>
                <w:rFonts w:eastAsia="MS Gothic"/>
                <w:noProof/>
              </w:rPr>
              <w:t>Remiss</w:t>
            </w:r>
            <w:r>
              <w:rPr>
                <w:noProof/>
                <w:webHidden/>
              </w:rPr>
              <w:tab/>
            </w:r>
            <w:r>
              <w:rPr>
                <w:noProof/>
                <w:webHidden/>
              </w:rPr>
              <w:fldChar w:fldCharType="begin"/>
            </w:r>
            <w:r>
              <w:rPr>
                <w:noProof/>
                <w:webHidden/>
              </w:rPr>
              <w:instrText xml:space="preserve"> PAGEREF _Toc221708451 \h </w:instrText>
            </w:r>
            <w:r>
              <w:rPr>
                <w:noProof/>
                <w:webHidden/>
              </w:rPr>
            </w:r>
            <w:r>
              <w:rPr>
                <w:noProof/>
                <w:webHidden/>
              </w:rPr>
              <w:fldChar w:fldCharType="separate"/>
            </w:r>
            <w:r w:rsidR="00567BB1">
              <w:rPr>
                <w:noProof/>
                <w:webHidden/>
              </w:rPr>
              <w:t>6</w:t>
            </w:r>
            <w:r>
              <w:rPr>
                <w:noProof/>
                <w:webHidden/>
              </w:rPr>
              <w:fldChar w:fldCharType="end"/>
            </w:r>
          </w:hyperlink>
        </w:p>
        <w:p w14:paraId="6AAC6D4E" w14:textId="231F75A0"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2" w:history="1">
            <w:r w:rsidRPr="00120B1B">
              <w:rPr>
                <w:rStyle w:val="Hyperlnk"/>
                <w:rFonts w:eastAsia="MS Gothic"/>
                <w:noProof/>
              </w:rPr>
              <w:t>Dokumentation</w:t>
            </w:r>
            <w:r>
              <w:rPr>
                <w:noProof/>
                <w:webHidden/>
              </w:rPr>
              <w:tab/>
            </w:r>
            <w:r>
              <w:rPr>
                <w:noProof/>
                <w:webHidden/>
              </w:rPr>
              <w:fldChar w:fldCharType="begin"/>
            </w:r>
            <w:r>
              <w:rPr>
                <w:noProof/>
                <w:webHidden/>
              </w:rPr>
              <w:instrText xml:space="preserve"> PAGEREF _Toc221708452 \h </w:instrText>
            </w:r>
            <w:r>
              <w:rPr>
                <w:noProof/>
                <w:webHidden/>
              </w:rPr>
            </w:r>
            <w:r>
              <w:rPr>
                <w:noProof/>
                <w:webHidden/>
              </w:rPr>
              <w:fldChar w:fldCharType="separate"/>
            </w:r>
            <w:r w:rsidR="00567BB1">
              <w:rPr>
                <w:noProof/>
                <w:webHidden/>
              </w:rPr>
              <w:t>6</w:t>
            </w:r>
            <w:r>
              <w:rPr>
                <w:noProof/>
                <w:webHidden/>
              </w:rPr>
              <w:fldChar w:fldCharType="end"/>
            </w:r>
          </w:hyperlink>
        </w:p>
        <w:p w14:paraId="73EA4963" w14:textId="01CB3507"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3" w:history="1">
            <w:r w:rsidRPr="00120B1B">
              <w:rPr>
                <w:rStyle w:val="Hyperlnk"/>
                <w:rFonts w:eastAsia="MS Gothic"/>
                <w:noProof/>
              </w:rPr>
              <w:t>Labsvar, exempel</w:t>
            </w:r>
            <w:r>
              <w:rPr>
                <w:noProof/>
                <w:webHidden/>
              </w:rPr>
              <w:tab/>
            </w:r>
            <w:r>
              <w:rPr>
                <w:noProof/>
                <w:webHidden/>
              </w:rPr>
              <w:fldChar w:fldCharType="begin"/>
            </w:r>
            <w:r>
              <w:rPr>
                <w:noProof/>
                <w:webHidden/>
              </w:rPr>
              <w:instrText xml:space="preserve"> PAGEREF _Toc221708453 \h </w:instrText>
            </w:r>
            <w:r>
              <w:rPr>
                <w:noProof/>
                <w:webHidden/>
              </w:rPr>
            </w:r>
            <w:r>
              <w:rPr>
                <w:noProof/>
                <w:webHidden/>
              </w:rPr>
              <w:fldChar w:fldCharType="separate"/>
            </w:r>
            <w:r w:rsidR="00567BB1">
              <w:rPr>
                <w:noProof/>
                <w:webHidden/>
              </w:rPr>
              <w:t>7</w:t>
            </w:r>
            <w:r>
              <w:rPr>
                <w:noProof/>
                <w:webHidden/>
              </w:rPr>
              <w:fldChar w:fldCharType="end"/>
            </w:r>
          </w:hyperlink>
        </w:p>
        <w:p w14:paraId="7E0E450F" w14:textId="70686EF3"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4" w:history="1">
            <w:r w:rsidRPr="00120B1B">
              <w:rPr>
                <w:rStyle w:val="Hyperlnk"/>
                <w:rFonts w:eastAsia="MS Gothic"/>
                <w:noProof/>
              </w:rPr>
              <w:t>1.RhD-negativ gravid, fostret RhD-negativt</w:t>
            </w:r>
            <w:r>
              <w:rPr>
                <w:noProof/>
                <w:webHidden/>
              </w:rPr>
              <w:tab/>
            </w:r>
            <w:r>
              <w:rPr>
                <w:noProof/>
                <w:webHidden/>
              </w:rPr>
              <w:fldChar w:fldCharType="begin"/>
            </w:r>
            <w:r>
              <w:rPr>
                <w:noProof/>
                <w:webHidden/>
              </w:rPr>
              <w:instrText xml:space="preserve"> PAGEREF _Toc221708454 \h </w:instrText>
            </w:r>
            <w:r>
              <w:rPr>
                <w:noProof/>
                <w:webHidden/>
              </w:rPr>
            </w:r>
            <w:r>
              <w:rPr>
                <w:noProof/>
                <w:webHidden/>
              </w:rPr>
              <w:fldChar w:fldCharType="separate"/>
            </w:r>
            <w:r w:rsidR="00567BB1">
              <w:rPr>
                <w:noProof/>
                <w:webHidden/>
              </w:rPr>
              <w:t>8</w:t>
            </w:r>
            <w:r>
              <w:rPr>
                <w:noProof/>
                <w:webHidden/>
              </w:rPr>
              <w:fldChar w:fldCharType="end"/>
            </w:r>
          </w:hyperlink>
        </w:p>
        <w:p w14:paraId="047C5873" w14:textId="3C6DFE2D"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5" w:history="1">
            <w:r w:rsidRPr="00120B1B">
              <w:rPr>
                <w:rStyle w:val="Hyperlnk"/>
                <w:rFonts w:eastAsia="MS Gothic"/>
                <w:noProof/>
              </w:rPr>
              <w:t>2.RhD-negativ gravid, fostret RhD-positivt</w:t>
            </w:r>
            <w:r>
              <w:rPr>
                <w:noProof/>
                <w:webHidden/>
              </w:rPr>
              <w:tab/>
            </w:r>
            <w:r>
              <w:rPr>
                <w:noProof/>
                <w:webHidden/>
              </w:rPr>
              <w:fldChar w:fldCharType="begin"/>
            </w:r>
            <w:r>
              <w:rPr>
                <w:noProof/>
                <w:webHidden/>
              </w:rPr>
              <w:instrText xml:space="preserve"> PAGEREF _Toc221708455 \h </w:instrText>
            </w:r>
            <w:r>
              <w:rPr>
                <w:noProof/>
                <w:webHidden/>
              </w:rPr>
            </w:r>
            <w:r>
              <w:rPr>
                <w:noProof/>
                <w:webHidden/>
              </w:rPr>
              <w:fldChar w:fldCharType="separate"/>
            </w:r>
            <w:r w:rsidR="00567BB1">
              <w:rPr>
                <w:noProof/>
                <w:webHidden/>
              </w:rPr>
              <w:t>9</w:t>
            </w:r>
            <w:r>
              <w:rPr>
                <w:noProof/>
                <w:webHidden/>
              </w:rPr>
              <w:fldChar w:fldCharType="end"/>
            </w:r>
          </w:hyperlink>
        </w:p>
        <w:p w14:paraId="3159DAF7" w14:textId="01F27122"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6" w:history="1">
            <w:r w:rsidRPr="00120B1B">
              <w:rPr>
                <w:rStyle w:val="Hyperlnk"/>
                <w:rFonts w:eastAsia="MS Gothic"/>
                <w:noProof/>
              </w:rPr>
              <w:t>3.Handläggning, RhD-positiv gravid, annan immunisering än RhD</w:t>
            </w:r>
            <w:r>
              <w:rPr>
                <w:noProof/>
                <w:webHidden/>
              </w:rPr>
              <w:tab/>
            </w:r>
            <w:r>
              <w:rPr>
                <w:noProof/>
                <w:webHidden/>
              </w:rPr>
              <w:fldChar w:fldCharType="begin"/>
            </w:r>
            <w:r>
              <w:rPr>
                <w:noProof/>
                <w:webHidden/>
              </w:rPr>
              <w:instrText xml:space="preserve"> PAGEREF _Toc221708456 \h </w:instrText>
            </w:r>
            <w:r>
              <w:rPr>
                <w:noProof/>
                <w:webHidden/>
              </w:rPr>
            </w:r>
            <w:r>
              <w:rPr>
                <w:noProof/>
                <w:webHidden/>
              </w:rPr>
              <w:fldChar w:fldCharType="separate"/>
            </w:r>
            <w:r w:rsidR="00567BB1">
              <w:rPr>
                <w:noProof/>
                <w:webHidden/>
              </w:rPr>
              <w:t>10</w:t>
            </w:r>
            <w:r>
              <w:rPr>
                <w:noProof/>
                <w:webHidden/>
              </w:rPr>
              <w:fldChar w:fldCharType="end"/>
            </w:r>
          </w:hyperlink>
        </w:p>
        <w:p w14:paraId="5F320F7E" w14:textId="6687A5F7"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7" w:history="1">
            <w:r w:rsidRPr="00120B1B">
              <w:rPr>
                <w:rStyle w:val="Hyperlnk"/>
                <w:rFonts w:eastAsia="MS Gothic"/>
                <w:noProof/>
              </w:rPr>
              <w:t>Handläggning av immuniseringar, allmänt</w:t>
            </w:r>
            <w:r>
              <w:rPr>
                <w:noProof/>
                <w:webHidden/>
              </w:rPr>
              <w:tab/>
            </w:r>
            <w:r>
              <w:rPr>
                <w:noProof/>
                <w:webHidden/>
              </w:rPr>
              <w:fldChar w:fldCharType="begin"/>
            </w:r>
            <w:r>
              <w:rPr>
                <w:noProof/>
                <w:webHidden/>
              </w:rPr>
              <w:instrText xml:space="preserve"> PAGEREF _Toc221708457 \h </w:instrText>
            </w:r>
            <w:r>
              <w:rPr>
                <w:noProof/>
                <w:webHidden/>
              </w:rPr>
            </w:r>
            <w:r>
              <w:rPr>
                <w:noProof/>
                <w:webHidden/>
              </w:rPr>
              <w:fldChar w:fldCharType="separate"/>
            </w:r>
            <w:r w:rsidR="00567BB1">
              <w:rPr>
                <w:noProof/>
                <w:webHidden/>
              </w:rPr>
              <w:t>11</w:t>
            </w:r>
            <w:r>
              <w:rPr>
                <w:noProof/>
                <w:webHidden/>
              </w:rPr>
              <w:fldChar w:fldCharType="end"/>
            </w:r>
          </w:hyperlink>
        </w:p>
        <w:p w14:paraId="1E8945D8" w14:textId="28AF2B8B" w:rsidR="00916FE1" w:rsidRDefault="00916FE1" w:rsidP="002A0B91">
          <w:pPr>
            <w:pStyle w:val="Innehll1"/>
            <w:rPr>
              <w:rFonts w:asciiTheme="minorHAnsi" w:eastAsiaTheme="minorEastAsia" w:hAnsiTheme="minorHAnsi" w:cstheme="minorBidi"/>
              <w:noProof/>
              <w:kern w:val="2"/>
              <w14:ligatures w14:val="standardContextual"/>
            </w:rPr>
          </w:pPr>
          <w:hyperlink w:anchor="_Toc221708458" w:history="1">
            <w:r w:rsidRPr="00120B1B">
              <w:rPr>
                <w:rStyle w:val="Hyperlnk"/>
                <w:rFonts w:eastAsia="MS Gothic"/>
                <w:noProof/>
              </w:rPr>
              <w:t>Handläggning, övriga provsvar från Transfusionsmedicin</w:t>
            </w:r>
            <w:r>
              <w:rPr>
                <w:noProof/>
                <w:webHidden/>
              </w:rPr>
              <w:tab/>
            </w:r>
            <w:r>
              <w:rPr>
                <w:noProof/>
                <w:webHidden/>
              </w:rPr>
              <w:fldChar w:fldCharType="begin"/>
            </w:r>
            <w:r>
              <w:rPr>
                <w:noProof/>
                <w:webHidden/>
              </w:rPr>
              <w:instrText xml:space="preserve"> PAGEREF _Toc221708458 \h </w:instrText>
            </w:r>
            <w:r>
              <w:rPr>
                <w:noProof/>
                <w:webHidden/>
              </w:rPr>
            </w:r>
            <w:r>
              <w:rPr>
                <w:noProof/>
                <w:webHidden/>
              </w:rPr>
              <w:fldChar w:fldCharType="separate"/>
            </w:r>
            <w:r w:rsidR="00567BB1">
              <w:rPr>
                <w:noProof/>
                <w:webHidden/>
              </w:rPr>
              <w:t>12</w:t>
            </w:r>
            <w:r>
              <w:rPr>
                <w:noProof/>
                <w:webHidden/>
              </w:rPr>
              <w:fldChar w:fldCharType="end"/>
            </w:r>
          </w:hyperlink>
        </w:p>
        <w:p w14:paraId="1349269E" w14:textId="4ABA643B" w:rsidR="00916FE1" w:rsidRPr="00A2192D" w:rsidRDefault="00916FE1" w:rsidP="002A0B91">
          <w:pPr>
            <w:pStyle w:val="Innehll1"/>
            <w:rPr>
              <w:rFonts w:asciiTheme="minorHAnsi" w:eastAsiaTheme="minorEastAsia" w:hAnsiTheme="minorHAnsi" w:cstheme="minorBidi"/>
              <w:b/>
              <w:bCs/>
              <w:noProof/>
              <w:kern w:val="2"/>
              <w14:ligatures w14:val="standardContextual"/>
            </w:rPr>
          </w:pPr>
          <w:hyperlink w:anchor="_Toc221708459" w:history="1">
            <w:r w:rsidRPr="00A2192D">
              <w:rPr>
                <w:rStyle w:val="Hyperlnk"/>
                <w:rFonts w:eastAsia="MS Gothic"/>
                <w:b/>
                <w:bCs/>
                <w:noProof/>
              </w:rPr>
              <w:t>Ansvar</w:t>
            </w:r>
            <w:r w:rsidRPr="00A2192D">
              <w:rPr>
                <w:b/>
                <w:bCs/>
                <w:noProof/>
                <w:webHidden/>
              </w:rPr>
              <w:tab/>
            </w:r>
            <w:r w:rsidRPr="00A2192D">
              <w:rPr>
                <w:b/>
                <w:bCs/>
                <w:noProof/>
                <w:webHidden/>
              </w:rPr>
              <w:fldChar w:fldCharType="begin"/>
            </w:r>
            <w:r w:rsidRPr="00A2192D">
              <w:rPr>
                <w:b/>
                <w:bCs/>
                <w:noProof/>
                <w:webHidden/>
              </w:rPr>
              <w:instrText xml:space="preserve"> PAGEREF _Toc221708459 \h </w:instrText>
            </w:r>
            <w:r w:rsidRPr="00A2192D">
              <w:rPr>
                <w:b/>
                <w:bCs/>
                <w:noProof/>
                <w:webHidden/>
              </w:rPr>
            </w:r>
            <w:r w:rsidRPr="00A2192D">
              <w:rPr>
                <w:b/>
                <w:bCs/>
                <w:noProof/>
                <w:webHidden/>
              </w:rPr>
              <w:fldChar w:fldCharType="separate"/>
            </w:r>
            <w:r w:rsidR="00567BB1">
              <w:rPr>
                <w:b/>
                <w:bCs/>
                <w:noProof/>
                <w:webHidden/>
              </w:rPr>
              <w:t>13</w:t>
            </w:r>
            <w:r w:rsidRPr="00A2192D">
              <w:rPr>
                <w:b/>
                <w:bCs/>
                <w:noProof/>
                <w:webHidden/>
              </w:rPr>
              <w:fldChar w:fldCharType="end"/>
            </w:r>
          </w:hyperlink>
        </w:p>
        <w:p w14:paraId="785B493F" w14:textId="0F06591F" w:rsidR="00916FE1" w:rsidRPr="00A2192D" w:rsidRDefault="00916FE1" w:rsidP="002A0B91">
          <w:pPr>
            <w:pStyle w:val="Innehll1"/>
            <w:rPr>
              <w:rFonts w:asciiTheme="minorHAnsi" w:eastAsiaTheme="minorEastAsia" w:hAnsiTheme="minorHAnsi" w:cstheme="minorBidi"/>
              <w:b/>
              <w:bCs/>
              <w:noProof/>
              <w:kern w:val="2"/>
              <w14:ligatures w14:val="standardContextual"/>
            </w:rPr>
          </w:pPr>
          <w:hyperlink w:anchor="_Toc221708460" w:history="1">
            <w:r w:rsidRPr="00A2192D">
              <w:rPr>
                <w:rStyle w:val="Hyperlnk"/>
                <w:rFonts w:eastAsia="MS Gothic"/>
                <w:b/>
                <w:bCs/>
                <w:noProof/>
              </w:rPr>
              <w:t>Relaterad information</w:t>
            </w:r>
            <w:r w:rsidRPr="00A2192D">
              <w:rPr>
                <w:b/>
                <w:bCs/>
                <w:noProof/>
                <w:webHidden/>
              </w:rPr>
              <w:tab/>
            </w:r>
            <w:r w:rsidRPr="00A2192D">
              <w:rPr>
                <w:b/>
                <w:bCs/>
                <w:noProof/>
                <w:webHidden/>
              </w:rPr>
              <w:fldChar w:fldCharType="begin"/>
            </w:r>
            <w:r w:rsidRPr="00A2192D">
              <w:rPr>
                <w:b/>
                <w:bCs/>
                <w:noProof/>
                <w:webHidden/>
              </w:rPr>
              <w:instrText xml:space="preserve"> PAGEREF _Toc221708460 \h </w:instrText>
            </w:r>
            <w:r w:rsidRPr="00A2192D">
              <w:rPr>
                <w:b/>
                <w:bCs/>
                <w:noProof/>
                <w:webHidden/>
              </w:rPr>
            </w:r>
            <w:r w:rsidRPr="00A2192D">
              <w:rPr>
                <w:b/>
                <w:bCs/>
                <w:noProof/>
                <w:webHidden/>
              </w:rPr>
              <w:fldChar w:fldCharType="separate"/>
            </w:r>
            <w:r w:rsidR="00567BB1">
              <w:rPr>
                <w:b/>
                <w:bCs/>
                <w:noProof/>
                <w:webHidden/>
              </w:rPr>
              <w:t>13</w:t>
            </w:r>
            <w:r w:rsidRPr="00A2192D">
              <w:rPr>
                <w:b/>
                <w:bCs/>
                <w:noProof/>
                <w:webHidden/>
              </w:rPr>
              <w:fldChar w:fldCharType="end"/>
            </w:r>
          </w:hyperlink>
        </w:p>
        <w:p w14:paraId="6115EB86" w14:textId="674AF0EA" w:rsidR="00916FE1" w:rsidRPr="00A2192D" w:rsidRDefault="00916FE1" w:rsidP="002A0B91">
          <w:pPr>
            <w:pStyle w:val="Innehll1"/>
            <w:rPr>
              <w:rFonts w:asciiTheme="minorHAnsi" w:eastAsiaTheme="minorEastAsia" w:hAnsiTheme="minorHAnsi" w:cstheme="minorBidi"/>
              <w:b/>
              <w:bCs/>
              <w:noProof/>
              <w:kern w:val="2"/>
              <w14:ligatures w14:val="standardContextual"/>
            </w:rPr>
          </w:pPr>
          <w:hyperlink w:anchor="_Toc221708461" w:history="1">
            <w:r w:rsidRPr="00A2192D">
              <w:rPr>
                <w:rStyle w:val="Hyperlnk"/>
                <w:rFonts w:eastAsia="MS Gothic"/>
                <w:b/>
                <w:bCs/>
                <w:noProof/>
              </w:rPr>
              <w:t>Arbetsgrupp</w:t>
            </w:r>
            <w:r w:rsidRPr="00A2192D">
              <w:rPr>
                <w:b/>
                <w:bCs/>
                <w:noProof/>
                <w:webHidden/>
              </w:rPr>
              <w:tab/>
            </w:r>
            <w:r w:rsidRPr="00A2192D">
              <w:rPr>
                <w:b/>
                <w:bCs/>
                <w:noProof/>
                <w:webHidden/>
              </w:rPr>
              <w:fldChar w:fldCharType="begin"/>
            </w:r>
            <w:r w:rsidRPr="00A2192D">
              <w:rPr>
                <w:b/>
                <w:bCs/>
                <w:noProof/>
                <w:webHidden/>
              </w:rPr>
              <w:instrText xml:space="preserve"> PAGEREF _Toc221708461 \h </w:instrText>
            </w:r>
            <w:r w:rsidRPr="00A2192D">
              <w:rPr>
                <w:b/>
                <w:bCs/>
                <w:noProof/>
                <w:webHidden/>
              </w:rPr>
            </w:r>
            <w:r w:rsidRPr="00A2192D">
              <w:rPr>
                <w:b/>
                <w:bCs/>
                <w:noProof/>
                <w:webHidden/>
              </w:rPr>
              <w:fldChar w:fldCharType="separate"/>
            </w:r>
            <w:r w:rsidR="00567BB1">
              <w:rPr>
                <w:b/>
                <w:bCs/>
                <w:noProof/>
                <w:webHidden/>
              </w:rPr>
              <w:t>13</w:t>
            </w:r>
            <w:r w:rsidRPr="00A2192D">
              <w:rPr>
                <w:b/>
                <w:bCs/>
                <w:noProof/>
                <w:webHidden/>
              </w:rPr>
              <w:fldChar w:fldCharType="end"/>
            </w:r>
          </w:hyperlink>
        </w:p>
        <w:p w14:paraId="40D6E8B9" w14:textId="72A7BAEE" w:rsidR="00916FE1" w:rsidRDefault="00916FE1" w:rsidP="00A2192D">
          <w:pPr>
            <w:ind w:left="0"/>
          </w:pPr>
          <w:r>
            <w:rPr>
              <w:b/>
              <w:bCs/>
            </w:rPr>
            <w:fldChar w:fldCharType="end"/>
          </w:r>
        </w:p>
      </w:sdtContent>
    </w:sdt>
    <w:p w14:paraId="29B03EF5" w14:textId="77777777" w:rsidR="009A32ED" w:rsidRDefault="009A32ED" w:rsidP="009A32ED">
      <w:pPr>
        <w:pStyle w:val="Rubrik2"/>
        <w:ind w:right="-143"/>
      </w:pPr>
      <w:bookmarkStart w:id="7" w:name="_Toc100327186"/>
      <w:bookmarkStart w:id="8" w:name="_Toc221708408"/>
      <w:bookmarkStart w:id="9" w:name="_Toc221708443"/>
      <w:bookmarkEnd w:id="5"/>
      <w:r>
        <w:t>Bakgrund och syfte</w:t>
      </w:r>
      <w:bookmarkEnd w:id="7"/>
      <w:bookmarkEnd w:id="8"/>
      <w:bookmarkEnd w:id="9"/>
      <w:r>
        <w:t xml:space="preserve"> </w:t>
      </w:r>
    </w:p>
    <w:p w14:paraId="7084F565" w14:textId="0600CF92" w:rsidR="009A32ED" w:rsidRPr="005218AA" w:rsidRDefault="00431873" w:rsidP="007449A5">
      <w:pPr>
        <w:ind w:right="113"/>
      </w:pPr>
      <w:bookmarkStart w:id="10" w:name="_Toc100327187"/>
      <w:r w:rsidRPr="00431873">
        <w:t>Syftet med r</w:t>
      </w:r>
      <w:r w:rsidR="007449A5">
        <w:t>iktlinjen</w:t>
      </w:r>
      <w:r w:rsidRPr="00431873">
        <w:t xml:space="preserve"> är</w:t>
      </w:r>
      <w:r w:rsidR="007449A5">
        <w:t xml:space="preserve"> att</w:t>
      </w:r>
      <w:r w:rsidRPr="00431873">
        <w:t xml:space="preserve"> upptäcka immunisering hos gravida och därigenom minska förekomsten av allvarlig </w:t>
      </w:r>
      <w:proofErr w:type="spellStart"/>
      <w:r w:rsidRPr="00431873">
        <w:t>hemolytisk</w:t>
      </w:r>
      <w:proofErr w:type="spellEnd"/>
      <w:r w:rsidRPr="00431873">
        <w:t xml:space="preserve"> sjukdom hos nyfödda.</w:t>
      </w:r>
      <w:bookmarkEnd w:id="10"/>
    </w:p>
    <w:p w14:paraId="37C7076C" w14:textId="77777777" w:rsidR="009A32ED" w:rsidRDefault="009A32ED" w:rsidP="009A32ED">
      <w:pPr>
        <w:pStyle w:val="Rubrik2"/>
        <w:ind w:right="-143"/>
        <w:rPr>
          <w:color w:val="auto"/>
        </w:rPr>
      </w:pPr>
      <w:bookmarkStart w:id="11" w:name="_Toc100327192"/>
      <w:bookmarkStart w:id="12" w:name="_Toc221708409"/>
      <w:bookmarkStart w:id="13" w:name="_Toc221708444"/>
      <w:r w:rsidRPr="00065A6B">
        <w:rPr>
          <w:color w:val="auto"/>
        </w:rPr>
        <w:t>Utförande</w:t>
      </w:r>
      <w:bookmarkEnd w:id="11"/>
      <w:bookmarkEnd w:id="12"/>
      <w:bookmarkEnd w:id="13"/>
    </w:p>
    <w:p w14:paraId="3EE7BAC3" w14:textId="77777777" w:rsidR="00FD2F1E" w:rsidRDefault="00FD2F1E" w:rsidP="00486EEB">
      <w:pPr>
        <w:ind w:right="-57"/>
      </w:pPr>
      <w:r>
        <w:t>Erytrocytimmunisering innebär att kvinnans immunsystem kommit i kontakt med främmande erytrocytantigen och har bildat irreguljära antikroppar av IgG-klass.</w:t>
      </w:r>
    </w:p>
    <w:p w14:paraId="5AF4923F" w14:textId="77777777" w:rsidR="00FD2F1E" w:rsidRDefault="00FD2F1E" w:rsidP="00486EEB">
      <w:pPr>
        <w:ind w:right="-57"/>
      </w:pPr>
      <w:r>
        <w:t xml:space="preserve">Bland vanliga orsaker till immunisering är tidigare transfusioner, spontan </w:t>
      </w:r>
      <w:proofErr w:type="spellStart"/>
      <w:r>
        <w:t>fetomaternell</w:t>
      </w:r>
      <w:proofErr w:type="spellEnd"/>
      <w:r>
        <w:t xml:space="preserve"> blödning under tidigare graviditet eller förlossning, sen abort, trauma, invasiva ingrepp under graviditet såsom amniocentes och sätesvändningsförsök.</w:t>
      </w:r>
    </w:p>
    <w:p w14:paraId="739B58B2" w14:textId="77777777" w:rsidR="00FD2F1E" w:rsidRDefault="00FD2F1E" w:rsidP="00486EEB">
      <w:pPr>
        <w:ind w:right="-57"/>
      </w:pPr>
      <w:r>
        <w:t xml:space="preserve">IgG-antikroppar passerar över placenta och binder till fostrets erytrocyter om </w:t>
      </w:r>
      <w:proofErr w:type="spellStart"/>
      <w:r>
        <w:t>antigenet</w:t>
      </w:r>
      <w:proofErr w:type="spellEnd"/>
      <w:r>
        <w:t xml:space="preserve"> finns där. Detta kan leda till nedbrytning av erytrocyter och anemi. Allvarlighetsgraden kan variera från mild hemolys till svår sjukdom (</w:t>
      </w:r>
      <w:proofErr w:type="spellStart"/>
      <w:r>
        <w:t>hemolytisk</w:t>
      </w:r>
      <w:proofErr w:type="spellEnd"/>
      <w:r>
        <w:t xml:space="preserve"> sjukdom hos foster eller nyfödda, HDFN). Risken för fosterpåverkan varierar beroende på antikroppsspecificitet och -koncentration.</w:t>
      </w:r>
    </w:p>
    <w:p w14:paraId="29A68E64" w14:textId="77777777" w:rsidR="00FD2F1E" w:rsidRDefault="00FD2F1E" w:rsidP="00486EEB">
      <w:pPr>
        <w:ind w:right="-57"/>
      </w:pPr>
      <w:r>
        <w:t>Noggrann uppföljning av den gravida kvinnans irreguljära erytrocytantikroppar, fosterövervakning och tillgång till högspecialiserad behandling är väsentliga för god prognos.</w:t>
      </w:r>
    </w:p>
    <w:p w14:paraId="3EEBD804" w14:textId="75B15131" w:rsidR="001D59DA" w:rsidRDefault="00FD2F1E" w:rsidP="00486EEB">
      <w:pPr>
        <w:ind w:right="-57"/>
      </w:pPr>
      <w:r>
        <w:lastRenderedPageBreak/>
        <w:t>Flerbörd påverkar inte handläggningen, då det räcker att ett foster orsakar immunisering.</w:t>
      </w:r>
    </w:p>
    <w:p w14:paraId="0FDEFD6B" w14:textId="045C803C" w:rsidR="00896806" w:rsidRDefault="00906004" w:rsidP="00896806">
      <w:pPr>
        <w:pStyle w:val="Rubrik3"/>
      </w:pPr>
      <w:bookmarkStart w:id="14" w:name="_Toc221708445"/>
      <w:r w:rsidRPr="00906004">
        <w:t>Blodgruppering (blgr)</w:t>
      </w:r>
      <w:bookmarkEnd w:id="14"/>
    </w:p>
    <w:p w14:paraId="264CB761" w14:textId="77777777" w:rsidR="00486EEB" w:rsidRDefault="00486EEB" w:rsidP="00486EEB">
      <w:pPr>
        <w:spacing w:before="120"/>
        <w:ind w:right="283"/>
      </w:pPr>
      <w:r>
        <w:t>I analysen ”blodgruppering” (blgr) ingår ABO- och RhD-bestämning samt screening för irreguljära erytrocytantikroppar. På patienter med redan kända erytrocytantikroppar eller de som utfaller positivt i antikroppsscreening utförs en utvidgad antikroppsutredning.</w:t>
      </w:r>
    </w:p>
    <w:p w14:paraId="5EEC784B" w14:textId="6823C2BA" w:rsidR="00906004" w:rsidRDefault="00486EEB" w:rsidP="00486EEB">
      <w:pPr>
        <w:ind w:right="283"/>
      </w:pPr>
      <w:r>
        <w:t>I Sverige är cirka 15% av gravida RhD-negativa. Cirka 60% av RhD-negativa kvinnor bär på RhD-positiva foster. Fetal RHD-typ kan bestämmas genom analys av blodprov på RhD- negativa kvinnor i tidig graviditet.</w:t>
      </w:r>
    </w:p>
    <w:p w14:paraId="7F681858" w14:textId="77777777" w:rsidR="004C7992" w:rsidRDefault="004C7992" w:rsidP="004C7992">
      <w:pPr>
        <w:pStyle w:val="Punktlista"/>
      </w:pPr>
      <w:r>
        <w:t>Om fostret är RhD-negativt finns ingen indikation för RhD-profylax.</w:t>
      </w:r>
    </w:p>
    <w:p w14:paraId="577AE9E5" w14:textId="77777777" w:rsidR="004C7992" w:rsidRDefault="004C7992" w:rsidP="004C7992">
      <w:pPr>
        <w:pStyle w:val="Punktlista"/>
      </w:pPr>
      <w:r>
        <w:t>Om fostret är RhD-positivt ges RhD-profylax i graviditetsvecka 28–30 samt strax efter förlossning för att förebygga RhD-immunisering.</w:t>
      </w:r>
    </w:p>
    <w:p w14:paraId="216BCED5" w14:textId="77777777" w:rsidR="004C7992" w:rsidRDefault="004C7992" w:rsidP="004C7992">
      <w:pPr>
        <w:pStyle w:val="Punktlista"/>
      </w:pPr>
      <w:r>
        <w:t>Ingen profylax finns för andra immuniseringar än RhD.</w:t>
      </w:r>
    </w:p>
    <w:p w14:paraId="3FEA96A6" w14:textId="77777777" w:rsidR="004C7992" w:rsidRDefault="004C7992" w:rsidP="004C7992">
      <w:pPr>
        <w:pStyle w:val="Punktlista"/>
      </w:pPr>
      <w:r>
        <w:t>Alla erytrocytimmuniseringar följs noggrant under graviditet för att upptäcka fall med risk för allvarliga komplikationer.</w:t>
      </w:r>
    </w:p>
    <w:p w14:paraId="597D8268" w14:textId="3F834F45" w:rsidR="00646392" w:rsidRDefault="00F37481" w:rsidP="004C7992">
      <w:pPr>
        <w:pStyle w:val="Normalefterlista"/>
      </w:pPr>
      <w:r w:rsidRPr="00F37481">
        <w:t xml:space="preserve">Nedan och i flödesschema benämns antikroppar mot RhD, </w:t>
      </w:r>
      <w:proofErr w:type="spellStart"/>
      <w:r w:rsidRPr="00F37481">
        <w:t>RhC</w:t>
      </w:r>
      <w:proofErr w:type="spellEnd"/>
      <w:r w:rsidRPr="00F37481">
        <w:t xml:space="preserve">, </w:t>
      </w:r>
      <w:proofErr w:type="spellStart"/>
      <w:r w:rsidRPr="00F37481">
        <w:t>Rhc</w:t>
      </w:r>
      <w:proofErr w:type="spellEnd"/>
      <w:r w:rsidRPr="00F37481">
        <w:t xml:space="preserve">, </w:t>
      </w:r>
      <w:proofErr w:type="spellStart"/>
      <w:r w:rsidRPr="00F37481">
        <w:t>RhE</w:t>
      </w:r>
      <w:proofErr w:type="spellEnd"/>
      <w:r w:rsidRPr="00F37481">
        <w:t xml:space="preserve"> och </w:t>
      </w:r>
      <w:proofErr w:type="spellStart"/>
      <w:r w:rsidRPr="00F37481">
        <w:t>Rhe</w:t>
      </w:r>
      <w:proofErr w:type="spellEnd"/>
      <w:r w:rsidRPr="00F37481">
        <w:t xml:space="preserve"> med respektive bokstav (-D, -C, -c, E-, -e).</w:t>
      </w:r>
    </w:p>
    <w:p w14:paraId="22EEBB0D" w14:textId="205663E2" w:rsidR="00F37481" w:rsidRDefault="00961625" w:rsidP="00763301">
      <w:pPr>
        <w:pStyle w:val="Rubrik3"/>
        <w:spacing w:after="120"/>
      </w:pPr>
      <w:bookmarkStart w:id="15" w:name="_Toc221708446"/>
      <w:r w:rsidRPr="00961625">
        <w:t>Erytrocytantikroppar</w:t>
      </w:r>
      <w:bookmarkEnd w:id="15"/>
    </w:p>
    <w:p w14:paraId="4843A022" w14:textId="7638FE08" w:rsidR="00763301" w:rsidRDefault="00763301" w:rsidP="00763301">
      <w:pPr>
        <w:pStyle w:val="Punktlista"/>
      </w:pPr>
      <w:r>
        <w:t xml:space="preserve">Erytrocytantikroppar med </w:t>
      </w:r>
      <w:r w:rsidRPr="00763301">
        <w:rPr>
          <w:b/>
          <w:bCs/>
        </w:rPr>
        <w:t>hög aktivitet (risk för svår HDFN): -D, -K, -c</w:t>
      </w:r>
      <w:r w:rsidR="00DC7791" w:rsidRPr="00DC7791">
        <w:t>.</w:t>
      </w:r>
    </w:p>
    <w:p w14:paraId="65632106" w14:textId="037671B2" w:rsidR="00763301" w:rsidRDefault="00763301" w:rsidP="00763301">
      <w:pPr>
        <w:pStyle w:val="Punktlista"/>
      </w:pPr>
      <w:r>
        <w:t xml:space="preserve">Erytrocytantikroppar </w:t>
      </w:r>
      <w:r w:rsidRPr="00763301">
        <w:rPr>
          <w:b/>
          <w:bCs/>
        </w:rPr>
        <w:t>med möjlig hög aktivitet:</w:t>
      </w:r>
      <w:r>
        <w:t xml:space="preserve"> -C, -e, </w:t>
      </w:r>
      <w:r>
        <w:br/>
        <w:t xml:space="preserve">-E, -k, </w:t>
      </w:r>
      <w:proofErr w:type="spellStart"/>
      <w:r>
        <w:t>Fya</w:t>
      </w:r>
      <w:proofErr w:type="spellEnd"/>
      <w:r>
        <w:t xml:space="preserve">, </w:t>
      </w:r>
      <w:proofErr w:type="spellStart"/>
      <w:r>
        <w:t>Fyb</w:t>
      </w:r>
      <w:proofErr w:type="spellEnd"/>
      <w:r>
        <w:t>, -U</w:t>
      </w:r>
      <w:r w:rsidR="00DC7791">
        <w:t>.</w:t>
      </w:r>
    </w:p>
    <w:p w14:paraId="26F6D9DE" w14:textId="71F465A5" w:rsidR="00763301" w:rsidRDefault="00763301" w:rsidP="00763301">
      <w:pPr>
        <w:pStyle w:val="Punktlista"/>
      </w:pPr>
      <w:r>
        <w:t>Erytrocytantikroppar med låg aktivitet (möjlig utveckling av mild HDFN): -</w:t>
      </w:r>
      <w:proofErr w:type="spellStart"/>
      <w:r>
        <w:t>Cw</w:t>
      </w:r>
      <w:proofErr w:type="spellEnd"/>
      <w:r>
        <w:t>, -f, -</w:t>
      </w:r>
      <w:proofErr w:type="spellStart"/>
      <w:r>
        <w:t>Jka</w:t>
      </w:r>
      <w:proofErr w:type="spellEnd"/>
      <w:r>
        <w:t>, -</w:t>
      </w:r>
      <w:proofErr w:type="spellStart"/>
      <w:r>
        <w:t>Jkb</w:t>
      </w:r>
      <w:proofErr w:type="spellEnd"/>
      <w:r>
        <w:t xml:space="preserve">, -M, -S, -s, -G, -Lua, </w:t>
      </w:r>
      <w:r w:rsidR="00DC7791">
        <w:br/>
      </w:r>
      <w:r>
        <w:t>-</w:t>
      </w:r>
      <w:proofErr w:type="spellStart"/>
      <w:r>
        <w:t>Lub</w:t>
      </w:r>
      <w:proofErr w:type="spellEnd"/>
      <w:r>
        <w:t>, -</w:t>
      </w:r>
      <w:proofErr w:type="spellStart"/>
      <w:r>
        <w:t>Kpa</w:t>
      </w:r>
      <w:proofErr w:type="spellEnd"/>
      <w:r>
        <w:t>, -</w:t>
      </w:r>
      <w:proofErr w:type="spellStart"/>
      <w:r>
        <w:t>Kpb</w:t>
      </w:r>
      <w:proofErr w:type="spellEnd"/>
      <w:r>
        <w:t>, -Yta, -</w:t>
      </w:r>
      <w:proofErr w:type="spellStart"/>
      <w:r>
        <w:t>Coa</w:t>
      </w:r>
      <w:proofErr w:type="spellEnd"/>
      <w:r>
        <w:t>, -</w:t>
      </w:r>
      <w:proofErr w:type="spellStart"/>
      <w:r>
        <w:t>Cob</w:t>
      </w:r>
      <w:proofErr w:type="spellEnd"/>
      <w:r>
        <w:t>, -Ge2,3</w:t>
      </w:r>
      <w:r w:rsidR="00DC7791">
        <w:t>.</w:t>
      </w:r>
    </w:p>
    <w:p w14:paraId="66D16F6D" w14:textId="77777777" w:rsidR="00892D27" w:rsidRDefault="00892D27" w:rsidP="00892D27">
      <w:pPr>
        <w:pStyle w:val="Normalefterlista"/>
      </w:pPr>
      <w:r>
        <w:t>Det finns även andra ovanliga antikroppar som kan behöva följas upp, enligt ordination från Transfusionsmedicin.</w:t>
      </w:r>
    </w:p>
    <w:p w14:paraId="0BAC8896" w14:textId="77777777" w:rsidR="00892D27" w:rsidRDefault="00892D27" w:rsidP="00892D27">
      <w:pPr>
        <w:pStyle w:val="Normalefterlista"/>
      </w:pPr>
      <w:r>
        <w:lastRenderedPageBreak/>
        <w:t>Köldagglutininer, anti-P1, -Lea och -</w:t>
      </w:r>
      <w:proofErr w:type="spellStart"/>
      <w:r>
        <w:t>Leb</w:t>
      </w:r>
      <w:proofErr w:type="spellEnd"/>
      <w:r>
        <w:t xml:space="preserve"> är antikroppar av IgM-typ som inte passerar placenta. De ger aldrig upphov till hemolys hos fostret. Antikroppar i ABO-systemet fångas inte i screening för irreguljära antikroppar och åtgärdas därför inte under graviditet. De kan vara kliniskt relevanta i fall av ABO-</w:t>
      </w:r>
      <w:proofErr w:type="spellStart"/>
      <w:r>
        <w:t>inkompatibilitet</w:t>
      </w:r>
      <w:proofErr w:type="spellEnd"/>
      <w:r>
        <w:t xml:space="preserve"> mamma-barn, vilket kan upptäckas om det nyfödda barnet utreds för </w:t>
      </w:r>
      <w:proofErr w:type="spellStart"/>
      <w:r>
        <w:t>hyperbilirubinemi</w:t>
      </w:r>
      <w:proofErr w:type="spellEnd"/>
      <w:r>
        <w:t xml:space="preserve"> eller hemolys.</w:t>
      </w:r>
    </w:p>
    <w:p w14:paraId="6F2D6887" w14:textId="750089C0" w:rsidR="00961625" w:rsidRDefault="00892D27" w:rsidP="00892D27">
      <w:pPr>
        <w:pStyle w:val="Normalefterlista"/>
      </w:pPr>
      <w:r>
        <w:t>Vid konstaterad erytrocytimmunisering analyseras antikroppstitern.</w:t>
      </w:r>
    </w:p>
    <w:p w14:paraId="52AF2B44" w14:textId="5ADE4E3E" w:rsidR="00892D27" w:rsidRDefault="00BC62EC" w:rsidP="00892D27">
      <w:pPr>
        <w:pStyle w:val="Rubrik3"/>
      </w:pPr>
      <w:bookmarkStart w:id="16" w:name="_Toc221708447"/>
      <w:r w:rsidRPr="00BC62EC">
        <w:t>Titer, allmänt</w:t>
      </w:r>
      <w:bookmarkEnd w:id="16"/>
    </w:p>
    <w:p w14:paraId="40F13AA1" w14:textId="720C0AC1" w:rsidR="00B05E60" w:rsidRDefault="00B05E60" w:rsidP="00B05E60">
      <w:pPr>
        <w:spacing w:before="120"/>
      </w:pPr>
      <w:r w:rsidRPr="00B05E60">
        <w:rPr>
          <w:b/>
          <w:bCs/>
        </w:rPr>
        <w:t>Titer 1–8:</w:t>
      </w:r>
      <w:r>
        <w:t xml:space="preserve"> Ingen fosterpåverkan men indikation för fortsatt provtagning.</w:t>
      </w:r>
    </w:p>
    <w:p w14:paraId="0162F867" w14:textId="10A055E6" w:rsidR="00B05E60" w:rsidRDefault="00B05E60" w:rsidP="00B05E60">
      <w:r w:rsidRPr="00B05E60">
        <w:rPr>
          <w:b/>
          <w:bCs/>
        </w:rPr>
        <w:t>Titer 16–32:</w:t>
      </w:r>
      <w:r>
        <w:t xml:space="preserve"> Sannolikt ingen allvarlig fosterpåverkan men </w:t>
      </w:r>
      <w:proofErr w:type="spellStart"/>
      <w:r>
        <w:t>hyperbilirubinemi</w:t>
      </w:r>
      <w:proofErr w:type="spellEnd"/>
      <w:r>
        <w:t>, med behov av ljusbehandling efter förlossning, förekommer ofta.</w:t>
      </w:r>
    </w:p>
    <w:p w14:paraId="4CE02696" w14:textId="77777777" w:rsidR="00B05E60" w:rsidRDefault="00B05E60" w:rsidP="00B05E60">
      <w:r w:rsidRPr="00B05E60">
        <w:rPr>
          <w:b/>
          <w:bCs/>
        </w:rPr>
        <w:t>Titer ≥64:</w:t>
      </w:r>
      <w:r>
        <w:t xml:space="preserve"> Skärpt övervakning med mätning av blodflödeshastigheten i a. cerebri media. Neonatalt blodbyte kan bli aktuellt.</w:t>
      </w:r>
    </w:p>
    <w:p w14:paraId="4E3537E9" w14:textId="77777777" w:rsidR="00B05E60" w:rsidRDefault="00B05E60" w:rsidP="00B05E60">
      <w:r w:rsidRPr="00B05E60">
        <w:rPr>
          <w:b/>
          <w:bCs/>
        </w:rPr>
        <w:t>Titer ≥ 128:</w:t>
      </w:r>
      <w:r>
        <w:t xml:space="preserve"> Indikation för övervakning med flödeshastighet a. cerebri media. Intrauterin Transfusion (IUT)/neonatalt blodbyte kan bli aktuellt.</w:t>
      </w:r>
    </w:p>
    <w:p w14:paraId="66DE251A" w14:textId="0D9E6549" w:rsidR="00BC62EC" w:rsidRDefault="00B05E60" w:rsidP="00B05E60">
      <w:r w:rsidRPr="00B05E60">
        <w:rPr>
          <w:b/>
          <w:bCs/>
        </w:rPr>
        <w:t>Titer&gt; 1000:</w:t>
      </w:r>
      <w:r>
        <w:t xml:space="preserve"> Högriskpatient.</w:t>
      </w:r>
    </w:p>
    <w:p w14:paraId="0D2714D2" w14:textId="0C7FAAE8" w:rsidR="00CE6BB1" w:rsidRDefault="00CE6BB1" w:rsidP="004219EC">
      <w:pPr>
        <w:pStyle w:val="Rubrik3"/>
        <w:spacing w:after="120"/>
      </w:pPr>
      <w:bookmarkStart w:id="17" w:name="_Toc221708448"/>
      <w:r>
        <w:t>Specialfall</w:t>
      </w:r>
      <w:bookmarkEnd w:id="17"/>
    </w:p>
    <w:p w14:paraId="0C3E838B" w14:textId="59DC7A9E" w:rsidR="004219EC" w:rsidRDefault="004219EC" w:rsidP="004219EC">
      <w:pPr>
        <w:pStyle w:val="Punktlista"/>
      </w:pPr>
      <w:r>
        <w:t>Anti-D: se ” Handläggning, RhD-negativ gravid, fostret RhD-positivt, RhD- immuniserad”</w:t>
      </w:r>
      <w:r w:rsidR="000911BE">
        <w:t>.</w:t>
      </w:r>
    </w:p>
    <w:p w14:paraId="55491515" w14:textId="7A58F88E" w:rsidR="004219EC" w:rsidRDefault="004219EC" w:rsidP="004219EC">
      <w:pPr>
        <w:pStyle w:val="Punktlista"/>
      </w:pPr>
      <w:r>
        <w:t>Anti-K och –c: noggrann uppföljning krävs oavsett titer</w:t>
      </w:r>
      <w:r w:rsidR="000911BE">
        <w:t>.</w:t>
      </w:r>
    </w:p>
    <w:p w14:paraId="6FBA9933" w14:textId="77777777" w:rsidR="004219EC" w:rsidRDefault="004219EC" w:rsidP="004219EC">
      <w:pPr>
        <w:pStyle w:val="Punktlista"/>
      </w:pPr>
      <w:r>
        <w:t xml:space="preserve">Titer </w:t>
      </w:r>
      <w:r w:rsidRPr="004219EC">
        <w:rPr>
          <w:b/>
          <w:bCs/>
        </w:rPr>
        <w:t>≥ 64 före vecka 18</w:t>
      </w:r>
      <w:r>
        <w:t xml:space="preserve"> av någon antikropp </w:t>
      </w:r>
      <w:r w:rsidRPr="004219EC">
        <w:rPr>
          <w:b/>
          <w:bCs/>
        </w:rPr>
        <w:t xml:space="preserve">eller </w:t>
      </w:r>
      <w:r>
        <w:t xml:space="preserve">en väsentlig </w:t>
      </w:r>
      <w:r w:rsidRPr="000911BE">
        <w:rPr>
          <w:b/>
          <w:bCs/>
        </w:rPr>
        <w:t>titerstegring (≥ 2 titersteg):</w:t>
      </w:r>
      <w:r>
        <w:t xml:space="preserve"> kan vara kliniskt relevant och innebära hög risk för allvarlig HDFN.</w:t>
      </w:r>
    </w:p>
    <w:p w14:paraId="70DE75F8" w14:textId="7FE11906" w:rsidR="00CE6BB1" w:rsidRDefault="00B53264" w:rsidP="00040DD9">
      <w:pPr>
        <w:pStyle w:val="Rubrik3"/>
        <w:spacing w:line="276" w:lineRule="auto"/>
      </w:pPr>
      <w:bookmarkStart w:id="18" w:name="_Toc221708449"/>
      <w:r w:rsidRPr="00B53264">
        <w:lastRenderedPageBreak/>
        <w:t>Screening för erytrocytimmunisering på barnmorskemottagning</w:t>
      </w:r>
      <w:bookmarkEnd w:id="18"/>
    </w:p>
    <w:p w14:paraId="3EA8A2E6" w14:textId="03BD5EF0" w:rsidR="007B3A76" w:rsidRDefault="00040DD9" w:rsidP="00040DD9">
      <w:pPr>
        <w:spacing w:before="120"/>
      </w:pPr>
      <w:r w:rsidRPr="00040DD9">
        <w:t xml:space="preserve">För </w:t>
      </w:r>
      <w:r w:rsidRPr="00040DD9">
        <w:rPr>
          <w:b/>
          <w:bCs/>
        </w:rPr>
        <w:t>kvinnor med tidigare allvarlig immunisering (tidigare IUT och/eller blodbyte), oavsett antikroppstiter,</w:t>
      </w:r>
      <w:r w:rsidRPr="00040DD9">
        <w:t xml:space="preserve"> skriver MHV-läkare remiss till Ultraljudsmottagningen, Obstetriken, Östra sjukhuset, för vårdplanering så tidigt som möjligt i graviditet. Kan handläggas via söndagslistan, kräver ej akutkontakt med MHV-jouren.</w:t>
      </w:r>
    </w:p>
    <w:p w14:paraId="72D41547" w14:textId="01CB6D57" w:rsidR="00C604DE" w:rsidRDefault="00C604DE" w:rsidP="00C604DE">
      <w:pPr>
        <w:pStyle w:val="Rubrik3"/>
      </w:pPr>
      <w:bookmarkStart w:id="19" w:name="_Toc221708450"/>
      <w:r>
        <w:t>Provtagning</w:t>
      </w:r>
      <w:bookmarkEnd w:id="19"/>
    </w:p>
    <w:p w14:paraId="318F2AF5" w14:textId="4D6DCADD" w:rsidR="00C604DE" w:rsidRDefault="00BE4EBA" w:rsidP="00C604DE">
      <w:pPr>
        <w:spacing w:before="120"/>
      </w:pPr>
      <w:r w:rsidRPr="00BE4EBA">
        <w:t>Provtagning sker enligt Socialstyrelsens föreskrift (SOSFS 2009:29). Observera! Såsom vid all provtagning efterfrågas</w:t>
      </w:r>
      <w:r>
        <w:t xml:space="preserve"> </w:t>
      </w:r>
      <w:r w:rsidRPr="00BE4EBA">
        <w:t xml:space="preserve">personnummer/reservnummer hos </w:t>
      </w:r>
      <w:r w:rsidRPr="00BE4EBA">
        <w:rPr>
          <w:b/>
          <w:bCs/>
        </w:rPr>
        <w:t>alla</w:t>
      </w:r>
      <w:r w:rsidRPr="00BE4EBA">
        <w:t xml:space="preserve"> patienter, även de som är kända för provtagaren!</w:t>
      </w:r>
    </w:p>
    <w:p w14:paraId="5EB63A9A" w14:textId="37C307CD" w:rsidR="00BE4EBA" w:rsidRDefault="004678CA" w:rsidP="00BE4EBA">
      <w:pPr>
        <w:pStyle w:val="MellanrubrikVGR"/>
      </w:pPr>
      <w:r w:rsidRPr="004678CA">
        <w:t>Graviditetsvecka 10+0–12+6:</w:t>
      </w:r>
    </w:p>
    <w:p w14:paraId="7372A21C" w14:textId="77777777" w:rsidR="00E85F9F" w:rsidRDefault="00E85F9F" w:rsidP="00E85F9F">
      <w:pPr>
        <w:pStyle w:val="Punktlista"/>
      </w:pPr>
      <w:r>
        <w:t xml:space="preserve">Ett EDTA-rör 6 </w:t>
      </w:r>
      <w:proofErr w:type="spellStart"/>
      <w:r>
        <w:t>mL</w:t>
      </w:r>
      <w:proofErr w:type="spellEnd"/>
      <w:r>
        <w:t xml:space="preserve"> tas på </w:t>
      </w:r>
      <w:r w:rsidRPr="00E85F9F">
        <w:rPr>
          <w:b/>
          <w:bCs/>
        </w:rPr>
        <w:t>alla gravida</w:t>
      </w:r>
      <w:r>
        <w:t xml:space="preserve"> för blodgruppering och screening av erytrocytantikroppar (blgr). På remissen anges ”blgr” som önskad analys. Om kvinnan av någon anledning kommer senare för inskrivning tas blgr så snart som möjligt. Blgr kan ej tas tidigare än vecka 10+0.</w:t>
      </w:r>
    </w:p>
    <w:p w14:paraId="0FC1FCDE" w14:textId="77777777" w:rsidR="00E85F9F" w:rsidRDefault="00E85F9F" w:rsidP="00E85F9F">
      <w:pPr>
        <w:pStyle w:val="Punktlista"/>
      </w:pPr>
      <w:r>
        <w:t xml:space="preserve">Ett extra EDTA-rör 6 </w:t>
      </w:r>
      <w:proofErr w:type="spellStart"/>
      <w:r>
        <w:t>mL</w:t>
      </w:r>
      <w:proofErr w:type="spellEnd"/>
      <w:r>
        <w:t xml:space="preserve"> tas för analys av fetalt RHD endast på </w:t>
      </w:r>
      <w:r w:rsidRPr="00E85F9F">
        <w:rPr>
          <w:b/>
          <w:bCs/>
        </w:rPr>
        <w:t>RhD-negativa</w:t>
      </w:r>
      <w:r>
        <w:t xml:space="preserve"> gravida och gravida vars </w:t>
      </w:r>
      <w:r w:rsidRPr="00E85F9F">
        <w:rPr>
          <w:b/>
          <w:bCs/>
        </w:rPr>
        <w:t>RhD-typ är okänd.</w:t>
      </w:r>
      <w:r>
        <w:t xml:space="preserve"> Visar det sig vid senare datering att </w:t>
      </w:r>
      <w:proofErr w:type="spellStart"/>
      <w:r>
        <w:t>gestationsåldern</w:t>
      </w:r>
      <w:proofErr w:type="spellEnd"/>
      <w:r>
        <w:t xml:space="preserve"> vid provtagning var &lt;10+0 veckor, tas provet om på grund av risk för falskt negativt RHD-svar. På remissen anges ”fetalt RHD” som önskad analys. Analysen görs på Transfusionsmedicin Sahlgrenska och besvaras inom två veckor. Provtagning för fetalt RHD bör ej ske inför storhelg därför att provet bör vara högst tre dygn gammalt vid analystillfället.</w:t>
      </w:r>
    </w:p>
    <w:p w14:paraId="6B078438" w14:textId="3FC5DCEF" w:rsidR="004678CA" w:rsidRDefault="00AB20C7" w:rsidP="00C349EF">
      <w:pPr>
        <w:pStyle w:val="MellanrubrikVGR"/>
      </w:pPr>
      <w:r w:rsidRPr="00AB20C7">
        <w:t>Graviditetsvecka 27+0–29+6:</w:t>
      </w:r>
    </w:p>
    <w:p w14:paraId="113FC62B" w14:textId="77777777" w:rsidR="009E547D" w:rsidRPr="009E547D" w:rsidRDefault="009E547D" w:rsidP="009E547D">
      <w:pPr>
        <w:pStyle w:val="Punktlista"/>
      </w:pPr>
      <w:r w:rsidRPr="009E547D">
        <w:t xml:space="preserve">Ett EDTA-rör på 6 </w:t>
      </w:r>
      <w:proofErr w:type="spellStart"/>
      <w:r w:rsidRPr="009E547D">
        <w:t>mL</w:t>
      </w:r>
      <w:proofErr w:type="spellEnd"/>
      <w:r w:rsidRPr="009E547D">
        <w:t xml:space="preserve"> tas på </w:t>
      </w:r>
      <w:r w:rsidRPr="009E547D">
        <w:rPr>
          <w:b/>
          <w:bCs/>
        </w:rPr>
        <w:t>alla gravida</w:t>
      </w:r>
      <w:r w:rsidRPr="009E547D">
        <w:t xml:space="preserve"> för blgr. Provet kan tas senare om aktuellt intervall ej varit möjligt.</w:t>
      </w:r>
    </w:p>
    <w:p w14:paraId="0017BAF3" w14:textId="77D4DAF3" w:rsidR="00AB20C7" w:rsidRDefault="009E547D" w:rsidP="009E547D">
      <w:pPr>
        <w:pStyle w:val="Rubrik3"/>
      </w:pPr>
      <w:bookmarkStart w:id="20" w:name="_Toc221708451"/>
      <w:r>
        <w:lastRenderedPageBreak/>
        <w:t>Remiss</w:t>
      </w:r>
      <w:bookmarkEnd w:id="20"/>
    </w:p>
    <w:p w14:paraId="33500776" w14:textId="18C2BBD0" w:rsidR="009E547D" w:rsidRDefault="00CB3DF4" w:rsidP="009E547D">
      <w:r>
        <w:t xml:space="preserve">Se länk, viktigt att fylla i alla uppgifter: </w:t>
      </w:r>
      <w:hyperlink r:id="rId13" w:history="1">
        <w:r w:rsidRPr="00EA57C9">
          <w:rPr>
            <w:rStyle w:val="Hyperlnk"/>
          </w:rPr>
          <w:t>Remiss Transfusionsmedicin</w:t>
        </w:r>
      </w:hyperlink>
    </w:p>
    <w:p w14:paraId="3AA214DA" w14:textId="6043F591" w:rsidR="00AB03E7" w:rsidRDefault="00AB03E7" w:rsidP="00AB03E7">
      <w:pPr>
        <w:pStyle w:val="Rubrik3"/>
        <w:spacing w:after="120"/>
      </w:pPr>
      <w:bookmarkStart w:id="21" w:name="_Toc221708452"/>
      <w:r>
        <w:t>Dokumentation</w:t>
      </w:r>
      <w:bookmarkEnd w:id="21"/>
    </w:p>
    <w:p w14:paraId="167EBCF2" w14:textId="77777777" w:rsidR="00141855" w:rsidRDefault="00141855" w:rsidP="00141855">
      <w:pPr>
        <w:pStyle w:val="Punktlista"/>
      </w:pPr>
      <w:r>
        <w:t>”Blgr tagen” respektive ”Blgr och prov för fetal RHD tagna” skrivs i MHV3 och provet sätts upp på lördagslistan (se separat rutin).</w:t>
      </w:r>
    </w:p>
    <w:p w14:paraId="172341AB" w14:textId="77777777" w:rsidR="00141855" w:rsidRDefault="00141855" w:rsidP="00141855">
      <w:pPr>
        <w:pStyle w:val="Punktlista"/>
      </w:pPr>
      <w:r>
        <w:t xml:space="preserve">Provsvar bevakas via administrationslista. </w:t>
      </w:r>
    </w:p>
    <w:p w14:paraId="3E9B07FA" w14:textId="18EC2685" w:rsidR="00141855" w:rsidRDefault="00141855" w:rsidP="00141855">
      <w:pPr>
        <w:pStyle w:val="Punktlista"/>
      </w:pPr>
      <w:r>
        <w:t xml:space="preserve">När provsvar finns i </w:t>
      </w:r>
      <w:proofErr w:type="spellStart"/>
      <w:r>
        <w:t>Interinfo</w:t>
      </w:r>
      <w:proofErr w:type="spellEnd"/>
      <w:r>
        <w:t xml:space="preserve"> kopieras texten på svaret (se bild nedan) och klistras in i MHV3. </w:t>
      </w:r>
      <w:r w:rsidRPr="00141855">
        <w:rPr>
          <w:b/>
          <w:bCs/>
        </w:rPr>
        <w:t xml:space="preserve">Gäller både RhD-positivt och RhD-negativt svar samt oavsett om immunisering föreligger eller inte. Obs! kontrollera att personnummer i </w:t>
      </w:r>
      <w:proofErr w:type="spellStart"/>
      <w:r w:rsidRPr="00141855">
        <w:rPr>
          <w:b/>
          <w:bCs/>
        </w:rPr>
        <w:t>Interinfo</w:t>
      </w:r>
      <w:proofErr w:type="spellEnd"/>
      <w:r w:rsidRPr="00141855">
        <w:rPr>
          <w:b/>
          <w:bCs/>
        </w:rPr>
        <w:t xml:space="preserve"> och Obstetrix stämmer!</w:t>
      </w:r>
    </w:p>
    <w:p w14:paraId="5C8DC6E7" w14:textId="77777777" w:rsidR="00141855" w:rsidRDefault="00141855" w:rsidP="000F74CE">
      <w:pPr>
        <w:pStyle w:val="Punktlista"/>
        <w:numPr>
          <w:ilvl w:val="0"/>
          <w:numId w:val="0"/>
        </w:numPr>
        <w:ind w:left="1712"/>
      </w:pPr>
      <w:r>
        <w:t xml:space="preserve">Det går att se historik i </w:t>
      </w:r>
      <w:proofErr w:type="spellStart"/>
      <w:r>
        <w:t>Interinfo</w:t>
      </w:r>
      <w:proofErr w:type="spellEnd"/>
      <w:r>
        <w:t>, under ”Samlade utlåtanden”, men det går inte att signera prover där.</w:t>
      </w:r>
    </w:p>
    <w:p w14:paraId="461477E4" w14:textId="77777777" w:rsidR="00141855" w:rsidRDefault="00141855" w:rsidP="00141855">
      <w:pPr>
        <w:pStyle w:val="Punktlista"/>
      </w:pPr>
      <w:r>
        <w:t>Alla remisser under ”Handläggning” skrivs av barnmorska, om inte annat anges. Remiss skrivs och faxas samma dag svaret kommit eller nästa vardag.</w:t>
      </w:r>
    </w:p>
    <w:p w14:paraId="1A4835DB" w14:textId="77777777" w:rsidR="00141855" w:rsidRDefault="00141855" w:rsidP="000F74CE">
      <w:pPr>
        <w:pStyle w:val="Punktlista"/>
        <w:ind w:right="510"/>
      </w:pPr>
      <w:r>
        <w:t>Avvikande svar (immuniseringar) visas för MHV-läkare via söndagslistan. MHV- läkare skriver i MHV3 att hen sett svaret.</w:t>
      </w:r>
    </w:p>
    <w:p w14:paraId="5F46C5BC" w14:textId="4A29ED1A" w:rsidR="00141855" w:rsidRDefault="00141855" w:rsidP="00141855">
      <w:pPr>
        <w:pStyle w:val="Punktlista"/>
      </w:pPr>
      <w:r>
        <w:t>Ärendet bockas av på lördagslistan</w:t>
      </w:r>
      <w:r w:rsidR="000F74CE">
        <w:t>.</w:t>
      </w:r>
    </w:p>
    <w:p w14:paraId="28010DCE" w14:textId="1006D736" w:rsidR="00AB03E7" w:rsidRDefault="007B3A76" w:rsidP="007B3A76">
      <w:pPr>
        <w:pStyle w:val="Rubrik3"/>
      </w:pPr>
      <w:bookmarkStart w:id="22" w:name="_Toc221708453"/>
      <w:r>
        <w:t>Labsvar, exempel</w:t>
      </w:r>
      <w:bookmarkEnd w:id="22"/>
    </w:p>
    <w:p w14:paraId="12026218" w14:textId="188B94F9" w:rsidR="007B3A76" w:rsidRDefault="007B3A76" w:rsidP="007B3A76">
      <w:pPr>
        <w:pStyle w:val="MellanrubrikVGR"/>
      </w:pPr>
      <w:r>
        <w:t>Exempel 1, blodgrupp:</w:t>
      </w:r>
    </w:p>
    <w:p w14:paraId="26DF8B0A" w14:textId="386D9582" w:rsidR="007B3A76" w:rsidRDefault="00452F39" w:rsidP="007B3A76">
      <w:pPr>
        <w:rPr>
          <w:noProof/>
        </w:rPr>
      </w:pPr>
      <w:r>
        <w:rPr>
          <w:noProof/>
        </w:rPr>
        <w:drawing>
          <wp:inline distT="0" distB="0" distL="0" distR="0" wp14:anchorId="585D8BE3" wp14:editId="1CCB4807">
            <wp:extent cx="5358765" cy="963295"/>
            <wp:effectExtent l="0" t="0" r="0" b="8255"/>
            <wp:docPr id="813841371" name="Bildobjekt 1" descr="Skärmklipp från systemet Interinfo, under flik Patientinformation där ses patientens blodgruppering samt datum för provtag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841371" name="Bildobjekt 1" descr="Skärmklipp från systemet Interinfo, under flik Patientinformation där ses patientens blodgruppering samt datum för provtag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8765" cy="963295"/>
                    </a:xfrm>
                    <a:prstGeom prst="rect">
                      <a:avLst/>
                    </a:prstGeom>
                    <a:noFill/>
                  </pic:spPr>
                </pic:pic>
              </a:graphicData>
            </a:graphic>
          </wp:inline>
        </w:drawing>
      </w:r>
    </w:p>
    <w:p w14:paraId="7854D8BD" w14:textId="2AA802BF" w:rsidR="00C96917" w:rsidRDefault="00C96917" w:rsidP="00C96917">
      <w:pPr>
        <w:pStyle w:val="MellanrubrikVGR"/>
      </w:pPr>
      <w:r>
        <w:lastRenderedPageBreak/>
        <w:t>Exempel 2, historik:</w:t>
      </w:r>
    </w:p>
    <w:p w14:paraId="268E6919" w14:textId="17622D2D" w:rsidR="00C96917" w:rsidRDefault="00A33898" w:rsidP="00C96917">
      <w:pPr>
        <w:rPr>
          <w:noProof/>
        </w:rPr>
      </w:pPr>
      <w:r>
        <w:rPr>
          <w:noProof/>
        </w:rPr>
        <w:drawing>
          <wp:inline distT="0" distB="0" distL="0" distR="0" wp14:anchorId="6E8840E4" wp14:editId="0D4CB8A4">
            <wp:extent cx="5663565" cy="1396365"/>
            <wp:effectExtent l="0" t="0" r="0" b="0"/>
            <wp:docPr id="1285027701" name="Bildobjekt 2" descr="Skärmklipp från systemet Interinfo, under flik Samlade utlåtanden där provtagningshistorik 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027701" name="Bildobjekt 2" descr="Skärmklipp från systemet Interinfo, under flik Samlade utlåtanden där provtagningshistorik s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63565" cy="1396365"/>
                    </a:xfrm>
                    <a:prstGeom prst="rect">
                      <a:avLst/>
                    </a:prstGeom>
                    <a:noFill/>
                  </pic:spPr>
                </pic:pic>
              </a:graphicData>
            </a:graphic>
          </wp:inline>
        </w:drawing>
      </w:r>
    </w:p>
    <w:p w14:paraId="5040095C" w14:textId="7D266512" w:rsidR="00A93834" w:rsidRDefault="00A93834" w:rsidP="00A93834">
      <w:pPr>
        <w:pStyle w:val="MellanrubrikVGR"/>
      </w:pPr>
      <w:r>
        <w:t>Exempel 3</w:t>
      </w:r>
      <w:r w:rsidR="00E722FA">
        <w:t xml:space="preserve"> (</w:t>
      </w:r>
      <w:r>
        <w:t>immunisering</w:t>
      </w:r>
      <w:r w:rsidR="00E722FA">
        <w:t>):</w:t>
      </w:r>
    </w:p>
    <w:p w14:paraId="3BFC3664" w14:textId="7C69E03A" w:rsidR="00E722FA" w:rsidRDefault="002A50CF" w:rsidP="00E722FA">
      <w:pPr>
        <w:rPr>
          <w:noProof/>
        </w:rPr>
      </w:pPr>
      <w:r>
        <w:rPr>
          <w:noProof/>
        </w:rPr>
        <w:drawing>
          <wp:inline distT="0" distB="0" distL="0" distR="0" wp14:anchorId="46CAAD5E" wp14:editId="74720CD3">
            <wp:extent cx="4462780" cy="3072765"/>
            <wp:effectExtent l="0" t="0" r="0" b="0"/>
            <wp:docPr id="180680529" name="Bildobjekt 3" descr="Skärmklipp från systemet Interinfo med provsvar och utlåt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80529" name="Bildobjekt 3" descr="Skärmklipp från systemet Interinfo med provsvar och utlåtand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62780" cy="3072765"/>
                    </a:xfrm>
                    <a:prstGeom prst="rect">
                      <a:avLst/>
                    </a:prstGeom>
                    <a:noFill/>
                  </pic:spPr>
                </pic:pic>
              </a:graphicData>
            </a:graphic>
          </wp:inline>
        </w:drawing>
      </w:r>
    </w:p>
    <w:p w14:paraId="5EC99133" w14:textId="6CD469AD" w:rsidR="0082192C" w:rsidRDefault="0082192C" w:rsidP="0082192C">
      <w:pPr>
        <w:pStyle w:val="MellanrubrikVGR"/>
      </w:pPr>
      <w:r>
        <w:t>Exempel 4, fetal genotyp RHD negativ:</w:t>
      </w:r>
    </w:p>
    <w:p w14:paraId="5975DC6F" w14:textId="78A52022" w:rsidR="0082192C" w:rsidRDefault="009A3495" w:rsidP="0082192C">
      <w:pPr>
        <w:rPr>
          <w:noProof/>
        </w:rPr>
      </w:pPr>
      <w:r>
        <w:rPr>
          <w:noProof/>
        </w:rPr>
        <w:drawing>
          <wp:inline distT="0" distB="0" distL="0" distR="0" wp14:anchorId="413F1468" wp14:editId="45BBA8F8">
            <wp:extent cx="5426075" cy="1292225"/>
            <wp:effectExtent l="0" t="0" r="0" b="0"/>
            <wp:docPr id="1215211797" name="Bildobjekt 4" descr="Skärmklipp visar exempel på provsvar vid Fetal RhD typ negat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211797" name="Bildobjekt 4" descr="Skärmklipp visar exempel på provsvar vid Fetal RhD typ negativ."/>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6075" cy="1292225"/>
                    </a:xfrm>
                    <a:prstGeom prst="rect">
                      <a:avLst/>
                    </a:prstGeom>
                    <a:noFill/>
                    <a:effectLst/>
                  </pic:spPr>
                </pic:pic>
              </a:graphicData>
            </a:graphic>
          </wp:inline>
        </w:drawing>
      </w:r>
    </w:p>
    <w:p w14:paraId="18D72C58" w14:textId="62E6902F" w:rsidR="009D02C1" w:rsidRDefault="009D02C1" w:rsidP="009D02C1">
      <w:pPr>
        <w:pStyle w:val="MellanrubrikVGR"/>
      </w:pPr>
      <w:r>
        <w:t xml:space="preserve">Exempel 5, </w:t>
      </w:r>
      <w:r w:rsidR="00006001">
        <w:t>fetal genotyp RHD positiv:</w:t>
      </w:r>
    </w:p>
    <w:p w14:paraId="363C73CD" w14:textId="15794613" w:rsidR="00006001" w:rsidRDefault="00006001" w:rsidP="00006001">
      <w:pPr>
        <w:rPr>
          <w:noProof/>
        </w:rPr>
      </w:pPr>
      <w:r>
        <w:rPr>
          <w:noProof/>
        </w:rPr>
        <w:drawing>
          <wp:inline distT="0" distB="0" distL="0" distR="0" wp14:anchorId="70F6D1C6" wp14:editId="2FAC3434">
            <wp:extent cx="5419725" cy="1274445"/>
            <wp:effectExtent l="0" t="0" r="0" b="0"/>
            <wp:docPr id="679507692" name="Bildobjekt 5" descr="Skärmklipp visar exempel på provsvar vid Fetal RhD typ posit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507692" name="Bildobjekt 5" descr="Skärmklipp visar exempel på provsvar vid Fetal RhD typ positiv."/>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19725" cy="1274445"/>
                    </a:xfrm>
                    <a:prstGeom prst="rect">
                      <a:avLst/>
                    </a:prstGeom>
                    <a:noFill/>
                  </pic:spPr>
                </pic:pic>
              </a:graphicData>
            </a:graphic>
          </wp:inline>
        </w:drawing>
      </w:r>
    </w:p>
    <w:p w14:paraId="7628A2E0" w14:textId="09CEE12B" w:rsidR="00F34801" w:rsidRDefault="00F34801" w:rsidP="00F34801">
      <w:pPr>
        <w:pStyle w:val="Rubrik3"/>
        <w:numPr>
          <w:ilvl w:val="0"/>
          <w:numId w:val="20"/>
        </w:numPr>
      </w:pPr>
      <w:bookmarkStart w:id="23" w:name="_Toc221708454"/>
      <w:r>
        <w:lastRenderedPageBreak/>
        <w:t xml:space="preserve">RhD-negativ gravid, </w:t>
      </w:r>
      <w:r w:rsidR="00182200">
        <w:t>fostret RhD-negativt</w:t>
      </w:r>
      <w:bookmarkEnd w:id="23"/>
    </w:p>
    <w:p w14:paraId="16B2AEE5" w14:textId="7FA5A598" w:rsidR="00182200" w:rsidRDefault="00E40E65" w:rsidP="00E40E65">
      <w:pPr>
        <w:spacing w:before="120"/>
      </w:pPr>
      <w:r w:rsidRPr="00E40E65">
        <w:rPr>
          <w:b/>
          <w:bCs/>
        </w:rPr>
        <w:t xml:space="preserve">Blodgruppering av </w:t>
      </w:r>
      <w:r w:rsidRPr="00E40E65">
        <w:rPr>
          <w:b/>
          <w:bCs/>
          <w:u w:val="single"/>
        </w:rPr>
        <w:t>nyfödd</w:t>
      </w:r>
      <w:r w:rsidRPr="00E40E65">
        <w:rPr>
          <w:b/>
          <w:bCs/>
        </w:rPr>
        <w:t xml:space="preserve"> till RhD negativ moder kontrolleras i särskilda fall</w:t>
      </w:r>
      <w:r w:rsidRPr="00E40E65">
        <w:t xml:space="preserve">: Fetalt RhD ej känt eller bedömbart under aktuell graviditet, om </w:t>
      </w:r>
      <w:r w:rsidR="00594B61">
        <w:t>den gravida</w:t>
      </w:r>
      <w:r w:rsidRPr="00E40E65">
        <w:t xml:space="preserve"> haft reservnummer eller bytt ID samt om </w:t>
      </w:r>
      <w:r w:rsidR="00594B61">
        <w:t>den gravida</w:t>
      </w:r>
      <w:r w:rsidRPr="00E40E65">
        <w:t xml:space="preserve"> är immuniserad.</w:t>
      </w:r>
    </w:p>
    <w:p w14:paraId="455B5943" w14:textId="5EE94032" w:rsidR="0049445A" w:rsidRDefault="003A190C" w:rsidP="0049445A">
      <w:pPr>
        <w:pStyle w:val="MellanrubrikVGR"/>
      </w:pPr>
      <w:r w:rsidRPr="003A190C">
        <w:t>Ej RhD-immuniserad (saknar anti-D)</w:t>
      </w:r>
    </w:p>
    <w:p w14:paraId="5436B3F1" w14:textId="77777777" w:rsidR="00F25FA1" w:rsidRDefault="00F25FA1" w:rsidP="00F25FA1">
      <w:pPr>
        <w:pStyle w:val="Punktlista"/>
      </w:pPr>
      <w:r>
        <w:t xml:space="preserve">Patienten informeras om att hon </w:t>
      </w:r>
      <w:r w:rsidRPr="00F25FA1">
        <w:rPr>
          <w:b/>
          <w:bCs/>
        </w:rPr>
        <w:t>inte</w:t>
      </w:r>
      <w:r>
        <w:t xml:space="preserve"> kommer att få RhD-profylax (se separat riktlinje) efter förlossningen.</w:t>
      </w:r>
    </w:p>
    <w:p w14:paraId="51A2091B" w14:textId="03CFAF45" w:rsidR="00F25FA1" w:rsidRPr="00F25FA1" w:rsidRDefault="00F25FA1" w:rsidP="00F25FA1">
      <w:pPr>
        <w:pStyle w:val="Punktlista"/>
        <w:rPr>
          <w:i/>
          <w:iCs/>
        </w:rPr>
      </w:pPr>
      <w:r>
        <w:t xml:space="preserve">Skriv patientnotering: </w:t>
      </w:r>
      <w:r w:rsidRPr="00F25FA1">
        <w:rPr>
          <w:i/>
          <w:iCs/>
        </w:rPr>
        <w:t>Fostret RHD-negativt, RhD-profylax postpartum behövs inte</w:t>
      </w:r>
      <w:r>
        <w:rPr>
          <w:i/>
          <w:iCs/>
        </w:rPr>
        <w:t>.</w:t>
      </w:r>
    </w:p>
    <w:p w14:paraId="50442181" w14:textId="77777777" w:rsidR="00F25FA1" w:rsidRDefault="00F25FA1" w:rsidP="00F25FA1">
      <w:pPr>
        <w:pStyle w:val="Punktlista"/>
      </w:pPr>
      <w:r>
        <w:t>Blgr upprepas graviditetsvecka 27–29.</w:t>
      </w:r>
    </w:p>
    <w:p w14:paraId="7006AE7B" w14:textId="37E50E6A" w:rsidR="003A190C" w:rsidRDefault="00C83722" w:rsidP="00F25FA1">
      <w:pPr>
        <w:pStyle w:val="MellanrubrikVGR"/>
      </w:pPr>
      <w:r w:rsidRPr="00C83722">
        <w:t>RhD-immuniserad (har anti-D)</w:t>
      </w:r>
    </w:p>
    <w:p w14:paraId="39CEC5CE" w14:textId="77777777" w:rsidR="00E3261D" w:rsidRDefault="00E3261D" w:rsidP="00E3261D">
      <w:pPr>
        <w:pStyle w:val="Punktlista"/>
      </w:pPr>
      <w:r>
        <w:t xml:space="preserve">Transfusionsmedicin begär kontrollprov för att bekräfta fetalt </w:t>
      </w:r>
      <w:r w:rsidRPr="00767226">
        <w:rPr>
          <w:i/>
          <w:iCs/>
        </w:rPr>
        <w:t>RHD</w:t>
      </w:r>
      <w:r>
        <w:t xml:space="preserve"> (1 EDTA-rör) vid nästa blgr (enligt PM eller ordination) på BMM.</w:t>
      </w:r>
    </w:p>
    <w:p w14:paraId="4C874C86" w14:textId="77777777" w:rsidR="00E3261D" w:rsidRPr="00E3261D" w:rsidRDefault="00E3261D" w:rsidP="00E3261D">
      <w:pPr>
        <w:pStyle w:val="Punktlista"/>
        <w:rPr>
          <w:b/>
          <w:bCs/>
        </w:rPr>
      </w:pPr>
      <w:r>
        <w:t xml:space="preserve">Om kontrollprovet är negativt </w:t>
      </w:r>
      <w:r w:rsidRPr="00E3261D">
        <w:rPr>
          <w:b/>
          <w:bCs/>
        </w:rPr>
        <w:t>behövs inga fler blgr förrän vecka 27–29.</w:t>
      </w:r>
    </w:p>
    <w:p w14:paraId="26110F7E" w14:textId="6B1C1FD3" w:rsidR="00C83722" w:rsidRDefault="00767226" w:rsidP="00E3261D">
      <w:pPr>
        <w:pStyle w:val="MellanrubrikVGR"/>
      </w:pPr>
      <w:r w:rsidRPr="00767226">
        <w:t>Annan immunisering än RhD</w:t>
      </w:r>
    </w:p>
    <w:p w14:paraId="34788DF2" w14:textId="73739F4F" w:rsidR="001E7716" w:rsidRDefault="001E7716" w:rsidP="001E7716">
      <w:pPr>
        <w:pStyle w:val="Punktlista"/>
      </w:pPr>
      <w:r w:rsidRPr="001E7716">
        <w:rPr>
          <w:b/>
          <w:bCs/>
        </w:rPr>
        <w:t>anti-K oavsett titer:</w:t>
      </w:r>
      <w:r>
        <w:t xml:space="preserve"> remiss till Ultraljudsmottagningen.</w:t>
      </w:r>
    </w:p>
    <w:p w14:paraId="0FEA569B" w14:textId="35B37FC1" w:rsidR="001E7716" w:rsidRDefault="001E7716" w:rsidP="001E7716">
      <w:pPr>
        <w:pStyle w:val="Punktlista"/>
      </w:pPr>
      <w:r w:rsidRPr="001E7716">
        <w:rPr>
          <w:b/>
          <w:bCs/>
        </w:rPr>
        <w:t>Titer &lt;64</w:t>
      </w:r>
      <w:r>
        <w:t xml:space="preserve"> av övrig </w:t>
      </w:r>
      <w:r w:rsidRPr="001E7716">
        <w:rPr>
          <w:b/>
          <w:bCs/>
        </w:rPr>
        <w:t>högaktiv</w:t>
      </w:r>
      <w:r>
        <w:t xml:space="preserve"> (se ovan) erytrocytantikropp: blgr var 4:e vecka.</w:t>
      </w:r>
    </w:p>
    <w:p w14:paraId="2C093C0C" w14:textId="4238D1E0" w:rsidR="001E7716" w:rsidRDefault="001E7716" w:rsidP="001E7716">
      <w:pPr>
        <w:pStyle w:val="Punktlista"/>
      </w:pPr>
      <w:r w:rsidRPr="001E7716">
        <w:rPr>
          <w:b/>
          <w:bCs/>
        </w:rPr>
        <w:t>Titer &lt;64</w:t>
      </w:r>
      <w:r>
        <w:t xml:space="preserve"> av lågaktiv (se ovan) erytrocytantikropp: blgr var 8:e vecka.</w:t>
      </w:r>
    </w:p>
    <w:p w14:paraId="795153A0" w14:textId="18D85226" w:rsidR="001E7716" w:rsidRDefault="001E7716" w:rsidP="001E7716">
      <w:pPr>
        <w:pStyle w:val="Punktlista"/>
      </w:pPr>
      <w:r w:rsidRPr="001E7716">
        <w:rPr>
          <w:b/>
          <w:bCs/>
        </w:rPr>
        <w:t>Titer ≥ 64</w:t>
      </w:r>
      <w:r>
        <w:t xml:space="preserve"> av hög- eller lågaktiv erytrocytantikropp: remiss till Ultraljudsmottagningen.</w:t>
      </w:r>
    </w:p>
    <w:p w14:paraId="400214F7" w14:textId="42C7A925" w:rsidR="001E7716" w:rsidRDefault="001E7716" w:rsidP="001E7716">
      <w:pPr>
        <w:pStyle w:val="Punktlista"/>
      </w:pPr>
      <w:r w:rsidRPr="001E7716">
        <w:rPr>
          <w:b/>
          <w:bCs/>
        </w:rPr>
        <w:t>Ovanliga immuniseringar</w:t>
      </w:r>
      <w:r>
        <w:t xml:space="preserve"> (ej nämnda ovan), </w:t>
      </w:r>
      <w:r w:rsidRPr="00B307C2">
        <w:rPr>
          <w:b/>
          <w:bCs/>
        </w:rPr>
        <w:t xml:space="preserve">oavsett titer: </w:t>
      </w:r>
      <w:r>
        <w:t>remiss till Ultraljudsmottagningen</w:t>
      </w:r>
      <w:r w:rsidR="00B307C2">
        <w:t>.</w:t>
      </w:r>
    </w:p>
    <w:p w14:paraId="15BD4C85" w14:textId="72FF3A80" w:rsidR="00767226" w:rsidRDefault="007E1A01" w:rsidP="00B307C2">
      <w:pPr>
        <w:pStyle w:val="Rubrik3"/>
        <w:numPr>
          <w:ilvl w:val="0"/>
          <w:numId w:val="20"/>
        </w:numPr>
      </w:pPr>
      <w:bookmarkStart w:id="24" w:name="_Toc221708455"/>
      <w:r w:rsidRPr="007E1A01">
        <w:t>RhD-negativ gravid, fostret RhD-positivt</w:t>
      </w:r>
      <w:bookmarkEnd w:id="24"/>
    </w:p>
    <w:p w14:paraId="39E336B9" w14:textId="3561CB34" w:rsidR="007E1A01" w:rsidRDefault="00CD6A15" w:rsidP="007E1A01">
      <w:pPr>
        <w:spacing w:before="120"/>
      </w:pPr>
      <w:r w:rsidRPr="00CD6A15">
        <w:rPr>
          <w:b/>
          <w:bCs/>
        </w:rPr>
        <w:t xml:space="preserve">Blodgruppering av </w:t>
      </w:r>
      <w:r w:rsidRPr="00CD6A15">
        <w:rPr>
          <w:b/>
          <w:bCs/>
          <w:u w:val="single"/>
        </w:rPr>
        <w:t>nyfödd</w:t>
      </w:r>
      <w:r w:rsidRPr="00CD6A15">
        <w:rPr>
          <w:b/>
          <w:bCs/>
        </w:rPr>
        <w:t xml:space="preserve"> till RhD negativ moder kontrolleras i särskilda fall:</w:t>
      </w:r>
      <w:r w:rsidRPr="00CD6A15">
        <w:t xml:space="preserve"> Fetalt RhD är ej känt eller bedömbart </w:t>
      </w:r>
      <w:r w:rsidRPr="00CD6A15">
        <w:lastRenderedPageBreak/>
        <w:t xml:space="preserve">under aktuell graviditet, om </w:t>
      </w:r>
      <w:r w:rsidR="00941D13">
        <w:t>den gravida</w:t>
      </w:r>
      <w:r w:rsidRPr="00CD6A15">
        <w:t xml:space="preserve"> haft reservnummer eller bytt ID samt om </w:t>
      </w:r>
      <w:r w:rsidR="00941D13">
        <w:t>den gravida</w:t>
      </w:r>
      <w:r w:rsidRPr="00CD6A15">
        <w:t xml:space="preserve"> är immuniserad.</w:t>
      </w:r>
    </w:p>
    <w:p w14:paraId="1F8AC1FC" w14:textId="11A8B7F0" w:rsidR="00CD6A15" w:rsidRDefault="00D2066F" w:rsidP="00CD6A15">
      <w:pPr>
        <w:pStyle w:val="MellanrubrikVGR"/>
      </w:pPr>
      <w:r w:rsidRPr="00D2066F">
        <w:t>EJ RhD-immuniserad (saknar anti-D)</w:t>
      </w:r>
    </w:p>
    <w:p w14:paraId="11D7F5BD" w14:textId="77777777" w:rsidR="004A012E" w:rsidRDefault="004A012E" w:rsidP="004A012E">
      <w:pPr>
        <w:pStyle w:val="Punktlista"/>
      </w:pPr>
      <w:r>
        <w:t xml:space="preserve">Patienten informeras om RhD-profylax i graviditetsvecka 28–30 samt efter förlossningen. </w:t>
      </w:r>
    </w:p>
    <w:p w14:paraId="24FB1ED1" w14:textId="6E69455F" w:rsidR="004A012E" w:rsidRDefault="004A012E" w:rsidP="004A012E">
      <w:pPr>
        <w:pStyle w:val="Punktlista"/>
      </w:pPr>
      <w:r>
        <w:t>Blgr kontrolleras i graviditetsvecka 27–29.</w:t>
      </w:r>
    </w:p>
    <w:p w14:paraId="50D9F285" w14:textId="77777777" w:rsidR="004A012E" w:rsidRDefault="004A012E" w:rsidP="004A012E">
      <w:pPr>
        <w:pStyle w:val="Punktlista"/>
      </w:pPr>
      <w:r>
        <w:t xml:space="preserve">RhD-profylax graviditetsvecka 28–30, om inte blgr vecka 27–29 visar nytillkommen immunisering mot RhD. Om profylax av något skäl ej kunnat ges i </w:t>
      </w:r>
      <w:proofErr w:type="spellStart"/>
      <w:r>
        <w:t>gv</w:t>
      </w:r>
      <w:proofErr w:type="spellEnd"/>
      <w:r>
        <w:t xml:space="preserve"> 30 ges det så snart svar på blgr föreligger.</w:t>
      </w:r>
    </w:p>
    <w:p w14:paraId="5439B3CE" w14:textId="77777777" w:rsidR="004A012E" w:rsidRPr="004A012E" w:rsidRDefault="004A012E" w:rsidP="004A012E">
      <w:pPr>
        <w:pStyle w:val="Punktlista"/>
        <w:rPr>
          <w:b/>
          <w:bCs/>
        </w:rPr>
      </w:pPr>
      <w:r w:rsidRPr="004A012E">
        <w:rPr>
          <w:b/>
          <w:bCs/>
        </w:rPr>
        <w:t>Anteckning om RhD-profylax given graviditetsvecka 28–30 i MHV3.</w:t>
      </w:r>
    </w:p>
    <w:p w14:paraId="44B3B75C" w14:textId="57973789" w:rsidR="004A012E" w:rsidRPr="004A012E" w:rsidRDefault="004A012E" w:rsidP="004A012E">
      <w:pPr>
        <w:pStyle w:val="Punktlista"/>
        <w:rPr>
          <w:i/>
          <w:iCs/>
        </w:rPr>
      </w:pPr>
      <w:r w:rsidRPr="00AD5AE8">
        <w:rPr>
          <w:b/>
          <w:bCs/>
        </w:rPr>
        <w:t>Skriv patientnotering:</w:t>
      </w:r>
      <w:r>
        <w:t xml:space="preserve"> </w:t>
      </w:r>
      <w:r w:rsidRPr="004A012E">
        <w:rPr>
          <w:i/>
          <w:iCs/>
        </w:rPr>
        <w:t>Fostret RhD-positivt, RhD-profylax givet vecka XX</w:t>
      </w:r>
      <w:r>
        <w:rPr>
          <w:i/>
          <w:iCs/>
        </w:rPr>
        <w:t>.</w:t>
      </w:r>
    </w:p>
    <w:p w14:paraId="2AD0BA5D" w14:textId="52005478" w:rsidR="00D2066F" w:rsidRDefault="00DA562E" w:rsidP="004A012E">
      <w:pPr>
        <w:pStyle w:val="MellanrubrikVGR"/>
      </w:pPr>
      <w:r w:rsidRPr="00DA562E">
        <w:t>RhD-immuniserad (har anti-D)</w:t>
      </w:r>
    </w:p>
    <w:p w14:paraId="56B48E62" w14:textId="51F47A2A" w:rsidR="00F50360" w:rsidRDefault="00F50360" w:rsidP="00F50360">
      <w:pPr>
        <w:pStyle w:val="Punktlista"/>
      </w:pPr>
      <w:r w:rsidRPr="00F50360">
        <w:rPr>
          <w:b/>
          <w:bCs/>
        </w:rPr>
        <w:t>Titer &lt;32 av anti-D:</w:t>
      </w:r>
      <w:r>
        <w:t xml:space="preserve"> blgr var 4.e vecka.</w:t>
      </w:r>
    </w:p>
    <w:p w14:paraId="67C73CE3" w14:textId="2AFF7CB8" w:rsidR="00F50360" w:rsidRDefault="00F50360" w:rsidP="00F50360">
      <w:pPr>
        <w:pStyle w:val="Punktlista"/>
      </w:pPr>
      <w:r w:rsidRPr="00F50360">
        <w:rPr>
          <w:b/>
          <w:bCs/>
        </w:rPr>
        <w:t>Titer = 32 av anti-D:</w:t>
      </w:r>
      <w:r>
        <w:t xml:space="preserve"> blgr var 2: a vecka.</w:t>
      </w:r>
    </w:p>
    <w:p w14:paraId="6177B0E5" w14:textId="2660620E" w:rsidR="00F50360" w:rsidRDefault="00F50360" w:rsidP="00F50360">
      <w:pPr>
        <w:pStyle w:val="Punktlista"/>
      </w:pPr>
      <w:r w:rsidRPr="00F50360">
        <w:rPr>
          <w:b/>
          <w:bCs/>
        </w:rPr>
        <w:t>Titer ≥ 64 av anti-D:</w:t>
      </w:r>
      <w:r>
        <w:t xml:space="preserve"> remiss till Ultraljudsmottagningen.</w:t>
      </w:r>
    </w:p>
    <w:p w14:paraId="55854560" w14:textId="15E2FC88" w:rsidR="00DA562E" w:rsidRDefault="006F3716" w:rsidP="00F50360">
      <w:pPr>
        <w:pStyle w:val="MellanrubrikVGR"/>
      </w:pPr>
      <w:r w:rsidRPr="006F3716">
        <w:t>Annan immunisering än RhD</w:t>
      </w:r>
    </w:p>
    <w:p w14:paraId="3FE6D774" w14:textId="31D175B2" w:rsidR="00D67EDF" w:rsidRDefault="00D67EDF" w:rsidP="00D67EDF">
      <w:pPr>
        <w:pStyle w:val="Punktlista"/>
      </w:pPr>
      <w:r w:rsidRPr="00D67EDF">
        <w:rPr>
          <w:b/>
          <w:bCs/>
        </w:rPr>
        <w:t>Anti-K, oavsett titer:</w:t>
      </w:r>
      <w:r>
        <w:t xml:space="preserve"> remiss till Ultraljudsmottagningen</w:t>
      </w:r>
      <w:r w:rsidR="00AD5AE8">
        <w:t>.</w:t>
      </w:r>
    </w:p>
    <w:p w14:paraId="15E45556" w14:textId="0980EB59" w:rsidR="00D67EDF" w:rsidRDefault="00D67EDF" w:rsidP="00D67EDF">
      <w:pPr>
        <w:pStyle w:val="Punktlista"/>
      </w:pPr>
      <w:r w:rsidRPr="00D67EDF">
        <w:rPr>
          <w:b/>
          <w:bCs/>
        </w:rPr>
        <w:t>Titer &lt;64</w:t>
      </w:r>
      <w:r>
        <w:t xml:space="preserve"> av övrig </w:t>
      </w:r>
      <w:r w:rsidRPr="00D67EDF">
        <w:rPr>
          <w:b/>
          <w:bCs/>
        </w:rPr>
        <w:t>högaktiv</w:t>
      </w:r>
      <w:r>
        <w:t xml:space="preserve"> (se ovan) erytrocytantikropp: blgr var 4:e vecka</w:t>
      </w:r>
      <w:r w:rsidR="00AD5AE8">
        <w:t>.</w:t>
      </w:r>
    </w:p>
    <w:p w14:paraId="73AA6FB3" w14:textId="4B9D08A0" w:rsidR="00D67EDF" w:rsidRDefault="00D67EDF" w:rsidP="00D67EDF">
      <w:pPr>
        <w:pStyle w:val="Punktlista"/>
      </w:pPr>
      <w:r w:rsidRPr="00D67EDF">
        <w:rPr>
          <w:b/>
          <w:bCs/>
        </w:rPr>
        <w:t>Titer &lt;64</w:t>
      </w:r>
      <w:r>
        <w:t xml:space="preserve"> av lågaktiv (se ovan) erytrocytantikropp: blgr var 8:e vecka</w:t>
      </w:r>
      <w:r w:rsidR="00AD5AE8">
        <w:t>.</w:t>
      </w:r>
    </w:p>
    <w:p w14:paraId="6C8C0D5A" w14:textId="6260CF98" w:rsidR="00D67EDF" w:rsidRDefault="00D67EDF" w:rsidP="00D67EDF">
      <w:pPr>
        <w:pStyle w:val="Punktlista"/>
      </w:pPr>
      <w:r w:rsidRPr="00D67EDF">
        <w:rPr>
          <w:b/>
          <w:bCs/>
        </w:rPr>
        <w:t>Titer ≥ 64</w:t>
      </w:r>
      <w:r>
        <w:t xml:space="preserve"> av hög- eller lågaktiv erytrocytantikropp: remiss till Ultraljudsmottagningen</w:t>
      </w:r>
      <w:r w:rsidR="00AD5AE8">
        <w:t>.</w:t>
      </w:r>
    </w:p>
    <w:p w14:paraId="53E9221E" w14:textId="3708E285" w:rsidR="00D67EDF" w:rsidRDefault="00D67EDF" w:rsidP="00D67EDF">
      <w:pPr>
        <w:pStyle w:val="Punktlista"/>
      </w:pPr>
      <w:r w:rsidRPr="00D67EDF">
        <w:rPr>
          <w:b/>
          <w:bCs/>
        </w:rPr>
        <w:t>Ovanliga immuniseringar</w:t>
      </w:r>
      <w:r>
        <w:t xml:space="preserve"> (ej nämnda ovan),</w:t>
      </w:r>
      <w:r w:rsidRPr="00D67EDF">
        <w:rPr>
          <w:b/>
          <w:bCs/>
        </w:rPr>
        <w:t xml:space="preserve"> oavsett titer:</w:t>
      </w:r>
      <w:r>
        <w:t xml:space="preserve"> remiss till Ultraljudsmottagningen</w:t>
      </w:r>
      <w:r w:rsidR="00AD5AE8">
        <w:t>.</w:t>
      </w:r>
    </w:p>
    <w:p w14:paraId="31CEAC72" w14:textId="77777777" w:rsidR="00D67EDF" w:rsidRDefault="00D67EDF" w:rsidP="00D67EDF">
      <w:pPr>
        <w:pStyle w:val="Punktlista"/>
      </w:pPr>
      <w:r>
        <w:t>RhD profylax ska ges graviditetsvecka 28–30, om inte blgr vecka 27–29 visar nytillkommen immunisering mot RhD.</w:t>
      </w:r>
    </w:p>
    <w:p w14:paraId="60BA5932" w14:textId="77777777" w:rsidR="00D67EDF" w:rsidRPr="00AD5AE8" w:rsidRDefault="00D67EDF" w:rsidP="00D67EDF">
      <w:pPr>
        <w:pStyle w:val="Punktlista"/>
        <w:rPr>
          <w:b/>
          <w:bCs/>
        </w:rPr>
      </w:pPr>
      <w:r w:rsidRPr="00AD5AE8">
        <w:rPr>
          <w:b/>
          <w:bCs/>
        </w:rPr>
        <w:t>Anteckning om RhD profylax given graviditetsvecka 28–30 i MHV3.</w:t>
      </w:r>
    </w:p>
    <w:p w14:paraId="67FCAD73" w14:textId="369B93C6" w:rsidR="00D67EDF" w:rsidRPr="00AD5AE8" w:rsidRDefault="00D67EDF" w:rsidP="00D67EDF">
      <w:pPr>
        <w:pStyle w:val="Punktlista"/>
        <w:rPr>
          <w:i/>
          <w:iCs/>
        </w:rPr>
      </w:pPr>
      <w:r w:rsidRPr="00AD5AE8">
        <w:rPr>
          <w:b/>
          <w:bCs/>
        </w:rPr>
        <w:lastRenderedPageBreak/>
        <w:t>Skriv patientnotering:</w:t>
      </w:r>
      <w:r>
        <w:t xml:space="preserve"> </w:t>
      </w:r>
      <w:r w:rsidRPr="00AD5AE8">
        <w:rPr>
          <w:i/>
          <w:iCs/>
        </w:rPr>
        <w:t>Fostret RhD-positivt, RhD-profylax givet vecka XX. Har även immunisering mot XX</w:t>
      </w:r>
      <w:r w:rsidR="00AD5AE8">
        <w:rPr>
          <w:i/>
          <w:iCs/>
        </w:rPr>
        <w:t>.</w:t>
      </w:r>
    </w:p>
    <w:p w14:paraId="255ADC31" w14:textId="1E629B22" w:rsidR="006F3716" w:rsidRDefault="009420D0" w:rsidP="009420D0">
      <w:pPr>
        <w:pStyle w:val="Rubrik3"/>
        <w:spacing w:line="276" w:lineRule="auto"/>
      </w:pPr>
      <w:bookmarkStart w:id="25" w:name="_Toc221708456"/>
      <w:r w:rsidRPr="009420D0">
        <w:t>3.Handläggning, RhD-positiv gravid, annan</w:t>
      </w:r>
      <w:r>
        <w:t xml:space="preserve"> </w:t>
      </w:r>
      <w:r w:rsidRPr="009420D0">
        <w:t>immunisering än RhD</w:t>
      </w:r>
      <w:bookmarkEnd w:id="25"/>
    </w:p>
    <w:p w14:paraId="52EB1B41" w14:textId="3834D7D6" w:rsidR="00CB261D" w:rsidRDefault="00CB261D" w:rsidP="00CB261D">
      <w:pPr>
        <w:pStyle w:val="Punktlista"/>
      </w:pPr>
      <w:r w:rsidRPr="00CB261D">
        <w:rPr>
          <w:b/>
          <w:bCs/>
        </w:rPr>
        <w:t>Anti-c</w:t>
      </w:r>
      <w:r>
        <w:t xml:space="preserve"> eller </w:t>
      </w:r>
      <w:r w:rsidRPr="00CB261D">
        <w:rPr>
          <w:b/>
          <w:bCs/>
        </w:rPr>
        <w:t>anti-K oavsett titer:</w:t>
      </w:r>
      <w:r>
        <w:t xml:space="preserve"> remiss till Ultraljudsmottagningen.</w:t>
      </w:r>
    </w:p>
    <w:p w14:paraId="20816A93" w14:textId="5E48FB91" w:rsidR="00CB261D" w:rsidRDefault="00CB261D" w:rsidP="00CB261D">
      <w:pPr>
        <w:pStyle w:val="Punktlista"/>
      </w:pPr>
      <w:r w:rsidRPr="00CB261D">
        <w:rPr>
          <w:b/>
          <w:bCs/>
        </w:rPr>
        <w:t>Titer &lt;64</w:t>
      </w:r>
      <w:r>
        <w:t xml:space="preserve"> av övrig </w:t>
      </w:r>
      <w:r w:rsidRPr="00CB261D">
        <w:rPr>
          <w:b/>
          <w:bCs/>
        </w:rPr>
        <w:t>högaktiv</w:t>
      </w:r>
      <w:r>
        <w:t xml:space="preserve"> (se ovan) erytrocytantikropp: blgr var 4:e vecka.</w:t>
      </w:r>
    </w:p>
    <w:p w14:paraId="1FE25AB4" w14:textId="30E7C6D0" w:rsidR="00CB261D" w:rsidRDefault="00CB261D" w:rsidP="00CB261D">
      <w:pPr>
        <w:pStyle w:val="Punktlista"/>
      </w:pPr>
      <w:r w:rsidRPr="00CB261D">
        <w:rPr>
          <w:b/>
          <w:bCs/>
        </w:rPr>
        <w:t>Titer &lt;64</w:t>
      </w:r>
      <w:r>
        <w:t xml:space="preserve"> av </w:t>
      </w:r>
      <w:r w:rsidRPr="00CB261D">
        <w:t>lågaktiv</w:t>
      </w:r>
      <w:r>
        <w:t xml:space="preserve"> (se ovan) erytrocytantikropp: blgr var 8:e vecka.</w:t>
      </w:r>
    </w:p>
    <w:p w14:paraId="49BE61F0" w14:textId="46C2EAEF" w:rsidR="00CB261D" w:rsidRDefault="00CB261D" w:rsidP="00CB261D">
      <w:pPr>
        <w:pStyle w:val="Punktlista"/>
      </w:pPr>
      <w:r w:rsidRPr="00CB261D">
        <w:rPr>
          <w:b/>
          <w:bCs/>
        </w:rPr>
        <w:t>Titer ≥ 64</w:t>
      </w:r>
      <w:r>
        <w:t xml:space="preserve"> av hög- eller lågaktiv erytrocytantikropp: remiss till Ultraljudsmottagningen.</w:t>
      </w:r>
    </w:p>
    <w:p w14:paraId="27C01705" w14:textId="3EBBB6B4" w:rsidR="00CB261D" w:rsidRDefault="00CB261D" w:rsidP="00CB261D">
      <w:pPr>
        <w:pStyle w:val="Punktlista"/>
      </w:pPr>
      <w:r w:rsidRPr="00CB261D">
        <w:rPr>
          <w:b/>
          <w:bCs/>
        </w:rPr>
        <w:t>Ovanliga immuniseringar</w:t>
      </w:r>
      <w:r>
        <w:t xml:space="preserve"> (ej nämnda ovan), </w:t>
      </w:r>
      <w:r w:rsidRPr="00CB261D">
        <w:rPr>
          <w:b/>
          <w:bCs/>
        </w:rPr>
        <w:t xml:space="preserve">oavsett titer: </w:t>
      </w:r>
      <w:r>
        <w:t>remiss till Ultraljudsmottagningen.</w:t>
      </w:r>
    </w:p>
    <w:p w14:paraId="10E2562C" w14:textId="3B0C93BE" w:rsidR="009420D0" w:rsidRDefault="00F73206" w:rsidP="00CB261D">
      <w:pPr>
        <w:pStyle w:val="Rubrik3"/>
      </w:pPr>
      <w:bookmarkStart w:id="26" w:name="_Toc221708457"/>
      <w:r w:rsidRPr="00F73206">
        <w:t>Handläggning av immuniseringar, allmänt</w:t>
      </w:r>
      <w:bookmarkEnd w:id="26"/>
    </w:p>
    <w:p w14:paraId="19CFFFEB" w14:textId="77777777" w:rsidR="00EC045F" w:rsidRDefault="00EC045F" w:rsidP="00EC045F">
      <w:pPr>
        <w:spacing w:before="120"/>
      </w:pPr>
      <w:r>
        <w:t>MHV-läkare ansvarar för immuniseringar som inte är av sådan grad att de ska remitteras till Ultraljudsmottagningen enligt ovan. För varje provsvar skrivs text i MHV3 tillsammans med ordination. Patientnotering skrivs så snart immuniseringen är känd, oavsett titer.</w:t>
      </w:r>
    </w:p>
    <w:p w14:paraId="5B999E08" w14:textId="77777777" w:rsidR="00EC045F" w:rsidRDefault="00EC045F" w:rsidP="00EC045F">
      <w:pPr>
        <w:spacing w:before="120"/>
      </w:pPr>
      <w:r>
        <w:t>Immuniseringen dokumenteras i Sammanfattningen av graviditet i vecka 37. Det är mycket viktigt att förlossningspersonal har kännedom om immuniseringen så snart patienten kommit till förlossningen, för optimal planering, inklusive ställningstagande till beställning av blod samt information till neonatolog.</w:t>
      </w:r>
    </w:p>
    <w:p w14:paraId="07A6816D" w14:textId="2F507392" w:rsidR="00F73206" w:rsidRDefault="00EC045F" w:rsidP="00EC045F">
      <w:pPr>
        <w:spacing w:before="120"/>
      </w:pPr>
      <w:r>
        <w:t xml:space="preserve">Läkare på Ultraljudsmottagningen ansvarar, i samråd med läkare på Transfusionsmedicin, för utredning, uppföljning och ordination avseende mer uttalade immuniseringar, med </w:t>
      </w:r>
      <w:proofErr w:type="spellStart"/>
      <w:r>
        <w:t>titrar</w:t>
      </w:r>
      <w:proofErr w:type="spellEnd"/>
      <w:r>
        <w:t xml:space="preserve"> enligt ovan. MHV-läkaren tar del även av dessa svar, för kännedom och för att ha en fullständig bild av patientens tillstånd vid annan vårdplanering. Patienten fortsätter i de flesta fall med sina vanliga barnmorskebesök på BMM.</w:t>
      </w:r>
    </w:p>
    <w:p w14:paraId="71B1165E" w14:textId="77777777" w:rsidR="00004ACC" w:rsidRDefault="00004ACC" w:rsidP="00004ACC">
      <w:pPr>
        <w:pStyle w:val="Punktlista"/>
      </w:pPr>
      <w:r>
        <w:lastRenderedPageBreak/>
        <w:t>Vårdplan och ordination dokumenteras i MHV3, alternativt hänvisas till F-mapp.</w:t>
      </w:r>
    </w:p>
    <w:p w14:paraId="31B4060A" w14:textId="77777777" w:rsidR="00004ACC" w:rsidRDefault="00004ACC" w:rsidP="00004ACC">
      <w:pPr>
        <w:pStyle w:val="Punktlista"/>
      </w:pPr>
      <w:r>
        <w:t>I de flesta fall tas blgr varannan vecka, provtagningsintervallet beroende av riskfaktorer såsom känd antikropp sedan tidigare, partners fenotyp, snabbt stigande titer.</w:t>
      </w:r>
    </w:p>
    <w:p w14:paraId="7EB9E38A" w14:textId="32E4B9C2" w:rsidR="00D558A6" w:rsidRDefault="00004ACC" w:rsidP="00004ACC">
      <w:pPr>
        <w:pStyle w:val="Punktlista"/>
      </w:pPr>
      <w:r>
        <w:t>Ordinerad blgr-provtagning sker oftast på BMM. På remissen anges att provsvar även ska sändas till Immuniseringsansvarig barnmorska, Ultraljudsmottagningen, Obstetriken, SU/Ö</w:t>
      </w:r>
      <w:r w:rsidR="00D558A6">
        <w:t>,</w:t>
      </w:r>
    </w:p>
    <w:p w14:paraId="32DBC17B" w14:textId="7A9C0E42" w:rsidR="00D558A6" w:rsidRDefault="00D558A6" w:rsidP="00D558A6">
      <w:pPr>
        <w:pStyle w:val="Punktlista"/>
        <w:numPr>
          <w:ilvl w:val="2"/>
          <w:numId w:val="14"/>
        </w:numPr>
      </w:pPr>
      <w:r>
        <w:t>F</w:t>
      </w:r>
      <w:r w:rsidR="00004ACC">
        <w:t>ax</w:t>
      </w:r>
      <w:r>
        <w:t>:</w:t>
      </w:r>
      <w:r w:rsidR="00004ACC">
        <w:t xml:space="preserve"> 031 – 84 72 31</w:t>
      </w:r>
    </w:p>
    <w:p w14:paraId="62588B11" w14:textId="4E932DFB" w:rsidR="00004ACC" w:rsidRDefault="00D558A6" w:rsidP="00D558A6">
      <w:pPr>
        <w:pStyle w:val="Punktlista"/>
        <w:numPr>
          <w:ilvl w:val="2"/>
          <w:numId w:val="14"/>
        </w:numPr>
      </w:pPr>
      <w:r>
        <w:t>T</w:t>
      </w:r>
      <w:r w:rsidR="00004ACC">
        <w:t>el</w:t>
      </w:r>
      <w:r>
        <w:t>efon:</w:t>
      </w:r>
      <w:r w:rsidR="00004ACC">
        <w:t xml:space="preserve"> 031 - 343 41 24.</w:t>
      </w:r>
    </w:p>
    <w:p w14:paraId="63D4D012" w14:textId="6C670314" w:rsidR="00EC045F" w:rsidRDefault="0063272C" w:rsidP="00663554">
      <w:pPr>
        <w:pStyle w:val="Rubrik3"/>
        <w:spacing w:line="276" w:lineRule="auto"/>
      </w:pPr>
      <w:bookmarkStart w:id="27" w:name="_Toc221708458"/>
      <w:r w:rsidRPr="0063272C">
        <w:t>Handläggning, övriga provsvar från Transfusionsmedicin</w:t>
      </w:r>
      <w:bookmarkEnd w:id="27"/>
    </w:p>
    <w:p w14:paraId="3B17C0F1" w14:textId="77777777" w:rsidR="00663554" w:rsidRDefault="00663554" w:rsidP="00663554">
      <w:pPr>
        <w:spacing w:before="120"/>
      </w:pPr>
      <w:r>
        <w:t>Transfusionsmedicin ordinerar, till exempel i fall av immunisering mot –c eller –K eller ovanliga eller multipla immuniseringar, att barnafadern ska provtas avseende blgr + fenotyp (=</w:t>
      </w:r>
      <w:proofErr w:type="spellStart"/>
      <w:r>
        <w:t>antigenet</w:t>
      </w:r>
      <w:proofErr w:type="spellEnd"/>
      <w:r>
        <w:t xml:space="preserve"> den gravida har antikroppar mot). På barnafaderns remiss (vanlig rosa blgr-remiss) skrivs: </w:t>
      </w:r>
    </w:p>
    <w:p w14:paraId="35EF5634" w14:textId="6F1E3EBF" w:rsidR="005A150F" w:rsidRDefault="00663554" w:rsidP="00663554">
      <w:r>
        <w:t>”Partner till personnummer XXXXXX-XXXX, immuniserad”.</w:t>
      </w:r>
      <w:r w:rsidR="005A150F">
        <w:br w:type="page"/>
      </w:r>
    </w:p>
    <w:p w14:paraId="7DB2DB76" w14:textId="34E55E86" w:rsidR="00663554" w:rsidRDefault="00663554" w:rsidP="00663554">
      <w:pPr>
        <w:pStyle w:val="Rubrik2"/>
      </w:pPr>
      <w:bookmarkStart w:id="28" w:name="_Toc221708410"/>
      <w:bookmarkStart w:id="29" w:name="_Toc221708459"/>
      <w:r>
        <w:lastRenderedPageBreak/>
        <w:t>Ansvar</w:t>
      </w:r>
      <w:bookmarkEnd w:id="28"/>
      <w:bookmarkEnd w:id="29"/>
    </w:p>
    <w:p w14:paraId="048549A3" w14:textId="2EA1F3C7" w:rsidR="005F42EA" w:rsidRDefault="00A925F8" w:rsidP="00A925F8">
      <w:pPr>
        <w:spacing w:before="120"/>
      </w:pPr>
      <w:r w:rsidRPr="00A925F8">
        <w:t>Mödrahälsovårdsöverläkare ansvarar för innehållet i riktlinjen. Områdeschefer och enhetschefer ansvarar för att riktlinjen implementeras och efterlevs.</w:t>
      </w:r>
    </w:p>
    <w:p w14:paraId="47112EE6" w14:textId="08369A1D" w:rsidR="00A925F8" w:rsidRDefault="00A925F8" w:rsidP="00A925F8">
      <w:pPr>
        <w:pStyle w:val="Rubrik2"/>
      </w:pPr>
      <w:bookmarkStart w:id="30" w:name="_Toc221708411"/>
      <w:bookmarkStart w:id="31" w:name="_Toc221708460"/>
      <w:r>
        <w:t>Relaterad information</w:t>
      </w:r>
      <w:bookmarkEnd w:id="30"/>
      <w:bookmarkEnd w:id="31"/>
    </w:p>
    <w:p w14:paraId="21EABB81" w14:textId="5B1F98F8" w:rsidR="00A925F8" w:rsidRDefault="00FB1845" w:rsidP="00A925F8">
      <w:pPr>
        <w:pStyle w:val="Punktlista"/>
      </w:pPr>
      <w:hyperlink r:id="rId19" w:history="1">
        <w:r>
          <w:rPr>
            <w:rStyle w:val="Hyperlnk"/>
          </w:rPr>
          <w:t xml:space="preserve">Erytrocytimmunisering under graviditet Bilaga RhD-profylax M4 </w:t>
        </w:r>
      </w:hyperlink>
    </w:p>
    <w:p w14:paraId="7DD723BE" w14:textId="7C4F6144" w:rsidR="00FB1845" w:rsidRDefault="00E72826" w:rsidP="00A925F8">
      <w:pPr>
        <w:pStyle w:val="Punktlista"/>
      </w:pPr>
      <w:hyperlink r:id="rId20" w:history="1">
        <w:proofErr w:type="spellStart"/>
        <w:r w:rsidRPr="00CE37D0">
          <w:rPr>
            <w:rStyle w:val="Hyperlnk"/>
          </w:rPr>
          <w:t>Erytrocyimmunisering</w:t>
        </w:r>
        <w:proofErr w:type="spellEnd"/>
        <w:r w:rsidRPr="00CE37D0">
          <w:rPr>
            <w:rStyle w:val="Hyperlnk"/>
          </w:rPr>
          <w:t xml:space="preserve"> under graviditet RhD-screening flödesschema (Bilaga) Barnmorskemottagningar M4</w:t>
        </w:r>
      </w:hyperlink>
    </w:p>
    <w:p w14:paraId="32211509" w14:textId="65BCA936" w:rsidR="005F0572" w:rsidRPr="005F0572" w:rsidRDefault="005F0572" w:rsidP="005F0572">
      <w:pPr>
        <w:pStyle w:val="Punktlista"/>
      </w:pPr>
      <w:hyperlink r:id="rId21" w:history="1">
        <w:proofErr w:type="spellStart"/>
        <w:r w:rsidRPr="00316EC7">
          <w:rPr>
            <w:rStyle w:val="Hyperlnk"/>
          </w:rPr>
          <w:t>Erytrocyimmunisering</w:t>
        </w:r>
        <w:proofErr w:type="spellEnd"/>
        <w:r w:rsidRPr="00316EC7">
          <w:rPr>
            <w:rStyle w:val="Hyperlnk"/>
          </w:rPr>
          <w:t xml:space="preserve"> under graviditet RhD-negativ flödesschema Bilaga Barnmorskemottagningar M4</w:t>
        </w:r>
      </w:hyperlink>
      <w:r w:rsidRPr="005F0572">
        <w:t xml:space="preserve"> </w:t>
      </w:r>
    </w:p>
    <w:p w14:paraId="5392E9D4" w14:textId="4E24E62C" w:rsidR="00E72826" w:rsidRDefault="00E54C59" w:rsidP="00A925F8">
      <w:pPr>
        <w:pStyle w:val="Punktlista"/>
      </w:pPr>
      <w:hyperlink r:id="rId22" w:history="1">
        <w:proofErr w:type="spellStart"/>
        <w:r>
          <w:rPr>
            <w:rStyle w:val="Hyperlnk"/>
          </w:rPr>
          <w:t>Erytrocyimmunisering</w:t>
        </w:r>
        <w:proofErr w:type="spellEnd"/>
        <w:r>
          <w:rPr>
            <w:rStyle w:val="Hyperlnk"/>
          </w:rPr>
          <w:t xml:space="preserve"> under graviditet RhD-positiv flödesschema (Bilaga) Barnmorskemottagningar M4 </w:t>
        </w:r>
      </w:hyperlink>
    </w:p>
    <w:p w14:paraId="274FB48F" w14:textId="055F16F5" w:rsidR="003B0505" w:rsidRDefault="003B0505" w:rsidP="003B0505">
      <w:pPr>
        <w:pStyle w:val="Rubrik2"/>
      </w:pPr>
      <w:bookmarkStart w:id="32" w:name="_Toc221708412"/>
      <w:bookmarkStart w:id="33" w:name="_Toc221708461"/>
      <w:r>
        <w:t>Arbetsgrupp</w:t>
      </w:r>
      <w:bookmarkEnd w:id="32"/>
      <w:bookmarkEnd w:id="33"/>
    </w:p>
    <w:p w14:paraId="265ECC3D" w14:textId="54FF4104" w:rsidR="003B0505" w:rsidRDefault="003B0505" w:rsidP="003B0505">
      <w:pPr>
        <w:spacing w:before="120"/>
      </w:pPr>
      <w:r w:rsidRPr="00B61034">
        <w:rPr>
          <w:highlight w:val="lightGray"/>
        </w:rPr>
        <w:t>Innehållsansvarig</w:t>
      </w:r>
    </w:p>
    <w:p w14:paraId="41178C0C" w14:textId="1F76459B" w:rsidR="00963B64" w:rsidRDefault="00963B64" w:rsidP="003B0505">
      <w:pPr>
        <w:spacing w:before="120"/>
      </w:pPr>
      <w:r w:rsidRPr="00963B64">
        <w:t xml:space="preserve">Anna Hagman, </w:t>
      </w:r>
      <w:r>
        <w:t>m</w:t>
      </w:r>
      <w:r w:rsidRPr="00963B64">
        <w:t>ödrahälsovårdsöverläkare</w:t>
      </w:r>
      <w:r>
        <w:t xml:space="preserve"> M4</w:t>
      </w:r>
      <w:r w:rsidRPr="00963B64">
        <w:t>, Regionhälsan.</w:t>
      </w:r>
    </w:p>
    <w:p w14:paraId="4E721CD3" w14:textId="05447B3C" w:rsidR="00963B64" w:rsidRDefault="00963B64" w:rsidP="003B0505">
      <w:pPr>
        <w:spacing w:before="120"/>
      </w:pPr>
      <w:r w:rsidRPr="00B61034">
        <w:rPr>
          <w:highlight w:val="lightGray"/>
        </w:rPr>
        <w:t>Innehållsgranskare</w:t>
      </w:r>
    </w:p>
    <w:p w14:paraId="0560517A" w14:textId="55C2A678" w:rsidR="006E3E6D" w:rsidRDefault="006E3E6D" w:rsidP="006E3E6D">
      <w:pPr>
        <w:spacing w:before="120"/>
      </w:pPr>
      <w:r>
        <w:t xml:space="preserve">Karin Jerhamre Sundh, </w:t>
      </w:r>
      <w:r w:rsidR="00327C72">
        <w:t>m</w:t>
      </w:r>
      <w:r>
        <w:t>ödrahälsovårdsöverläkare M4, Regionhälsan.</w:t>
      </w:r>
    </w:p>
    <w:p w14:paraId="5B227A2E" w14:textId="3602ACD5" w:rsidR="006E3E6D" w:rsidRDefault="006E3E6D" w:rsidP="006E3E6D">
      <w:pPr>
        <w:spacing w:before="120"/>
      </w:pPr>
      <w:r>
        <w:t xml:space="preserve">Heléne Sangskär, </w:t>
      </w:r>
      <w:r w:rsidR="00327C72">
        <w:t>ö</w:t>
      </w:r>
      <w:r>
        <w:t>verläkare, Obstetrik, Sahlgrenska Universitetssjukhuset.</w:t>
      </w:r>
    </w:p>
    <w:p w14:paraId="223C5ECF" w14:textId="2F243731" w:rsidR="00963B64" w:rsidRDefault="006E3E6D" w:rsidP="006E3E6D">
      <w:pPr>
        <w:spacing w:before="120"/>
      </w:pPr>
      <w:r>
        <w:t xml:space="preserve">Cecilia Pardi, </w:t>
      </w:r>
      <w:r w:rsidR="00327C72">
        <w:t>ö</w:t>
      </w:r>
      <w:r>
        <w:t>verläkare, Klinisk immunologi och transfusionsmedicin, Sahlgrenska Universitetssjukhuset.</w:t>
      </w:r>
    </w:p>
    <w:p w14:paraId="7894E5B0" w14:textId="1A842490" w:rsidR="006E3E6D" w:rsidRDefault="006E3E6D" w:rsidP="006E3E6D">
      <w:pPr>
        <w:spacing w:before="120"/>
      </w:pPr>
      <w:r w:rsidRPr="00B61034">
        <w:rPr>
          <w:highlight w:val="lightGray"/>
        </w:rPr>
        <w:t>Godkännare</w:t>
      </w:r>
    </w:p>
    <w:p w14:paraId="2DC9F503" w14:textId="26D4C996" w:rsidR="00B61034" w:rsidRDefault="008D3F21" w:rsidP="00B61034">
      <w:pPr>
        <w:spacing w:before="120"/>
      </w:pPr>
      <w:r>
        <w:t>Anneli Falk</w:t>
      </w:r>
      <w:r w:rsidR="00B61034">
        <w:t>, verksamhetschef, Obstetriken, S</w:t>
      </w:r>
      <w:r w:rsidR="00327C72">
        <w:t>ahlgrenska Universitetssjukhuset</w:t>
      </w:r>
      <w:r w:rsidR="00B61034">
        <w:t>.</w:t>
      </w:r>
    </w:p>
    <w:p w14:paraId="4E0391F0" w14:textId="70F3A94A" w:rsidR="006E3E6D" w:rsidRDefault="00B61034" w:rsidP="00B61034">
      <w:pPr>
        <w:spacing w:before="120"/>
      </w:pPr>
      <w:r>
        <w:t xml:space="preserve">Susanne Samuelsson, </w:t>
      </w:r>
      <w:r w:rsidR="00327C72">
        <w:t>o</w:t>
      </w:r>
      <w:r>
        <w:t>mrådeschef, Barnmorskemottagning- och gynekologi M4, Regionhälsan.</w:t>
      </w:r>
    </w:p>
    <w:p w14:paraId="1FEEF6D4" w14:textId="77777777" w:rsidR="003B0505" w:rsidRPr="003B0505" w:rsidRDefault="003B0505" w:rsidP="003B0505"/>
    <w:sectPr w:rsidR="003B0505" w:rsidRPr="003B0505"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33B3AF" w14:textId="77777777" w:rsidR="0088603A" w:rsidRDefault="0088603A">
      <w:r>
        <w:separator/>
      </w:r>
    </w:p>
  </w:endnote>
  <w:endnote w:type="continuationSeparator" w:id="0">
    <w:p w14:paraId="3F896C97" w14:textId="77777777" w:rsidR="0088603A" w:rsidRDefault="0088603A">
      <w:r>
        <w:continuationSeparator/>
      </w:r>
    </w:p>
  </w:endnote>
  <w:endnote w:type="continuationNotice" w:id="1">
    <w:p w14:paraId="262A8373" w14:textId="77777777" w:rsidR="0088603A" w:rsidRDefault="008860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9140DB"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58142" w14:textId="77777777" w:rsidR="0088603A" w:rsidRDefault="0088603A"/>
  </w:footnote>
  <w:footnote w:type="continuationSeparator" w:id="0">
    <w:p w14:paraId="5E7236C3" w14:textId="77777777" w:rsidR="0088603A" w:rsidRDefault="0088603A">
      <w:r>
        <w:continuationSeparator/>
      </w:r>
    </w:p>
  </w:footnote>
  <w:footnote w:type="continuationNotice" w:id="1">
    <w:p w14:paraId="7B63C351" w14:textId="77777777" w:rsidR="0088603A" w:rsidRDefault="008860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5A57CD"/>
    <w:multiLevelType w:val="hybridMultilevel"/>
    <w:tmpl w:val="674E9D10"/>
    <w:lvl w:ilvl="0" w:tplc="B362551C">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3182695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CC"/>
    <w:rsid w:val="000051D5"/>
    <w:rsid w:val="00006001"/>
    <w:rsid w:val="00006D2A"/>
    <w:rsid w:val="00010D47"/>
    <w:rsid w:val="00016CF0"/>
    <w:rsid w:val="00030DDD"/>
    <w:rsid w:val="000313BB"/>
    <w:rsid w:val="00033ED5"/>
    <w:rsid w:val="00040DD9"/>
    <w:rsid w:val="00050500"/>
    <w:rsid w:val="0005691C"/>
    <w:rsid w:val="00056ECB"/>
    <w:rsid w:val="00056ED5"/>
    <w:rsid w:val="00061969"/>
    <w:rsid w:val="00062892"/>
    <w:rsid w:val="000655CC"/>
    <w:rsid w:val="000700AE"/>
    <w:rsid w:val="00084024"/>
    <w:rsid w:val="0009062C"/>
    <w:rsid w:val="000911BE"/>
    <w:rsid w:val="00095368"/>
    <w:rsid w:val="000954C4"/>
    <w:rsid w:val="000A611A"/>
    <w:rsid w:val="000B12D9"/>
    <w:rsid w:val="000B4536"/>
    <w:rsid w:val="000B7715"/>
    <w:rsid w:val="000E463B"/>
    <w:rsid w:val="000E5A7E"/>
    <w:rsid w:val="000F43A3"/>
    <w:rsid w:val="000F74CE"/>
    <w:rsid w:val="000F7681"/>
    <w:rsid w:val="00103031"/>
    <w:rsid w:val="001044FE"/>
    <w:rsid w:val="001108C0"/>
    <w:rsid w:val="00111CB2"/>
    <w:rsid w:val="001139D4"/>
    <w:rsid w:val="0011435A"/>
    <w:rsid w:val="00131B08"/>
    <w:rsid w:val="00132A59"/>
    <w:rsid w:val="00133337"/>
    <w:rsid w:val="00133A0F"/>
    <w:rsid w:val="0013580F"/>
    <w:rsid w:val="00137B6D"/>
    <w:rsid w:val="0014070B"/>
    <w:rsid w:val="00141855"/>
    <w:rsid w:val="001422C1"/>
    <w:rsid w:val="001522AE"/>
    <w:rsid w:val="00157D5B"/>
    <w:rsid w:val="00161FE6"/>
    <w:rsid w:val="00164C3D"/>
    <w:rsid w:val="00166D3A"/>
    <w:rsid w:val="0017508E"/>
    <w:rsid w:val="00181FDC"/>
    <w:rsid w:val="00182200"/>
    <w:rsid w:val="00184167"/>
    <w:rsid w:val="001860B9"/>
    <w:rsid w:val="00186F2B"/>
    <w:rsid w:val="001874D6"/>
    <w:rsid w:val="0019632A"/>
    <w:rsid w:val="001A4E7C"/>
    <w:rsid w:val="001B762C"/>
    <w:rsid w:val="001C4D0A"/>
    <w:rsid w:val="001C4D33"/>
    <w:rsid w:val="001C5FEF"/>
    <w:rsid w:val="001D59DA"/>
    <w:rsid w:val="001E3789"/>
    <w:rsid w:val="001E7716"/>
    <w:rsid w:val="00211487"/>
    <w:rsid w:val="00211D91"/>
    <w:rsid w:val="00217DEC"/>
    <w:rsid w:val="002273C9"/>
    <w:rsid w:val="0023468A"/>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B91"/>
    <w:rsid w:val="002A1C4F"/>
    <w:rsid w:val="002A44AB"/>
    <w:rsid w:val="002A50C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EC7"/>
    <w:rsid w:val="003203D7"/>
    <w:rsid w:val="00320F86"/>
    <w:rsid w:val="00324171"/>
    <w:rsid w:val="00326C24"/>
    <w:rsid w:val="00327C72"/>
    <w:rsid w:val="00337F99"/>
    <w:rsid w:val="003410BD"/>
    <w:rsid w:val="0034307B"/>
    <w:rsid w:val="00345EB1"/>
    <w:rsid w:val="00350CC4"/>
    <w:rsid w:val="00352139"/>
    <w:rsid w:val="00360481"/>
    <w:rsid w:val="00360E0D"/>
    <w:rsid w:val="0036357D"/>
    <w:rsid w:val="0036594C"/>
    <w:rsid w:val="00367D19"/>
    <w:rsid w:val="00371BED"/>
    <w:rsid w:val="00384019"/>
    <w:rsid w:val="003854F1"/>
    <w:rsid w:val="0039118E"/>
    <w:rsid w:val="00397F54"/>
    <w:rsid w:val="003A0D43"/>
    <w:rsid w:val="003A190C"/>
    <w:rsid w:val="003B0505"/>
    <w:rsid w:val="003B2A4B"/>
    <w:rsid w:val="003D099E"/>
    <w:rsid w:val="003D21A2"/>
    <w:rsid w:val="003D29D2"/>
    <w:rsid w:val="003D6DF1"/>
    <w:rsid w:val="003E0705"/>
    <w:rsid w:val="003E2FF7"/>
    <w:rsid w:val="003F1013"/>
    <w:rsid w:val="003F1ACF"/>
    <w:rsid w:val="00404948"/>
    <w:rsid w:val="00406BEA"/>
    <w:rsid w:val="00413A60"/>
    <w:rsid w:val="00414FE8"/>
    <w:rsid w:val="004219EC"/>
    <w:rsid w:val="004230F7"/>
    <w:rsid w:val="0043167E"/>
    <w:rsid w:val="00431873"/>
    <w:rsid w:val="0043409A"/>
    <w:rsid w:val="00446255"/>
    <w:rsid w:val="00451935"/>
    <w:rsid w:val="00452F39"/>
    <w:rsid w:val="00460ED0"/>
    <w:rsid w:val="00465651"/>
    <w:rsid w:val="004678CA"/>
    <w:rsid w:val="00470CE7"/>
    <w:rsid w:val="00470F4F"/>
    <w:rsid w:val="00472482"/>
    <w:rsid w:val="004735F1"/>
    <w:rsid w:val="00473F7C"/>
    <w:rsid w:val="00480DC7"/>
    <w:rsid w:val="00486EEB"/>
    <w:rsid w:val="004876F6"/>
    <w:rsid w:val="004910D5"/>
    <w:rsid w:val="0049236A"/>
    <w:rsid w:val="00492718"/>
    <w:rsid w:val="0049445A"/>
    <w:rsid w:val="004A012E"/>
    <w:rsid w:val="004A355D"/>
    <w:rsid w:val="004A4970"/>
    <w:rsid w:val="004B2183"/>
    <w:rsid w:val="004B2A01"/>
    <w:rsid w:val="004C3536"/>
    <w:rsid w:val="004C7992"/>
    <w:rsid w:val="004D7BA3"/>
    <w:rsid w:val="004E3198"/>
    <w:rsid w:val="004F4518"/>
    <w:rsid w:val="004F4C62"/>
    <w:rsid w:val="00501433"/>
    <w:rsid w:val="00511CC4"/>
    <w:rsid w:val="00531E60"/>
    <w:rsid w:val="00541D07"/>
    <w:rsid w:val="00544BAB"/>
    <w:rsid w:val="00545F31"/>
    <w:rsid w:val="005578FA"/>
    <w:rsid w:val="00565129"/>
    <w:rsid w:val="00565CD0"/>
    <w:rsid w:val="00567820"/>
    <w:rsid w:val="00567BB1"/>
    <w:rsid w:val="0057277B"/>
    <w:rsid w:val="005770AD"/>
    <w:rsid w:val="00581414"/>
    <w:rsid w:val="00582490"/>
    <w:rsid w:val="00594B61"/>
    <w:rsid w:val="00597E28"/>
    <w:rsid w:val="005A150F"/>
    <w:rsid w:val="005A54ED"/>
    <w:rsid w:val="005A5D5B"/>
    <w:rsid w:val="005A6081"/>
    <w:rsid w:val="005A627D"/>
    <w:rsid w:val="005C0045"/>
    <w:rsid w:val="005C084E"/>
    <w:rsid w:val="005C4606"/>
    <w:rsid w:val="005D0B0C"/>
    <w:rsid w:val="005E02B3"/>
    <w:rsid w:val="005E1E24"/>
    <w:rsid w:val="005F0572"/>
    <w:rsid w:val="005F42EA"/>
    <w:rsid w:val="0060596B"/>
    <w:rsid w:val="00606D97"/>
    <w:rsid w:val="00614E64"/>
    <w:rsid w:val="00617710"/>
    <w:rsid w:val="00617EE6"/>
    <w:rsid w:val="0062184C"/>
    <w:rsid w:val="00623724"/>
    <w:rsid w:val="00627BEA"/>
    <w:rsid w:val="006319DB"/>
    <w:rsid w:val="0063272C"/>
    <w:rsid w:val="00646392"/>
    <w:rsid w:val="0065595B"/>
    <w:rsid w:val="00656DCD"/>
    <w:rsid w:val="00660269"/>
    <w:rsid w:val="00663554"/>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3E6D"/>
    <w:rsid w:val="006E450B"/>
    <w:rsid w:val="006F0D7E"/>
    <w:rsid w:val="006F3716"/>
    <w:rsid w:val="00710B77"/>
    <w:rsid w:val="007155D5"/>
    <w:rsid w:val="0072075B"/>
    <w:rsid w:val="007221C2"/>
    <w:rsid w:val="007268AB"/>
    <w:rsid w:val="00730955"/>
    <w:rsid w:val="00733A9C"/>
    <w:rsid w:val="00736574"/>
    <w:rsid w:val="007367E0"/>
    <w:rsid w:val="00737215"/>
    <w:rsid w:val="007449A5"/>
    <w:rsid w:val="00754905"/>
    <w:rsid w:val="00760038"/>
    <w:rsid w:val="00762EE0"/>
    <w:rsid w:val="00763301"/>
    <w:rsid w:val="00765C41"/>
    <w:rsid w:val="00767226"/>
    <w:rsid w:val="00771100"/>
    <w:rsid w:val="00774944"/>
    <w:rsid w:val="007759DD"/>
    <w:rsid w:val="0078609F"/>
    <w:rsid w:val="007917BA"/>
    <w:rsid w:val="007A334E"/>
    <w:rsid w:val="007A5C6F"/>
    <w:rsid w:val="007B3A76"/>
    <w:rsid w:val="007D4241"/>
    <w:rsid w:val="007D4317"/>
    <w:rsid w:val="007D4EA3"/>
    <w:rsid w:val="007E1A01"/>
    <w:rsid w:val="007E4E5C"/>
    <w:rsid w:val="007F1CFF"/>
    <w:rsid w:val="007F5DD5"/>
    <w:rsid w:val="0082192C"/>
    <w:rsid w:val="00821A1B"/>
    <w:rsid w:val="008262E9"/>
    <w:rsid w:val="00827E69"/>
    <w:rsid w:val="00831C35"/>
    <w:rsid w:val="00835C4D"/>
    <w:rsid w:val="008418A4"/>
    <w:rsid w:val="00843F48"/>
    <w:rsid w:val="00851423"/>
    <w:rsid w:val="008569C6"/>
    <w:rsid w:val="00857848"/>
    <w:rsid w:val="008654B6"/>
    <w:rsid w:val="0087139C"/>
    <w:rsid w:val="00873419"/>
    <w:rsid w:val="00880E83"/>
    <w:rsid w:val="0088603A"/>
    <w:rsid w:val="00892D27"/>
    <w:rsid w:val="00892F28"/>
    <w:rsid w:val="00896806"/>
    <w:rsid w:val="008A0C5F"/>
    <w:rsid w:val="008A3DEA"/>
    <w:rsid w:val="008A4EB9"/>
    <w:rsid w:val="008A74C0"/>
    <w:rsid w:val="008B1694"/>
    <w:rsid w:val="008C47B0"/>
    <w:rsid w:val="008C4B27"/>
    <w:rsid w:val="008C7F0C"/>
    <w:rsid w:val="008C7F2A"/>
    <w:rsid w:val="008D124E"/>
    <w:rsid w:val="008D3F21"/>
    <w:rsid w:val="008D4B13"/>
    <w:rsid w:val="008E36F8"/>
    <w:rsid w:val="008E46B2"/>
    <w:rsid w:val="008E682C"/>
    <w:rsid w:val="008E78A1"/>
    <w:rsid w:val="008F589F"/>
    <w:rsid w:val="00906004"/>
    <w:rsid w:val="00906238"/>
    <w:rsid w:val="00907EF9"/>
    <w:rsid w:val="00911231"/>
    <w:rsid w:val="0091295C"/>
    <w:rsid w:val="009140DB"/>
    <w:rsid w:val="00914D58"/>
    <w:rsid w:val="00916FE1"/>
    <w:rsid w:val="00921F47"/>
    <w:rsid w:val="009228AB"/>
    <w:rsid w:val="0093085B"/>
    <w:rsid w:val="00931C57"/>
    <w:rsid w:val="009336D0"/>
    <w:rsid w:val="009347A5"/>
    <w:rsid w:val="00941D13"/>
    <w:rsid w:val="009420D0"/>
    <w:rsid w:val="00942257"/>
    <w:rsid w:val="00942E7B"/>
    <w:rsid w:val="009471BF"/>
    <w:rsid w:val="00950E4E"/>
    <w:rsid w:val="009529BD"/>
    <w:rsid w:val="009533B4"/>
    <w:rsid w:val="00957D35"/>
    <w:rsid w:val="00961625"/>
    <w:rsid w:val="00963B64"/>
    <w:rsid w:val="00971D93"/>
    <w:rsid w:val="009A07DC"/>
    <w:rsid w:val="009A32ED"/>
    <w:rsid w:val="009A3495"/>
    <w:rsid w:val="009B1F6B"/>
    <w:rsid w:val="009B6F17"/>
    <w:rsid w:val="009C0D12"/>
    <w:rsid w:val="009C192E"/>
    <w:rsid w:val="009C2E3E"/>
    <w:rsid w:val="009C5BD9"/>
    <w:rsid w:val="009C6C0C"/>
    <w:rsid w:val="009D02C1"/>
    <w:rsid w:val="009D6819"/>
    <w:rsid w:val="009D6D1C"/>
    <w:rsid w:val="009E0CF9"/>
    <w:rsid w:val="009E531B"/>
    <w:rsid w:val="009E547D"/>
    <w:rsid w:val="009E6C56"/>
    <w:rsid w:val="009E7DCF"/>
    <w:rsid w:val="009F4A56"/>
    <w:rsid w:val="009F4E65"/>
    <w:rsid w:val="00A006A5"/>
    <w:rsid w:val="00A05942"/>
    <w:rsid w:val="00A07BEC"/>
    <w:rsid w:val="00A17F1F"/>
    <w:rsid w:val="00A2192D"/>
    <w:rsid w:val="00A264BE"/>
    <w:rsid w:val="00A272CA"/>
    <w:rsid w:val="00A33051"/>
    <w:rsid w:val="00A33898"/>
    <w:rsid w:val="00A407AD"/>
    <w:rsid w:val="00A40923"/>
    <w:rsid w:val="00A41C05"/>
    <w:rsid w:val="00A42426"/>
    <w:rsid w:val="00A514B7"/>
    <w:rsid w:val="00A54A0B"/>
    <w:rsid w:val="00A55086"/>
    <w:rsid w:val="00A65FD4"/>
    <w:rsid w:val="00A71B6C"/>
    <w:rsid w:val="00A81198"/>
    <w:rsid w:val="00A81E48"/>
    <w:rsid w:val="00A82035"/>
    <w:rsid w:val="00A90D77"/>
    <w:rsid w:val="00A925F8"/>
    <w:rsid w:val="00A92E07"/>
    <w:rsid w:val="00A93834"/>
    <w:rsid w:val="00AA0B3A"/>
    <w:rsid w:val="00AA6EB4"/>
    <w:rsid w:val="00AA767D"/>
    <w:rsid w:val="00AB03E7"/>
    <w:rsid w:val="00AB0CC9"/>
    <w:rsid w:val="00AB20C7"/>
    <w:rsid w:val="00AC3FF6"/>
    <w:rsid w:val="00AD5AE8"/>
    <w:rsid w:val="00AD73EC"/>
    <w:rsid w:val="00AD7AD5"/>
    <w:rsid w:val="00AE5BC7"/>
    <w:rsid w:val="00AF5AAF"/>
    <w:rsid w:val="00AF7CA0"/>
    <w:rsid w:val="00B046D8"/>
    <w:rsid w:val="00B05E60"/>
    <w:rsid w:val="00B13F4C"/>
    <w:rsid w:val="00B14487"/>
    <w:rsid w:val="00B16219"/>
    <w:rsid w:val="00B16C59"/>
    <w:rsid w:val="00B307C2"/>
    <w:rsid w:val="00B31CB3"/>
    <w:rsid w:val="00B33FDD"/>
    <w:rsid w:val="00B359CC"/>
    <w:rsid w:val="00B36107"/>
    <w:rsid w:val="00B366C9"/>
    <w:rsid w:val="00B405A1"/>
    <w:rsid w:val="00B41571"/>
    <w:rsid w:val="00B41789"/>
    <w:rsid w:val="00B46C03"/>
    <w:rsid w:val="00B53264"/>
    <w:rsid w:val="00B60C6C"/>
    <w:rsid w:val="00B61034"/>
    <w:rsid w:val="00B619A9"/>
    <w:rsid w:val="00B65A9D"/>
    <w:rsid w:val="00B66D60"/>
    <w:rsid w:val="00B71682"/>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2EC"/>
    <w:rsid w:val="00BC6590"/>
    <w:rsid w:val="00BE4EBA"/>
    <w:rsid w:val="00BE7978"/>
    <w:rsid w:val="00C01F0D"/>
    <w:rsid w:val="00C07DDB"/>
    <w:rsid w:val="00C349EF"/>
    <w:rsid w:val="00C4115D"/>
    <w:rsid w:val="00C43BDD"/>
    <w:rsid w:val="00C47778"/>
    <w:rsid w:val="00C5011E"/>
    <w:rsid w:val="00C50EE5"/>
    <w:rsid w:val="00C5240A"/>
    <w:rsid w:val="00C5398F"/>
    <w:rsid w:val="00C556F5"/>
    <w:rsid w:val="00C604DE"/>
    <w:rsid w:val="00C70AB5"/>
    <w:rsid w:val="00C70E19"/>
    <w:rsid w:val="00C72574"/>
    <w:rsid w:val="00C7430C"/>
    <w:rsid w:val="00C83722"/>
    <w:rsid w:val="00C85DA1"/>
    <w:rsid w:val="00C9071C"/>
    <w:rsid w:val="00C908FF"/>
    <w:rsid w:val="00C96917"/>
    <w:rsid w:val="00C97BD3"/>
    <w:rsid w:val="00CA39EF"/>
    <w:rsid w:val="00CA521F"/>
    <w:rsid w:val="00CB0493"/>
    <w:rsid w:val="00CB17FF"/>
    <w:rsid w:val="00CB1ED7"/>
    <w:rsid w:val="00CB261D"/>
    <w:rsid w:val="00CB3DF4"/>
    <w:rsid w:val="00CC167C"/>
    <w:rsid w:val="00CC52D9"/>
    <w:rsid w:val="00CD6647"/>
    <w:rsid w:val="00CD6A15"/>
    <w:rsid w:val="00CE4B73"/>
    <w:rsid w:val="00CE6BB1"/>
    <w:rsid w:val="00CF70BB"/>
    <w:rsid w:val="00D00BD7"/>
    <w:rsid w:val="00D074DB"/>
    <w:rsid w:val="00D139CF"/>
    <w:rsid w:val="00D2066F"/>
    <w:rsid w:val="00D20779"/>
    <w:rsid w:val="00D37E7F"/>
    <w:rsid w:val="00D47AD7"/>
    <w:rsid w:val="00D51529"/>
    <w:rsid w:val="00D558A6"/>
    <w:rsid w:val="00D62468"/>
    <w:rsid w:val="00D67C88"/>
    <w:rsid w:val="00D67EDF"/>
    <w:rsid w:val="00D85218"/>
    <w:rsid w:val="00D915B1"/>
    <w:rsid w:val="00D95678"/>
    <w:rsid w:val="00DA299D"/>
    <w:rsid w:val="00DA562E"/>
    <w:rsid w:val="00DA65C4"/>
    <w:rsid w:val="00DC7791"/>
    <w:rsid w:val="00DE4447"/>
    <w:rsid w:val="00DE5DA2"/>
    <w:rsid w:val="00DE63C6"/>
    <w:rsid w:val="00DF0033"/>
    <w:rsid w:val="00E026BF"/>
    <w:rsid w:val="00E07B1B"/>
    <w:rsid w:val="00E11853"/>
    <w:rsid w:val="00E20DC3"/>
    <w:rsid w:val="00E3261D"/>
    <w:rsid w:val="00E40E65"/>
    <w:rsid w:val="00E411B6"/>
    <w:rsid w:val="00E5216C"/>
    <w:rsid w:val="00E52A86"/>
    <w:rsid w:val="00E54B47"/>
    <w:rsid w:val="00E54C59"/>
    <w:rsid w:val="00E553BF"/>
    <w:rsid w:val="00E55D93"/>
    <w:rsid w:val="00E61294"/>
    <w:rsid w:val="00E722FA"/>
    <w:rsid w:val="00E7237C"/>
    <w:rsid w:val="00E72826"/>
    <w:rsid w:val="00E77C46"/>
    <w:rsid w:val="00E85F9F"/>
    <w:rsid w:val="00E86CE8"/>
    <w:rsid w:val="00E90E82"/>
    <w:rsid w:val="00EA00CB"/>
    <w:rsid w:val="00EA1BAA"/>
    <w:rsid w:val="00EA3FCD"/>
    <w:rsid w:val="00EA42A0"/>
    <w:rsid w:val="00EA57C9"/>
    <w:rsid w:val="00EB6714"/>
    <w:rsid w:val="00EC045F"/>
    <w:rsid w:val="00EC0A68"/>
    <w:rsid w:val="00EC3C32"/>
    <w:rsid w:val="00EC5006"/>
    <w:rsid w:val="00ED49C3"/>
    <w:rsid w:val="00ED6CE8"/>
    <w:rsid w:val="00ED7AA6"/>
    <w:rsid w:val="00EE2A56"/>
    <w:rsid w:val="00EE3818"/>
    <w:rsid w:val="00EE4CA0"/>
    <w:rsid w:val="00F22264"/>
    <w:rsid w:val="00F2564D"/>
    <w:rsid w:val="00F25FA1"/>
    <w:rsid w:val="00F34801"/>
    <w:rsid w:val="00F35B05"/>
    <w:rsid w:val="00F37481"/>
    <w:rsid w:val="00F413D9"/>
    <w:rsid w:val="00F50360"/>
    <w:rsid w:val="00F5135F"/>
    <w:rsid w:val="00F51F78"/>
    <w:rsid w:val="00F625A9"/>
    <w:rsid w:val="00F73206"/>
    <w:rsid w:val="00F86F47"/>
    <w:rsid w:val="00F90B64"/>
    <w:rsid w:val="00FB1845"/>
    <w:rsid w:val="00FB2F0F"/>
    <w:rsid w:val="00FB5086"/>
    <w:rsid w:val="00FB5411"/>
    <w:rsid w:val="00FB6392"/>
    <w:rsid w:val="00FC4F36"/>
    <w:rsid w:val="00FC5617"/>
    <w:rsid w:val="00FD2F1E"/>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916FE1"/>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bbutbud.vgregion.se/api/file/DOK-364341" TargetMode="External" Id="rId13" /><Relationship Type="http://schemas.openxmlformats.org/officeDocument/2006/relationships/image" Target="media/image5.png"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rhs7493-1527062561-832/surrogate/Erytrocyimmunisering%20under%20graviditet%20RhD-negativ%20fl%c3%b6desschema%20Bilaga%20Barnmorskemottagningar%20M4.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902/surrogate/RHD-genotypning%20av%20foster%20och%20antenatal%20RhD-profylax%20hos%20RhD-negativa%20gravida.pdf" TargetMode="External" Id="rId12" /><Relationship Type="http://schemas.openxmlformats.org/officeDocument/2006/relationships/image" Target="media/image4.png" Id="rId17" /><Relationship Type="http://schemas.openxmlformats.org/officeDocument/2006/relationships/footer" Target="footer2.xml" Id="rId25" /><Relationship Type="http://schemas.openxmlformats.org/officeDocument/2006/relationships/image" Target="media/image3.png" Id="rId16" /><Relationship Type="http://schemas.openxmlformats.org/officeDocument/2006/relationships/hyperlink" Target="https://mellanarkiv-offentlig.vgregion.se/alfresco/s/archive/stream/public/v1/source/available/sofia/rhs7493-1527062561-835/surrogate/Erytrocyimmunisering%20under%20graviditet%20RhD-screening%20fl%c3%b6desschema%20(Bilaga)%20Barnmorskemottagningar%20M4.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image" Target="media/image2.png"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7493-1527062561-565/surrogate/Erytrocytimmunisering%20under%20graviditet%20Bilaga%20RhD-profylax%20M4%202021-03-03.pdf" TargetMode="Externa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hyperlink" Target="https://mellanarkiv-offentlig.vgregion.se/alfresco/s/archive/stream/public/v1/source/available/sofia/rhs7493-1527062561-830/surrogate/Erytrocyimmunisering%20under%20graviditet%20RhD-positiv%20fl%c3%b6desschema%20(Bilaga)%20Barnmorskemottagningar%20M4.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1825</Words>
  <Characters>14633</Characters>
  <Application>Microsoft Office Word</Application>
  <DocSecurity>0</DocSecurity>
  <Lines>121</Lines>
  <Paragraphs>32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16426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Erytrocytimmunisering under graviditet, handläggning på barnmorskemottagning i Göteborg och Södra Bohuslän, Regionhälsan</dc:title>
  <dc:subject/>
  <dc:creator/>
  <keywords/>
  <lastModifiedBy/>
  <revision>1</revision>
  <dcterms:created xsi:type="dcterms:W3CDTF">2026-02-11T12:23:00.0000000Z</dcterms:created>
  <dcterms:modified xsi:type="dcterms:W3CDTF">2026-02-12T10:09:00.0000000Z</dcterms:modified>
</coreProperties>
</file>