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Pr="0095341A" w:rsidR="005F7C28" w:rsidP="0095341A" w:rsidRDefault="005F7C28" w14:paraId="3F5102B4" w14:textId="77777777">
      <w:pPr>
        <w:pStyle w:val="Heading1"/>
        <w:sectPr w:rsidRPr="0095341A" w:rsidR="005F7C28" w:rsidSect="005F7C2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5F7C28" w:rsidP="0095341A" w:rsidRDefault="005F7C28" w14:paraId="3C67AB72" w14:textId="563A69EB">
      <w:pPr>
        <w:pStyle w:val="Heading1"/>
      </w:pPr>
      <w:bookmarkStart w:name="_Toc314219769" w:id="1"/>
      <w:r w:rsidRPr="0095341A">
        <w:t>Anemi under graviditet – utredning och behandling</w:t>
      </w:r>
      <w:r w:rsidR="00311DCB">
        <w:t>, M3</w:t>
      </w:r>
    </w:p>
    <w:p w:rsidR="00593AB7" w:rsidP="00593AB7" w:rsidRDefault="00593AB7" w14:paraId="3B614B7F" w14:textId="77777777">
      <w:pPr>
        <w:pStyle w:val="Heading2"/>
        <w:ind w:right="-143"/>
      </w:pPr>
      <w:bookmarkStart w:name="_Toc100327184" w:id="2"/>
      <w:bookmarkStart w:name="_Toc106874287" w:id="3"/>
      <w:r w:rsidR="00593AB7">
        <w:rPr/>
        <w:t>Förändringar sedan föregående version</w:t>
      </w:r>
      <w:bookmarkEnd w:id="2"/>
      <w:bookmarkEnd w:id="3"/>
    </w:p>
    <w:p w:rsidR="23389A96" w:rsidP="23389A96" w:rsidRDefault="23389A96" w14:paraId="01154531" w14:textId="385C8398">
      <w:pPr>
        <w:pStyle w:val="Normal"/>
        <w:ind w:right="-143"/>
      </w:pPr>
    </w:p>
    <w:p w:rsidRPr="00B36CA4" w:rsidR="00511F15" w:rsidP="23389A96" w:rsidRDefault="00102469" w14:paraId="167CBC9D" w14:textId="2F6B1960">
      <w:pPr>
        <w:pStyle w:val="Normal"/>
        <w:ind w:right="-143"/>
      </w:pPr>
      <w:r w:rsidR="389CDD30">
        <w:rPr/>
        <w:t xml:space="preserve">I kapitlet om </w:t>
      </w:r>
      <w:r w:rsidR="5EB95610">
        <w:rPr/>
        <w:t>parenteral järnsubstitution är</w:t>
      </w:r>
      <w:r w:rsidR="0081C62D">
        <w:rPr/>
        <w:t xml:space="preserve"> indikationerna</w:t>
      </w:r>
      <w:r w:rsidR="5EB95610">
        <w:rPr/>
        <w:t xml:space="preserve"> </w:t>
      </w:r>
      <w:r w:rsidR="6E75561C">
        <w:rPr/>
        <w:t xml:space="preserve">uppdaterade och handläggningen </w:t>
      </w:r>
      <w:r w:rsidR="5EB95610">
        <w:rPr/>
        <w:t>borttage</w:t>
      </w:r>
      <w:r w:rsidR="5EB95610">
        <w:rPr/>
        <w:t>n</w:t>
      </w:r>
      <w:r w:rsidR="5AB64E6A">
        <w:rPr/>
        <w:t xml:space="preserve">. Istället </w:t>
      </w:r>
      <w:r w:rsidR="5EB95610">
        <w:rPr/>
        <w:t xml:space="preserve">länkas </w:t>
      </w:r>
      <w:r w:rsidR="14A96CD5">
        <w:rPr/>
        <w:t xml:space="preserve">det </w:t>
      </w:r>
      <w:r w:rsidR="5EB95610">
        <w:rPr/>
        <w:t xml:space="preserve">till ett eget dokument </w:t>
      </w:r>
      <w:r w:rsidRPr="23389A96" w:rsidR="607A3423">
        <w:rPr>
          <w:rFonts w:eastAsia="ＭＳ ゴシック" w:eastAsiaTheme="majorEastAsia"/>
        </w:rPr>
        <w:t>“</w:t>
      </w:r>
      <w:r w:rsidR="607A3423">
        <w:rPr/>
        <w:t xml:space="preserve">Järninfusion under graviditet och post </w:t>
      </w:r>
      <w:r w:rsidR="607A3423">
        <w:rPr/>
        <w:t>partum</w:t>
      </w:r>
      <w:r w:rsidR="607A3423">
        <w:rPr/>
        <w:t xml:space="preserve"> samt efter stor blödning”</w:t>
      </w:r>
      <w:r w:rsidR="2E6B96B0">
        <w:rPr/>
        <w:t xml:space="preserve">. </w:t>
      </w:r>
    </w:p>
    <w:p w:rsidR="23389A96" w:rsidP="23389A96" w:rsidRDefault="23389A96" w14:paraId="4D5C6CD3" w14:textId="27775F48">
      <w:pPr>
        <w:pStyle w:val="Normal"/>
        <w:ind w:right="-143"/>
      </w:pPr>
    </w:p>
    <w:p w:rsidRPr="00570B2D" w:rsidR="00570B2D" w:rsidP="00570B2D" w:rsidRDefault="00570B2D" w14:paraId="4CB7AE77" w14:textId="35B3C0E4">
      <w:pPr>
        <w:pStyle w:val="Heading2"/>
        <w:ind w:right="-143"/>
      </w:pPr>
      <w:bookmarkStart w:name="_Toc490126939" w:id="4"/>
      <w:r w:rsidRPr="00570B2D">
        <w:t>Bakgrund och syfte</w:t>
      </w:r>
    </w:p>
    <w:bookmarkEnd w:id="1"/>
    <w:bookmarkEnd w:id="4"/>
    <w:p w:rsidRPr="00763D8F" w:rsidR="005F7C28" w:rsidP="00763D8F" w:rsidRDefault="005F7C28" w14:paraId="2B3FC32E" w14:textId="28934B12">
      <w:r w:rsidRPr="005F7C28">
        <w:t>Anemi under graviditet är mycket vanligt förekommande. Rutinen avser ge vägledning i screening, utredning, behandling och uppföljning av anemin.</w:t>
      </w:r>
    </w:p>
    <w:p w:rsidRPr="005F7C28" w:rsidR="005F7C28" w:rsidP="00763D8F" w:rsidRDefault="005F7C28" w14:paraId="5F859AC7" w14:textId="55F7D269">
      <w:pPr>
        <w:pStyle w:val="Heading3"/>
      </w:pPr>
      <w:bookmarkStart w:name="_Toc490126941" w:id="5"/>
      <w:r w:rsidRPr="005F7C28">
        <w:t>Definitioner anemi</w:t>
      </w:r>
      <w:bookmarkEnd w:id="5"/>
    </w:p>
    <w:p w:rsidR="00736536" w:rsidP="00736536" w:rsidRDefault="005F7C28" w14:paraId="1CAB7CC4" w14:textId="4BFBAC04">
      <w:r w:rsidRPr="005F7C28">
        <w:t>Anemi är ett samlingsbegrepp för alla tillstånd som medför sänkt hemoglobinhalt (lågt Hb), oavsett orsak.</w:t>
      </w:r>
    </w:p>
    <w:p w:rsidRPr="005F7C28" w:rsidR="005F7C28" w:rsidP="00736536" w:rsidRDefault="005F7C28" w14:paraId="238FAE52" w14:textId="74CD3C6E">
      <w:r w:rsidRPr="005F7C28">
        <w:rPr>
          <w:b/>
          <w:bCs/>
        </w:rPr>
        <w:t xml:space="preserve">Anemi under graviditet </w:t>
      </w:r>
      <w:r w:rsidRPr="005F7C28">
        <w:t xml:space="preserve">definieras som Hb </w:t>
      </w:r>
      <w:r w:rsidRPr="005F7C28" w:rsidR="00736536">
        <w:t>&lt;110</w:t>
      </w:r>
      <w:r w:rsidRPr="005F7C28">
        <w:t xml:space="preserve"> g/L tom vecka 27+6 samt Hb </w:t>
      </w:r>
      <w:r w:rsidRPr="005F7C28" w:rsidR="007B2FC3">
        <w:t>&lt;105</w:t>
      </w:r>
      <w:r w:rsidRPr="005F7C28">
        <w:t xml:space="preserve"> g/L from vecka 28+0</w:t>
      </w:r>
    </w:p>
    <w:p w:rsidR="00736536" w:rsidP="00B83AB1" w:rsidRDefault="005F7C28" w14:paraId="79867C13" w14:textId="77777777">
      <w:pPr>
        <w:pStyle w:val="Heading3"/>
        <w:rPr>
          <w:sz w:val="48"/>
        </w:rPr>
      </w:pPr>
      <w:bookmarkStart w:name="_Toc490126942" w:id="6"/>
      <w:r w:rsidRPr="005F7C28">
        <w:t>Vanliga orsaker till anemi under graviditet</w:t>
      </w:r>
      <w:bookmarkStart w:name="_Toc490126943" w:id="7"/>
      <w:bookmarkEnd w:id="6"/>
    </w:p>
    <w:p w:rsidR="00736536" w:rsidP="00B83AB1" w:rsidRDefault="005F7C28" w14:paraId="480E883E" w14:textId="1102F058">
      <w:pPr>
        <w:pStyle w:val="MellanrubrikVGR"/>
      </w:pPr>
      <w:r w:rsidRPr="005F7C28">
        <w:t>Utspädningsanemi</w:t>
      </w:r>
      <w:bookmarkEnd w:id="7"/>
    </w:p>
    <w:p w:rsidR="00736536" w:rsidP="00736536" w:rsidRDefault="005F7C28" w14:paraId="2178EC95" w14:textId="2C6FA408">
      <w:pPr>
        <w:rPr>
          <w:rFonts w:eastAsia="Calibri"/>
        </w:rPr>
      </w:pPr>
      <w:r w:rsidRPr="23389A96" w:rsidR="005F7C28">
        <w:rPr>
          <w:rFonts w:eastAsia="Calibri"/>
        </w:rPr>
        <w:t xml:space="preserve">Orsakas av ökad blodvolym (med 30 – 40 %) </w:t>
      </w:r>
      <w:r w:rsidRPr="23389A96" w:rsidR="47F0F1F6">
        <w:rPr>
          <w:rFonts w:eastAsia="Calibri"/>
        </w:rPr>
        <w:t>där</w:t>
      </w:r>
      <w:r w:rsidRPr="23389A96" w:rsidR="005F7C28">
        <w:rPr>
          <w:rFonts w:eastAsia="Calibri"/>
        </w:rPr>
        <w:t xml:space="preserve"> plasmavolymen ökar mer än nybildningen av röda blodkroppar. Effekten är mest uttalad kring graviditetsvecka </w:t>
      </w:r>
      <w:r w:rsidRPr="23389A96" w:rsidR="00736536">
        <w:rPr>
          <w:rFonts w:eastAsia="Calibri"/>
        </w:rPr>
        <w:t>28–32</w:t>
      </w:r>
      <w:r w:rsidRPr="23389A96" w:rsidR="005F7C28">
        <w:rPr>
          <w:rFonts w:eastAsia="Calibri"/>
        </w:rPr>
        <w:t>.</w:t>
      </w:r>
      <w:bookmarkStart w:name="_Toc490126944" w:id="8"/>
    </w:p>
    <w:p w:rsidR="00736536" w:rsidP="00B83AB1" w:rsidRDefault="005F7C28" w14:paraId="5B9028A4" w14:textId="77777777">
      <w:pPr>
        <w:pStyle w:val="MellanrubrikVGR"/>
        <w:rPr>
          <w:sz w:val="48"/>
        </w:rPr>
      </w:pPr>
      <w:r w:rsidRPr="005F7C28">
        <w:t>Brist på näringsämnen</w:t>
      </w:r>
      <w:bookmarkEnd w:id="8"/>
    </w:p>
    <w:p w:rsidR="00676530" w:rsidP="00676530" w:rsidRDefault="005F7C28" w14:paraId="7636F047" w14:textId="77777777">
      <w:r w:rsidRPr="005F7C28">
        <w:t>Järn, folsyra och vitamin B12 behövs för att bilda hemoglobin. Allvarlig brist på dessa ämnen leder till lågt Hb.</w:t>
      </w:r>
      <w:bookmarkStart w:name="_Toc490126945" w:id="9"/>
    </w:p>
    <w:p w:rsidRPr="005F7C28" w:rsidR="005F7C28" w:rsidP="00676530" w:rsidRDefault="005F7C28" w14:paraId="6E841ACC" w14:textId="3F9C9CC4">
      <w:pPr>
        <w:pStyle w:val="MellanrubrikVGR"/>
      </w:pPr>
      <w:r w:rsidRPr="005F7C28">
        <w:t>Medfödda defekter av förmågan att bilda hemoglobin</w:t>
      </w:r>
      <w:bookmarkEnd w:id="9"/>
    </w:p>
    <w:p w:rsidR="00A52BFF" w:rsidP="00A52BFF" w:rsidRDefault="005F7C28" w14:paraId="2CB6E297" w14:textId="77777777">
      <w:proofErr w:type="spellStart"/>
      <w:r w:rsidRPr="005F7C28">
        <w:t>Thalassemi</w:t>
      </w:r>
      <w:proofErr w:type="spellEnd"/>
      <w:r w:rsidRPr="005F7C28">
        <w:t xml:space="preserve"> (beta eller alfa). </w:t>
      </w:r>
      <w:proofErr w:type="spellStart"/>
      <w:r w:rsidRPr="005F7C28">
        <w:t>Sickle</w:t>
      </w:r>
      <w:proofErr w:type="spellEnd"/>
      <w:r w:rsidRPr="005F7C28">
        <w:t xml:space="preserve"> cell</w:t>
      </w:r>
      <w:r w:rsidR="00736536">
        <w:t>-</w:t>
      </w:r>
      <w:r w:rsidRPr="005F7C28">
        <w:t>anemi. OBS. Separat PM är under utarbetning.</w:t>
      </w:r>
      <w:bookmarkStart w:name="_Toc490126946" w:id="10"/>
    </w:p>
    <w:p w:rsidRPr="00570B2D" w:rsidR="00570B2D" w:rsidP="00570B2D" w:rsidRDefault="00570B2D" w14:paraId="498C5865" w14:textId="77777777">
      <w:pPr>
        <w:pStyle w:val="Heading2"/>
        <w:ind w:right="-143"/>
        <w:rPr>
          <w:color w:val="auto"/>
        </w:rPr>
      </w:pPr>
      <w:r w:rsidRPr="00570B2D">
        <w:rPr>
          <w:color w:val="auto"/>
        </w:rPr>
        <w:t>Utförande</w:t>
      </w:r>
    </w:p>
    <w:p w:rsidR="00A52BFF" w:rsidP="00763D8F" w:rsidRDefault="005F7C28" w14:paraId="1D7F285C" w14:textId="385A7829">
      <w:pPr>
        <w:pStyle w:val="MellanrubrikVGR"/>
      </w:pPr>
      <w:bookmarkStart w:name="_Toc490126947" w:id="11"/>
      <w:bookmarkEnd w:id="10"/>
      <w:r w:rsidRPr="005F7C28">
        <w:t>Screening för anemi under tidig graviditet</w:t>
      </w:r>
      <w:r w:rsidR="0010478F">
        <w:t xml:space="preserve"> </w:t>
      </w:r>
      <w:r w:rsidRPr="005F7C28">
        <w:t>(upp till v 12+0)</w:t>
      </w:r>
      <w:bookmarkEnd w:id="11"/>
    </w:p>
    <w:p w:rsidR="00587529" w:rsidP="00587529" w:rsidRDefault="005F7C28" w14:paraId="4311EFEC" w14:textId="77777777">
      <w:r w:rsidRPr="005F7C28">
        <w:t xml:space="preserve">I </w:t>
      </w:r>
      <w:r w:rsidRPr="005F7C28">
        <w:rPr>
          <w:bCs/>
        </w:rPr>
        <w:t xml:space="preserve">basprogrammet </w:t>
      </w:r>
      <w:r w:rsidRPr="005F7C28">
        <w:t xml:space="preserve">ingår vid inskrivningen även </w:t>
      </w:r>
      <w:r w:rsidRPr="005F7C28">
        <w:rPr>
          <w:bCs/>
        </w:rPr>
        <w:t>screening</w:t>
      </w:r>
      <w:r w:rsidRPr="005F7C28">
        <w:rPr>
          <w:b/>
          <w:bCs/>
        </w:rPr>
        <w:t xml:space="preserve"> </w:t>
      </w:r>
      <w:r w:rsidRPr="005F7C28">
        <w:t>för anemi med kapillärt Hb samt screening för järnförråd med S-ferritin. Vid järnbrist (låg S-ferritin) utan anemi (normalt Hb) följs riktlinjen ”Järntillskott under graviditet”. Vid anemi skall provsvaren bedömas av läkare.</w:t>
      </w:r>
      <w:bookmarkStart w:name="_Toc490126949" w:id="12"/>
    </w:p>
    <w:p w:rsidR="00587529" w:rsidP="00763D8F" w:rsidRDefault="005F7C28" w14:paraId="155E2249" w14:textId="77777777">
      <w:pPr>
        <w:pStyle w:val="MellanrubrikVGR"/>
      </w:pPr>
      <w:r w:rsidRPr="005F7C28">
        <w:t>Screening för anemi efter v 12+0</w:t>
      </w:r>
      <w:bookmarkEnd w:id="12"/>
    </w:p>
    <w:p w:rsidR="00F30BAA" w:rsidP="00F30BAA" w:rsidRDefault="005F7C28" w14:paraId="66BD8426" w14:textId="60EE3B87">
      <w:r w:rsidRPr="005F7C28">
        <w:t xml:space="preserve">Hb kontrolleras enligt basprogram i </w:t>
      </w:r>
      <w:r>
        <w:t xml:space="preserve">v </w:t>
      </w:r>
      <w:r w:rsidR="007C7176">
        <w:t>10–12</w:t>
      </w:r>
      <w:r w:rsidR="13509B7D">
        <w:t xml:space="preserve">, </w:t>
      </w:r>
      <w:r>
        <w:t>25 och v 3</w:t>
      </w:r>
      <w:r w:rsidR="2E6AA21D">
        <w:t>5</w:t>
      </w:r>
      <w:r w:rsidRPr="005F7C28">
        <w:t xml:space="preserve">, samt utöver basprogram om patienten uppger symtom/visar kliniska tecken enligt ovan. </w:t>
      </w:r>
      <w:bookmarkStart w:name="_Toc490126950" w:id="13"/>
    </w:p>
    <w:p w:rsidRPr="00F30BAA" w:rsidR="005F7C28" w:rsidP="00763D8F" w:rsidRDefault="005F7C28" w14:paraId="04369A1F" w14:textId="5480A818">
      <w:pPr>
        <w:pStyle w:val="MellanrubrikVGR"/>
        <w:rPr>
          <w:rFonts w:ascii="Times New Roman" w:hAnsi="Times New Roman"/>
          <w:color w:val="auto"/>
          <w:sz w:val="24"/>
        </w:rPr>
      </w:pPr>
      <w:r w:rsidRPr="005F7C28">
        <w:t>Provtagning för utredning av anemi som tillkommer under graviditet</w:t>
      </w:r>
      <w:bookmarkEnd w:id="13"/>
    </w:p>
    <w:p w:rsidR="00F30BAA" w:rsidP="00F30BAA" w:rsidRDefault="005F7C28" w14:paraId="770A252C" w14:textId="77777777">
      <w:r w:rsidRPr="005F7C28">
        <w:t xml:space="preserve">Provtagningen syftar till att fastslå orsaken till anemin. </w:t>
      </w:r>
      <w:bookmarkStart w:name="_Toc490126951" w:id="14"/>
    </w:p>
    <w:p w:rsidRPr="00F30BAA" w:rsidR="005F7C28" w:rsidP="00B901E7" w:rsidRDefault="005F7C28" w14:paraId="311D15AF" w14:textId="722E589B">
      <w:pPr>
        <w:pStyle w:val="MellanrubrikVGR"/>
        <w:rPr>
          <w:rFonts w:ascii="Times New Roman" w:hAnsi="Times New Roman"/>
          <w:color w:val="auto"/>
          <w:sz w:val="24"/>
        </w:rPr>
      </w:pPr>
      <w:r w:rsidRPr="005F7C28">
        <w:t>Basala anemiprover</w:t>
      </w:r>
      <w:bookmarkEnd w:id="14"/>
    </w:p>
    <w:p w:rsidRPr="005F7C28" w:rsidR="005F7C28" w:rsidP="00F30BAA" w:rsidRDefault="005F7C28" w14:paraId="43D59BC3" w14:textId="77777777">
      <w:r w:rsidRPr="005F7C28">
        <w:t xml:space="preserve">Hb, EVF, MCV, MCHC, MCH, S-ferritin (oavsett tidigare provtagning), TPK och LPK (tas utan läkarordination av barnmorska vid Hb &lt;110 g/L före v 28+0 eller Hb &lt;105g/L from v 28+0). Normala provsvar signeras av barnmorska. </w:t>
      </w:r>
    </w:p>
    <w:p w:rsidR="005F7C28" w:rsidP="00F941A4" w:rsidRDefault="005F7C28" w14:paraId="14FF7467" w14:textId="2CAF3C7B">
      <w:r w:rsidRPr="005F7C28">
        <w:t xml:space="preserve">Avvikande provsvar läggs upp i </w:t>
      </w:r>
      <w:r w:rsidR="00BB3B36">
        <w:t>konsultationslistan</w:t>
      </w:r>
      <w:r w:rsidRPr="005F7C28">
        <w:t xml:space="preserve"> för läkarbedömning och fortsatt utredning enligt ordination, där följande tabell kan ge vägledning:</w:t>
      </w:r>
    </w:p>
    <w:tbl>
      <w:tblPr>
        <w:tblStyle w:val="TableGrid"/>
        <w:tblW w:w="8926" w:type="dxa"/>
        <w:tblInd w:w="992" w:type="dxa"/>
        <w:tblLook w:val="04A0" w:firstRow="1" w:lastRow="0" w:firstColumn="1" w:lastColumn="0" w:noHBand="0" w:noVBand="1"/>
      </w:tblPr>
      <w:tblGrid>
        <w:gridCol w:w="3256"/>
        <w:gridCol w:w="2977"/>
        <w:gridCol w:w="2693"/>
      </w:tblGrid>
      <w:tr w:rsidR="00653477" w:rsidTr="0052455F" w14:paraId="189E3936" w14:textId="77777777">
        <w:trPr>
          <w:trHeight w:val="510"/>
          <w:tblHeader/>
        </w:trPr>
        <w:tc>
          <w:tcPr>
            <w:tcW w:w="3256" w:type="dxa"/>
            <w:shd w:val="clear" w:color="auto" w:fill="D8D9D9" w:themeFill="accent4" w:themeFillTint="66"/>
            <w:vAlign w:val="center"/>
          </w:tcPr>
          <w:p w:rsidR="00006A39" w:rsidP="00214198" w:rsidRDefault="00006A39" w14:paraId="5B85A3EB" w14:textId="2066DD1D">
            <w:pPr>
              <w:spacing w:before="120"/>
              <w:ind w:left="0" w:right="0"/>
              <w:rPr>
                <w:b/>
              </w:rPr>
            </w:pPr>
            <w:r>
              <w:rPr>
                <w:b/>
              </w:rPr>
              <w:t>Fynd</w:t>
            </w:r>
          </w:p>
        </w:tc>
        <w:tc>
          <w:tcPr>
            <w:tcW w:w="2977" w:type="dxa"/>
            <w:shd w:val="clear" w:color="auto" w:fill="D8D9D9" w:themeFill="accent4" w:themeFillTint="66"/>
            <w:vAlign w:val="center"/>
          </w:tcPr>
          <w:p w:rsidR="00006A39" w:rsidP="00214198" w:rsidRDefault="00006A39" w14:paraId="30EE4584" w14:textId="14A7DEE7">
            <w:pPr>
              <w:spacing w:before="120"/>
              <w:ind w:left="0" w:right="0"/>
              <w:rPr>
                <w:b/>
              </w:rPr>
            </w:pPr>
            <w:r>
              <w:rPr>
                <w:b/>
              </w:rPr>
              <w:t>Indicerad provtagning</w:t>
            </w:r>
          </w:p>
        </w:tc>
        <w:tc>
          <w:tcPr>
            <w:tcW w:w="2693" w:type="dxa"/>
            <w:shd w:val="clear" w:color="auto" w:fill="D8D9D9" w:themeFill="accent4" w:themeFillTint="66"/>
            <w:vAlign w:val="center"/>
          </w:tcPr>
          <w:p w:rsidR="00006A39" w:rsidP="00214198" w:rsidRDefault="00006A39" w14:paraId="3FED95F2" w14:textId="16B9066B">
            <w:pPr>
              <w:spacing w:before="120"/>
              <w:ind w:left="0" w:right="0"/>
              <w:rPr>
                <w:b/>
              </w:rPr>
            </w:pPr>
            <w:r>
              <w:rPr>
                <w:b/>
              </w:rPr>
              <w:t>Frågeställning</w:t>
            </w:r>
          </w:p>
        </w:tc>
      </w:tr>
      <w:tr w:rsidR="00653477" w:rsidTr="0052455F" w14:paraId="4AE6EFF5" w14:textId="77777777">
        <w:tc>
          <w:tcPr>
            <w:tcW w:w="3256" w:type="dxa"/>
            <w:vAlign w:val="center"/>
          </w:tcPr>
          <w:p w:rsidR="00006A39" w:rsidP="00214198" w:rsidRDefault="00006A39" w14:paraId="09058D5C" w14:textId="56C14661">
            <w:pPr>
              <w:spacing w:before="120"/>
              <w:ind w:left="0" w:right="0"/>
              <w:rPr>
                <w:b/>
              </w:rPr>
            </w:pPr>
            <w:r w:rsidRPr="00BB6927">
              <w:rPr>
                <w:bCs/>
              </w:rPr>
              <w:t xml:space="preserve">Hyperkrom och </w:t>
            </w:r>
            <w:proofErr w:type="spellStart"/>
            <w:r w:rsidRPr="00BB6927">
              <w:rPr>
                <w:bCs/>
              </w:rPr>
              <w:t>makrocytäranemi</w:t>
            </w:r>
            <w:proofErr w:type="spellEnd"/>
            <w:r w:rsidRPr="00BB6927">
              <w:rPr>
                <w:bCs/>
              </w:rPr>
              <w:t xml:space="preserve"> (eller </w:t>
            </w:r>
            <w:proofErr w:type="spellStart"/>
            <w:r w:rsidRPr="00BB6927">
              <w:rPr>
                <w:bCs/>
                <w:i/>
                <w:iCs/>
              </w:rPr>
              <w:t>normo</w:t>
            </w:r>
            <w:r w:rsidRPr="00BB6927">
              <w:rPr>
                <w:bCs/>
              </w:rPr>
              <w:t>krom</w:t>
            </w:r>
            <w:proofErr w:type="spellEnd"/>
            <w:r w:rsidRPr="00BB6927">
              <w:rPr>
                <w:bCs/>
              </w:rPr>
              <w:t xml:space="preserve"> och </w:t>
            </w:r>
            <w:proofErr w:type="spellStart"/>
            <w:r w:rsidRPr="00BB6927">
              <w:rPr>
                <w:bCs/>
                <w:i/>
                <w:iCs/>
              </w:rPr>
              <w:t>normo</w:t>
            </w:r>
            <w:r w:rsidRPr="00BB6927">
              <w:rPr>
                <w:bCs/>
              </w:rPr>
              <w:t>cytär</w:t>
            </w:r>
            <w:proofErr w:type="spellEnd"/>
            <w:r w:rsidRPr="00BB6927">
              <w:rPr>
                <w:bCs/>
              </w:rPr>
              <w:t xml:space="preserve"> anemi </w:t>
            </w:r>
            <w:r w:rsidRPr="00BB6927">
              <w:rPr>
                <w:bCs/>
                <w:i/>
                <w:iCs/>
              </w:rPr>
              <w:t>trots</w:t>
            </w:r>
            <w:r w:rsidRPr="00BB6927">
              <w:rPr>
                <w:bCs/>
              </w:rPr>
              <w:t xml:space="preserve"> järnbrist)</w:t>
            </w:r>
            <w:r>
              <w:rPr>
                <w:bCs/>
              </w:rPr>
              <w:t>.</w:t>
            </w:r>
          </w:p>
        </w:tc>
        <w:tc>
          <w:tcPr>
            <w:tcW w:w="2977" w:type="dxa"/>
            <w:vAlign w:val="center"/>
          </w:tcPr>
          <w:p w:rsidR="00006A39" w:rsidP="00214198" w:rsidRDefault="00006A39" w14:paraId="350CB380" w14:textId="434273AB">
            <w:pPr>
              <w:spacing w:before="120"/>
              <w:ind w:left="0" w:right="0"/>
              <w:rPr>
                <w:b/>
              </w:rPr>
            </w:pPr>
            <w:r w:rsidRPr="00FF2AC8">
              <w:rPr>
                <w:bCs/>
              </w:rPr>
              <w:t>S-</w:t>
            </w:r>
            <w:proofErr w:type="spellStart"/>
            <w:r w:rsidRPr="00FF2AC8">
              <w:rPr>
                <w:bCs/>
              </w:rPr>
              <w:t>Hcy</w:t>
            </w:r>
            <w:proofErr w:type="spellEnd"/>
            <w:r w:rsidRPr="00FF2AC8">
              <w:rPr>
                <w:bCs/>
              </w:rPr>
              <w:t xml:space="preserve"> (S-</w:t>
            </w:r>
            <w:proofErr w:type="spellStart"/>
            <w:r w:rsidRPr="00FF2AC8">
              <w:rPr>
                <w:bCs/>
              </w:rPr>
              <w:t>Homocystein</w:t>
            </w:r>
            <w:proofErr w:type="spellEnd"/>
            <w:r w:rsidRPr="00FF2AC8">
              <w:rPr>
                <w:bCs/>
              </w:rPr>
              <w:t>)</w:t>
            </w:r>
            <w:r>
              <w:rPr>
                <w:bCs/>
              </w:rPr>
              <w:t>.</w:t>
            </w:r>
          </w:p>
        </w:tc>
        <w:tc>
          <w:tcPr>
            <w:tcW w:w="2693" w:type="dxa"/>
            <w:vAlign w:val="center"/>
          </w:tcPr>
          <w:p w:rsidR="00006A39" w:rsidP="00214198" w:rsidRDefault="00006A39" w14:paraId="434F0E5D" w14:textId="179E9960">
            <w:pPr>
              <w:spacing w:before="120"/>
              <w:ind w:left="0" w:right="0"/>
              <w:rPr>
                <w:b/>
              </w:rPr>
            </w:pPr>
            <w:r w:rsidRPr="00FF2AC8">
              <w:rPr>
                <w:bCs/>
              </w:rPr>
              <w:t>Brist på folsyra och/eller vitamin B12.</w:t>
            </w:r>
          </w:p>
        </w:tc>
      </w:tr>
      <w:tr w:rsidR="00653477" w:rsidTr="0052455F" w14:paraId="13C1A6EB" w14:textId="77777777">
        <w:tc>
          <w:tcPr>
            <w:tcW w:w="3256" w:type="dxa"/>
            <w:vAlign w:val="center"/>
          </w:tcPr>
          <w:p w:rsidR="00006A39" w:rsidP="00214198" w:rsidRDefault="00006A39" w14:paraId="1890729B" w14:textId="4038739B">
            <w:pPr>
              <w:spacing w:before="120"/>
              <w:ind w:left="0" w:right="0"/>
              <w:rPr>
                <w:b/>
              </w:rPr>
            </w:pPr>
            <w:proofErr w:type="spellStart"/>
            <w:r>
              <w:rPr>
                <w:bCs/>
              </w:rPr>
              <w:t>Hypokrom</w:t>
            </w:r>
            <w:proofErr w:type="spellEnd"/>
            <w:r>
              <w:rPr>
                <w:bCs/>
              </w:rPr>
              <w:t xml:space="preserve"> och </w:t>
            </w:r>
            <w:proofErr w:type="spellStart"/>
            <w:r>
              <w:rPr>
                <w:bCs/>
              </w:rPr>
              <w:t>mikrocytär</w:t>
            </w:r>
            <w:proofErr w:type="spellEnd"/>
            <w:r>
              <w:rPr>
                <w:bCs/>
              </w:rPr>
              <w:t xml:space="preserve"> anemi </w:t>
            </w:r>
            <w:r w:rsidRPr="0060691E">
              <w:rPr>
                <w:bCs/>
                <w:i/>
                <w:iCs/>
              </w:rPr>
              <w:t xml:space="preserve">trots </w:t>
            </w:r>
            <w:r>
              <w:rPr>
                <w:bCs/>
              </w:rPr>
              <w:t>normalt S-Ferritin.</w:t>
            </w:r>
          </w:p>
        </w:tc>
        <w:tc>
          <w:tcPr>
            <w:tcW w:w="2977" w:type="dxa"/>
            <w:vAlign w:val="center"/>
          </w:tcPr>
          <w:p w:rsidR="00006A39" w:rsidP="00214198" w:rsidRDefault="00006A39" w14:paraId="78896DA9" w14:textId="4A204555">
            <w:pPr>
              <w:spacing w:before="120"/>
              <w:ind w:left="0" w:right="0"/>
              <w:rPr>
                <w:b/>
              </w:rPr>
            </w:pPr>
            <w:r>
              <w:rPr>
                <w:bCs/>
              </w:rPr>
              <w:t>Fraktionerat Hb (om ej testat tidigare).</w:t>
            </w:r>
          </w:p>
        </w:tc>
        <w:tc>
          <w:tcPr>
            <w:tcW w:w="2693" w:type="dxa"/>
            <w:vAlign w:val="center"/>
          </w:tcPr>
          <w:p w:rsidR="00006A39" w:rsidP="00214198" w:rsidRDefault="00006A39" w14:paraId="4B40E5EE" w14:textId="532EBF6B">
            <w:pPr>
              <w:spacing w:before="120"/>
              <w:ind w:left="0" w:right="0"/>
              <w:rPr>
                <w:b/>
              </w:rPr>
            </w:pPr>
            <w:r>
              <w:rPr>
                <w:bCs/>
              </w:rPr>
              <w:t xml:space="preserve">Thalessemi, </w:t>
            </w:r>
            <w:proofErr w:type="spellStart"/>
            <w:r>
              <w:rPr>
                <w:bCs/>
              </w:rPr>
              <w:t>sicklecell</w:t>
            </w:r>
            <w:proofErr w:type="spellEnd"/>
            <w:r>
              <w:rPr>
                <w:bCs/>
              </w:rPr>
              <w:t xml:space="preserve"> anemi.</w:t>
            </w:r>
          </w:p>
        </w:tc>
      </w:tr>
      <w:tr w:rsidR="00653477" w:rsidTr="0052455F" w14:paraId="40E9C6B7" w14:textId="77777777">
        <w:tc>
          <w:tcPr>
            <w:tcW w:w="3256" w:type="dxa"/>
            <w:vAlign w:val="center"/>
          </w:tcPr>
          <w:p w:rsidR="00006A39" w:rsidP="00214198" w:rsidRDefault="00006A39" w14:paraId="072D357B" w14:textId="1F44783F">
            <w:pPr>
              <w:spacing w:before="120"/>
              <w:ind w:left="0" w:right="0"/>
              <w:rPr>
                <w:b/>
              </w:rPr>
            </w:pPr>
            <w:r>
              <w:rPr>
                <w:bCs/>
              </w:rPr>
              <w:t>Vitamin B12-brist</w:t>
            </w:r>
          </w:p>
        </w:tc>
        <w:tc>
          <w:tcPr>
            <w:tcW w:w="2977" w:type="dxa"/>
            <w:vAlign w:val="center"/>
          </w:tcPr>
          <w:p w:rsidR="00006A39" w:rsidP="00214198" w:rsidRDefault="0047477A" w14:paraId="6C695452" w14:textId="5B05FEBC">
            <w:pPr>
              <w:spacing w:before="120"/>
              <w:ind w:left="0" w:right="0"/>
              <w:rPr>
                <w:b/>
              </w:rPr>
            </w:pPr>
            <w:r>
              <w:rPr>
                <w:bCs/>
              </w:rPr>
              <w:t>S-TIBC</w:t>
            </w:r>
          </w:p>
        </w:tc>
        <w:tc>
          <w:tcPr>
            <w:tcW w:w="2693" w:type="dxa"/>
            <w:vAlign w:val="center"/>
          </w:tcPr>
          <w:p w:rsidR="00006A39" w:rsidP="00214198" w:rsidRDefault="0047477A" w14:paraId="1FD4C72D" w14:textId="2C01AB46">
            <w:pPr>
              <w:spacing w:before="120"/>
              <w:ind w:left="0" w:right="0"/>
              <w:rPr>
                <w:b/>
              </w:rPr>
            </w:pPr>
            <w:r>
              <w:rPr>
                <w:bCs/>
              </w:rPr>
              <w:t>Järnbrist (S-Ferritin ej tillförlitligt vid Vitamin B12-brist).</w:t>
            </w:r>
          </w:p>
        </w:tc>
      </w:tr>
      <w:tr w:rsidR="0047477A" w:rsidTr="0052455F" w14:paraId="248E2FE3" w14:textId="77777777">
        <w:tc>
          <w:tcPr>
            <w:tcW w:w="3256" w:type="dxa"/>
            <w:vAlign w:val="center"/>
          </w:tcPr>
          <w:p w:rsidR="00214198" w:rsidP="00214198" w:rsidRDefault="0047477A" w14:paraId="27FB7499" w14:textId="77777777">
            <w:pPr>
              <w:spacing w:before="120"/>
              <w:ind w:left="0" w:right="0"/>
              <w:rPr>
                <w:bCs/>
              </w:rPr>
            </w:pPr>
            <w:r>
              <w:rPr>
                <w:bCs/>
              </w:rPr>
              <w:t xml:space="preserve">Oklar anemi </w:t>
            </w:r>
          </w:p>
          <w:p w:rsidR="0047477A" w:rsidP="00214198" w:rsidRDefault="0047477A" w14:paraId="25DE7CAF" w14:textId="2C111FBE">
            <w:pPr>
              <w:spacing w:before="120"/>
              <w:ind w:left="0" w:right="0"/>
              <w:rPr>
                <w:bCs/>
              </w:rPr>
            </w:pPr>
            <w:r>
              <w:rPr>
                <w:bCs/>
              </w:rPr>
              <w:t>(OBS: anamnes, blödning? läkemedel?).</w:t>
            </w:r>
          </w:p>
        </w:tc>
        <w:tc>
          <w:tcPr>
            <w:tcW w:w="2977" w:type="dxa"/>
            <w:vAlign w:val="center"/>
          </w:tcPr>
          <w:p w:rsidR="0047477A" w:rsidP="00214198" w:rsidRDefault="0047477A" w14:paraId="239FA1D7" w14:textId="77777777">
            <w:pPr>
              <w:spacing w:before="120"/>
              <w:ind w:left="0" w:right="0"/>
            </w:pPr>
            <w:r w:rsidRPr="005F786E">
              <w:rPr>
                <w:b/>
                <w:bCs/>
              </w:rPr>
              <w:t>1.</w:t>
            </w:r>
            <w:r>
              <w:t xml:space="preserve"> Celler, b-</w:t>
            </w:r>
            <w:proofErr w:type="spellStart"/>
            <w:r>
              <w:t>diff</w:t>
            </w:r>
            <w:proofErr w:type="spellEnd"/>
            <w:r>
              <w:t xml:space="preserve">, </w:t>
            </w:r>
            <w:proofErr w:type="spellStart"/>
            <w:r>
              <w:t>retikulocyter</w:t>
            </w:r>
            <w:proofErr w:type="spellEnd"/>
            <w:r>
              <w:t>, TPK.</w:t>
            </w:r>
          </w:p>
          <w:p w:rsidR="0047477A" w:rsidP="00214198" w:rsidRDefault="0047477A" w14:paraId="3E1077A4" w14:textId="77777777">
            <w:pPr>
              <w:spacing w:before="120"/>
              <w:ind w:left="0" w:right="0"/>
            </w:pPr>
            <w:r w:rsidRPr="005F786E">
              <w:rPr>
                <w:b/>
                <w:bCs/>
              </w:rPr>
              <w:t>2.</w:t>
            </w:r>
            <w:r>
              <w:t xml:space="preserve"> S-</w:t>
            </w:r>
            <w:proofErr w:type="spellStart"/>
            <w:r>
              <w:t>krea</w:t>
            </w:r>
            <w:proofErr w:type="spellEnd"/>
            <w:r>
              <w:t>, u-</w:t>
            </w:r>
            <w:proofErr w:type="spellStart"/>
            <w:r>
              <w:t>prot</w:t>
            </w:r>
            <w:proofErr w:type="spellEnd"/>
            <w:r>
              <w:t>, ALAT, ASAT, gamma-GT.</w:t>
            </w:r>
          </w:p>
          <w:p w:rsidR="0047477A" w:rsidP="00214198" w:rsidRDefault="0047477A" w14:paraId="63620377" w14:textId="7265D892">
            <w:pPr>
              <w:spacing w:before="120"/>
              <w:ind w:left="0" w:right="0"/>
            </w:pPr>
            <w:r w:rsidRPr="005F786E">
              <w:rPr>
                <w:b/>
                <w:bCs/>
              </w:rPr>
              <w:t>3.</w:t>
            </w:r>
            <w:r>
              <w:t xml:space="preserve"> S-</w:t>
            </w:r>
            <w:proofErr w:type="spellStart"/>
            <w:r>
              <w:t>haptoglobin</w:t>
            </w:r>
            <w:proofErr w:type="spellEnd"/>
            <w:r w:rsidR="066269E5">
              <w:t>, S-LD</w:t>
            </w:r>
          </w:p>
        </w:tc>
        <w:tc>
          <w:tcPr>
            <w:tcW w:w="2693" w:type="dxa"/>
            <w:vAlign w:val="center"/>
          </w:tcPr>
          <w:p w:rsidR="0047477A" w:rsidP="00214198" w:rsidRDefault="0047477A" w14:paraId="4E0D588E" w14:textId="2CBB1D08">
            <w:pPr>
              <w:spacing w:before="120"/>
              <w:ind w:left="0" w:right="0"/>
            </w:pPr>
            <w:r w:rsidRPr="00345982">
              <w:rPr>
                <w:b/>
                <w:bCs/>
              </w:rPr>
              <w:t>1.</w:t>
            </w:r>
            <w:r w:rsidR="00121D36">
              <w:rPr>
                <w:b/>
                <w:bCs/>
              </w:rPr>
              <w:t xml:space="preserve"> </w:t>
            </w:r>
            <w:r>
              <w:t>Benmärgspåverkan</w:t>
            </w:r>
          </w:p>
          <w:p w:rsidR="0047477A" w:rsidP="00214198" w:rsidRDefault="0047477A" w14:paraId="710B0B90" w14:textId="77777777">
            <w:pPr>
              <w:spacing w:before="120"/>
              <w:ind w:left="0" w:right="0"/>
            </w:pPr>
            <w:r w:rsidRPr="00345982">
              <w:rPr>
                <w:b/>
                <w:bCs/>
              </w:rPr>
              <w:t xml:space="preserve">2. </w:t>
            </w:r>
            <w:r>
              <w:t>Lever-/njurpåverkan</w:t>
            </w:r>
          </w:p>
          <w:p w:rsidR="0047477A" w:rsidP="00214198" w:rsidRDefault="0047477A" w14:paraId="422BC76B" w14:textId="4FC78295">
            <w:pPr>
              <w:spacing w:before="120"/>
              <w:ind w:left="0" w:right="0"/>
              <w:rPr>
                <w:bCs/>
              </w:rPr>
            </w:pPr>
            <w:r w:rsidRPr="00345982">
              <w:rPr>
                <w:b/>
                <w:bCs/>
              </w:rPr>
              <w:t>3.</w:t>
            </w:r>
            <w:r>
              <w:t xml:space="preserve"> </w:t>
            </w:r>
            <w:proofErr w:type="spellStart"/>
            <w:r>
              <w:t>Hemolys</w:t>
            </w:r>
            <w:proofErr w:type="spellEnd"/>
          </w:p>
        </w:tc>
      </w:tr>
    </w:tbl>
    <w:p w:rsidRPr="008272FA" w:rsidR="005F7C28" w:rsidP="0052455F" w:rsidRDefault="00FF1322" w14:paraId="39ABF219" w14:textId="50B5635F">
      <w:pPr>
        <w:pStyle w:val="Normalefterlista"/>
      </w:pPr>
      <w:r>
        <w:t>T</w:t>
      </w:r>
      <w:r w:rsidRPr="005F0EE7" w:rsidR="005F0EE7">
        <w:t>abell</w:t>
      </w:r>
      <w:r w:rsidR="005F0EE7">
        <w:t xml:space="preserve"> för</w:t>
      </w:r>
      <w:r w:rsidRPr="005F0EE7" w:rsidR="005F0EE7">
        <w:t xml:space="preserve"> tolkning av laboratoriesvar vid anemiutredning</w:t>
      </w:r>
      <w:r>
        <w:t>, se</w:t>
      </w:r>
      <w:r w:rsidR="00040A9D">
        <w:t xml:space="preserve">: </w:t>
      </w:r>
      <w:hyperlink w:history="1" r:id="rId17">
        <w:r w:rsidRPr="6C90CD00" w:rsidR="00DC5D01">
          <w:rPr>
            <w:rStyle w:val="Hyperlink"/>
          </w:rPr>
          <w:t xml:space="preserve">Anemi under graviditet, utredning och behandling Bilaga 1 Barnmorskemottagningar M3 </w:t>
        </w:r>
      </w:hyperlink>
    </w:p>
    <w:p w:rsidRPr="00464588" w:rsidR="005F7C28" w:rsidP="00464588" w:rsidRDefault="005F7C28" w14:paraId="14737297" w14:textId="77777777">
      <w:pPr>
        <w:rPr>
          <w:b/>
          <w:bCs/>
          <w:i/>
          <w:iCs/>
        </w:rPr>
      </w:pPr>
      <w:r w:rsidRPr="00464588">
        <w:rPr>
          <w:b/>
          <w:bCs/>
          <w:i/>
          <w:iCs/>
        </w:rPr>
        <w:t>OBS. Vid allvarlig anemi utan uppenbar förklaring efter fortsatt utredning enligt ovan inom mödrahälsovården eller vid utebliven effekt på behandling remitteras patienten till vårdcentral eller hematolog för fortsatt handläggning (läkarremiss)!</w:t>
      </w:r>
    </w:p>
    <w:p w:rsidR="007B2FC3" w:rsidP="00763D8F" w:rsidRDefault="005F7C28" w14:paraId="6048FCC2" w14:textId="77777777">
      <w:pPr>
        <w:pStyle w:val="Heading3"/>
      </w:pPr>
      <w:bookmarkStart w:name="_Toc490126952" w:id="15"/>
      <w:r w:rsidRPr="005F7C28">
        <w:t>Behandling av anemi under graviditet</w:t>
      </w:r>
      <w:bookmarkStart w:name="_Toc490126953" w:id="16"/>
      <w:bookmarkEnd w:id="15"/>
    </w:p>
    <w:p w:rsidRPr="007B2FC3" w:rsidR="005F7C28" w:rsidP="00763D8F" w:rsidRDefault="005F7C28" w14:paraId="0E4C6802" w14:textId="67D13772">
      <w:pPr>
        <w:pStyle w:val="MellanrubrikVGR"/>
      </w:pPr>
      <w:r w:rsidRPr="005F7C28">
        <w:t>Oral järnsubstitution</w:t>
      </w:r>
      <w:bookmarkEnd w:id="16"/>
    </w:p>
    <w:p w:rsidR="00040A9D" w:rsidP="007B2FC3" w:rsidRDefault="005F7C28" w14:paraId="1B28F8C5" w14:textId="77777777">
      <w:r w:rsidRPr="005F7C28">
        <w:t xml:space="preserve">Tablett </w:t>
      </w:r>
      <w:proofErr w:type="spellStart"/>
      <w:r w:rsidRPr="005F7C28">
        <w:t>j</w:t>
      </w:r>
      <w:r>
        <w:t>ärnsulfatheptahydrat</w:t>
      </w:r>
      <w:proofErr w:type="spellEnd"/>
      <w:r w:rsidRPr="005F7C28">
        <w:rPr>
          <w:b/>
          <w:bCs/>
        </w:rPr>
        <w:t xml:space="preserve"> </w:t>
      </w:r>
      <w:r>
        <w:t>(</w:t>
      </w:r>
      <w:proofErr w:type="gramStart"/>
      <w:r w:rsidR="642B1E47">
        <w:t>t ex</w:t>
      </w:r>
      <w:proofErr w:type="gramEnd"/>
      <w:r w:rsidR="642B1E47">
        <w:t xml:space="preserve"> </w:t>
      </w:r>
      <w:proofErr w:type="spellStart"/>
      <w:r w:rsidRPr="005F7C28">
        <w:t>Duroferon</w:t>
      </w:r>
      <w:proofErr w:type="spellEnd"/>
      <w:r w:rsidRPr="005F7C28">
        <w:t xml:space="preserve">®) 100 mg x </w:t>
      </w:r>
      <w:r w:rsidRPr="005F7C28" w:rsidR="007B2FC3">
        <w:t>2–3</w:t>
      </w:r>
      <w:r w:rsidRPr="005F7C28">
        <w:t xml:space="preserve"> i minst två månader. Det kan vara meningsfullt att börja med lägre dos och trappa upp under några dagar för att minska risken för </w:t>
      </w:r>
      <w:proofErr w:type="spellStart"/>
      <w:r w:rsidRPr="005F7C28">
        <w:t>gastrointestinala</w:t>
      </w:r>
      <w:proofErr w:type="spellEnd"/>
      <w:r w:rsidRPr="005F7C28">
        <w:t xml:space="preserve"> biverkningar.</w:t>
      </w:r>
      <w:r w:rsidR="00040A9D">
        <w:t xml:space="preserve"> </w:t>
      </w:r>
    </w:p>
    <w:p w:rsidRPr="005F7C28" w:rsidR="005F7C28" w:rsidP="007B2FC3" w:rsidRDefault="005F7C28" w14:paraId="243EDE02" w14:textId="57455DB6">
      <w:r w:rsidRPr="005F7C28">
        <w:t xml:space="preserve">Hb-kontroll efter </w:t>
      </w:r>
      <w:r w:rsidRPr="005F7C28" w:rsidR="007B2FC3">
        <w:t>10–14</w:t>
      </w:r>
      <w:r w:rsidRPr="005F7C28">
        <w:t xml:space="preserve"> d. Hb förväntas stiga med 1g/L och dag. Om det inte sker måste annan orsak till kvarstående anemi övervägas.</w:t>
      </w:r>
    </w:p>
    <w:p w:rsidRPr="005F7C28" w:rsidR="005F7C28" w:rsidP="007B2FC3" w:rsidRDefault="005F7C28" w14:paraId="1AD7BEEE" w14:textId="2FB2DDC4">
      <w:r w:rsidRPr="005F7C28">
        <w:t xml:space="preserve">Järnabsorptionen förbättras av C-vitamin, fisk och kött och hämmas av mjölk, ägg, te samt </w:t>
      </w:r>
      <w:proofErr w:type="spellStart"/>
      <w:r w:rsidRPr="005F7C28">
        <w:t>antacida</w:t>
      </w:r>
      <w:proofErr w:type="spellEnd"/>
      <w:r w:rsidRPr="005F7C28">
        <w:t xml:space="preserve"> och bulklaxativ. (Hämningen är dock mer uttalad vid tillskott än vid anemibehandling). Järnpreparat skall inte intas samtidigt med </w:t>
      </w:r>
      <w:proofErr w:type="spellStart"/>
      <w:r w:rsidRPr="005F7C28">
        <w:t>levotyroxin</w:t>
      </w:r>
      <w:proofErr w:type="spellEnd"/>
      <w:r w:rsidRPr="005F7C28">
        <w:t xml:space="preserve"> (</w:t>
      </w:r>
      <w:proofErr w:type="gramStart"/>
      <w:r w:rsidR="69BFCE43">
        <w:t>t ex</w:t>
      </w:r>
      <w:proofErr w:type="gramEnd"/>
      <w:r w:rsidR="69BFCE43">
        <w:t xml:space="preserve"> </w:t>
      </w:r>
      <w:proofErr w:type="spellStart"/>
      <w:r w:rsidRPr="005F7C28">
        <w:t>Levaxin</w:t>
      </w:r>
      <w:proofErr w:type="spellEnd"/>
      <w:r w:rsidRPr="005F7C28">
        <w:t xml:space="preserve">®), eftersom järn minskar upptaget av </w:t>
      </w:r>
      <w:proofErr w:type="spellStart"/>
      <w:r w:rsidRPr="005F7C28">
        <w:t>tyroxin</w:t>
      </w:r>
      <w:proofErr w:type="spellEnd"/>
      <w:r w:rsidRPr="005F7C28">
        <w:t>.</w:t>
      </w:r>
    </w:p>
    <w:p w:rsidRPr="005F7C28" w:rsidR="005F7C28" w:rsidP="007B2FC3" w:rsidRDefault="005F7C28" w14:paraId="61C47FE2" w14:textId="74322A8E">
      <w:r w:rsidRPr="005F7C28">
        <w:t>Vid förstoppning ges kostråd och rekommendationer om bulklaxativ (som dock inte ska intas samtidigt som järnet). Man kan även pröva preparatbyte till f</w:t>
      </w:r>
      <w:r>
        <w:t>erroglycinsulfatkomplex (</w:t>
      </w:r>
      <w:proofErr w:type="gramStart"/>
      <w:r w:rsidR="2D8F3FE9">
        <w:t>t ex</w:t>
      </w:r>
      <w:proofErr w:type="gramEnd"/>
      <w:r w:rsidR="2D8F3FE9">
        <w:t xml:space="preserve"> </w:t>
      </w:r>
      <w:proofErr w:type="spellStart"/>
      <w:r w:rsidRPr="005F7C28">
        <w:t>Niferex</w:t>
      </w:r>
      <w:proofErr w:type="spellEnd"/>
      <w:r w:rsidRPr="005F7C28">
        <w:t xml:space="preserve">®) 100 mg x </w:t>
      </w:r>
      <w:r w:rsidRPr="005F7C28" w:rsidR="007B2FC3">
        <w:t>2–4</w:t>
      </w:r>
      <w:r w:rsidRPr="005F7C28">
        <w:t>.</w:t>
      </w:r>
    </w:p>
    <w:p w:rsidR="00054FD2" w:rsidP="00054FD2" w:rsidRDefault="005F7C28" w14:paraId="0C81CA62" w14:textId="0C126E87">
      <w:r w:rsidRPr="005F7C28">
        <w:t xml:space="preserve">Det finns andra beredningsformer, </w:t>
      </w:r>
      <w:r w:rsidR="5BFDF9D1">
        <w:t>så som olika kosttillskott,</w:t>
      </w:r>
      <w:r w:rsidRPr="005F7C28">
        <w:t xml:space="preserve"> som hos vissa patienter kan ha mera gynnsam biverkningsprofil och möjliggör försök till oral substitution även om f</w:t>
      </w:r>
      <w:r>
        <w:t xml:space="preserve">erroglycinsulfatkomplex </w:t>
      </w:r>
      <w:r w:rsidRPr="005F7C28">
        <w:t xml:space="preserve">och </w:t>
      </w:r>
      <w:proofErr w:type="spellStart"/>
      <w:r w:rsidRPr="005F7C28">
        <w:t>j</w:t>
      </w:r>
      <w:r>
        <w:t>ärnsulfatheptahydrat</w:t>
      </w:r>
      <w:proofErr w:type="spellEnd"/>
      <w:r>
        <w:t xml:space="preserve"> </w:t>
      </w:r>
      <w:r w:rsidRPr="005F7C28">
        <w:t>inte tolereras.</w:t>
      </w:r>
      <w:bookmarkStart w:name="_Toc490126954" w:id="17"/>
    </w:p>
    <w:p w:rsidR="00054FD2" w:rsidP="00763D8F" w:rsidRDefault="005F7C28" w14:paraId="687916F9" w14:textId="77777777" w14:noSpellErr="1">
      <w:pPr>
        <w:pStyle w:val="MellanrubrikVGR"/>
      </w:pPr>
      <w:r w:rsidR="005F7C28">
        <w:rPr/>
        <w:t xml:space="preserve">Parenteral </w:t>
      </w:r>
      <w:r w:rsidR="005F7C28">
        <w:rPr/>
        <w:t>järnsubstitution</w:t>
      </w:r>
      <w:bookmarkEnd w:id="17"/>
    </w:p>
    <w:p w:rsidRPr="00054FD2" w:rsidR="005F7C28" w:rsidP="00763D8F" w:rsidRDefault="005F7C28" w14:paraId="1A178AEC" w14:textId="0F159711">
      <w:pPr>
        <w:pStyle w:val="MellanrubrikVGR"/>
      </w:pPr>
      <w:r w:rsidRPr="005F7C28">
        <w:rPr>
          <w:rFonts w:eastAsiaTheme="majorEastAsia"/>
        </w:rPr>
        <w:t>Indikationer</w:t>
      </w:r>
    </w:p>
    <w:p w:rsidR="0069402B" w:rsidP="0069402B" w:rsidRDefault="0069402B" w14:paraId="3143ACF5" w14:textId="77777777">
      <w:pPr>
        <w:pStyle w:val="ListBullet"/>
        <w:rPr>
          <w:sz w:val="22"/>
          <w:szCs w:val="22"/>
        </w:rPr>
      </w:pPr>
      <w:proofErr w:type="spellStart"/>
      <w:r>
        <w:t>Symtomgivande</w:t>
      </w:r>
      <w:proofErr w:type="spellEnd"/>
      <w:r>
        <w:t xml:space="preserve"> anemi verifierad genom anemiprover (lågt MCV) där järnbrist anses vara den mest sannolika orsaken (S-Ferritin &lt;15)</w:t>
      </w:r>
    </w:p>
    <w:p w:rsidR="0069402B" w:rsidP="0069402B" w:rsidRDefault="0069402B" w14:paraId="0C4EF3BF" w14:textId="77777777">
      <w:pPr>
        <w:pStyle w:val="ListBullet"/>
      </w:pPr>
      <w:r>
        <w:t xml:space="preserve">Stor blödning post </w:t>
      </w:r>
      <w:proofErr w:type="spellStart"/>
      <w:r>
        <w:t>partum</w:t>
      </w:r>
      <w:proofErr w:type="spellEnd"/>
      <w:r>
        <w:t xml:space="preserve"> eller i samband med abort, missfall eller extrauterin graviditet</w:t>
      </w:r>
    </w:p>
    <w:p w:rsidR="0069402B" w:rsidP="0069402B" w:rsidRDefault="0069402B" w14:paraId="4BE99777" w14:textId="77777777">
      <w:pPr>
        <w:pStyle w:val="ListBullet"/>
      </w:pPr>
      <w:r>
        <w:t xml:space="preserve">Patienter med </w:t>
      </w:r>
    </w:p>
    <w:p w:rsidR="0069402B" w:rsidP="007014F2" w:rsidRDefault="0069402B" w14:paraId="5B648918" w14:textId="77777777">
      <w:pPr>
        <w:pStyle w:val="ListParagraph"/>
        <w:numPr>
          <w:ilvl w:val="2"/>
          <w:numId w:val="23"/>
        </w:numPr>
        <w:spacing w:after="160" w:line="256" w:lineRule="auto"/>
        <w:ind w:right="0"/>
      </w:pPr>
      <w:r>
        <w:t>Kontraindikation mot peroral järnbehandling (</w:t>
      </w:r>
      <w:proofErr w:type="gramStart"/>
      <w:r>
        <w:t>t ex</w:t>
      </w:r>
      <w:proofErr w:type="gramEnd"/>
      <w:r>
        <w:t xml:space="preserve"> överkänslighet/allergi)</w:t>
      </w:r>
    </w:p>
    <w:p w:rsidR="0069402B" w:rsidP="007014F2" w:rsidRDefault="0069402B" w14:paraId="3AEC47E5" w14:textId="4D756FD1">
      <w:pPr>
        <w:pStyle w:val="ListParagraph"/>
        <w:numPr>
          <w:ilvl w:val="2"/>
          <w:numId w:val="23"/>
        </w:numPr>
        <w:spacing w:after="160" w:line="256" w:lineRule="auto"/>
        <w:ind w:right="0"/>
      </w:pPr>
      <w:r>
        <w:t>påvisad intolerans mot peroral järnbehandling</w:t>
      </w:r>
      <w:r w:rsidR="00664726">
        <w:t xml:space="preserve"> (även patienter med inflammatorisk tarmsjukdom</w:t>
      </w:r>
      <w:r w:rsidR="007F10EE">
        <w:t xml:space="preserve"> under skov eller</w:t>
      </w:r>
      <w:r w:rsidR="00677B6D">
        <w:t xml:space="preserve"> som ej tolererar oralt järn)</w:t>
      </w:r>
    </w:p>
    <w:p w:rsidR="0072676A" w:rsidP="00837F0E" w:rsidRDefault="0069402B" w14:paraId="23CE8C6A" w14:textId="39EF1B72">
      <w:pPr>
        <w:pStyle w:val="ListParagraph"/>
        <w:numPr>
          <w:ilvl w:val="2"/>
          <w:numId w:val="23"/>
        </w:numPr>
        <w:spacing w:after="160" w:line="256" w:lineRule="auto"/>
        <w:ind w:right="0"/>
      </w:pPr>
      <w:r>
        <w:t xml:space="preserve">inadekvat svar på peroral järnbehandling </w:t>
      </w:r>
    </w:p>
    <w:p w:rsidRPr="0072676A" w:rsidR="005F7C28" w:rsidP="0072676A" w:rsidRDefault="1C6B8C8A" w14:paraId="517761F9" w14:textId="3EDC484D">
      <w:pPr>
        <w:pStyle w:val="MellanrubrikVGR"/>
        <w:rPr>
          <w:rFonts w:ascii="Times New Roman" w:hAnsi="Times New Roman"/>
          <w:color w:val="auto"/>
          <w:sz w:val="24"/>
        </w:rPr>
      </w:pPr>
      <w:r w:rsidRPr="0B14FC10">
        <w:rPr>
          <w:rFonts w:eastAsiaTheme="majorEastAsia"/>
        </w:rPr>
        <w:t>Handläggning</w:t>
      </w:r>
    </w:p>
    <w:p w:rsidR="043B6E24" w:rsidP="0B14FC10" w:rsidRDefault="043B6E24" w14:paraId="71864E95" w14:textId="4A9B021F">
      <w:pPr>
        <w:spacing w:after="160" w:line="257" w:lineRule="auto"/>
      </w:pPr>
      <w:r w:rsidRPr="23389A96" w:rsidR="043B6E24">
        <w:rPr>
          <w:rFonts w:eastAsia="ＭＳ ゴシック" w:eastAsiaTheme="majorEastAsia"/>
        </w:rPr>
        <w:t xml:space="preserve">För handläggning hänvisas till dokumentet </w:t>
      </w:r>
      <w:r w:rsidRPr="23389A96" w:rsidR="4436392C">
        <w:rPr>
          <w:rFonts w:eastAsia="ＭＳ ゴシック" w:eastAsiaTheme="majorEastAsia"/>
        </w:rPr>
        <w:t>“</w:t>
      </w:r>
      <w:r w:rsidR="4436392C">
        <w:rPr/>
        <w:t xml:space="preserve">Järninfusion under graviditet och post </w:t>
      </w:r>
      <w:r w:rsidR="4436392C">
        <w:rPr/>
        <w:t>partum</w:t>
      </w:r>
      <w:r w:rsidR="4436392C">
        <w:rPr/>
        <w:t xml:space="preserve"> samt efter stor blödning”.</w:t>
      </w:r>
    </w:p>
    <w:p w:rsidR="0072676A" w:rsidP="00763D8F" w:rsidRDefault="005F7C28" w14:paraId="01BB5CC3" w14:textId="76221FFB">
      <w:pPr>
        <w:pStyle w:val="Heading3"/>
      </w:pPr>
      <w:bookmarkStart w:name="_Toc490126955" w:id="19"/>
      <w:r w:rsidRPr="005F7C28">
        <w:t>Behandling av vitamin B12-brist</w:t>
      </w:r>
      <w:bookmarkEnd w:id="19"/>
    </w:p>
    <w:p w:rsidR="0072676A" w:rsidP="0072676A" w:rsidRDefault="005F7C28" w14:paraId="6279EF9E" w14:textId="77777777">
      <w:r w:rsidRPr="005F7C28">
        <w:t>Vid påvisad vitamin B12-brist kontrolleras S-TIBC.</w:t>
      </w:r>
      <w:r w:rsidRPr="005F7C28">
        <w:rPr>
          <w:color w:val="191919"/>
        </w:rPr>
        <w:t xml:space="preserve"> Detta för att o</w:t>
      </w:r>
      <w:r w:rsidRPr="005F7C28">
        <w:t xml:space="preserve">behandlad grav B12-brist leder till ineffektiv </w:t>
      </w:r>
      <w:proofErr w:type="spellStart"/>
      <w:r w:rsidRPr="005F7C28">
        <w:t>erytropoes</w:t>
      </w:r>
      <w:proofErr w:type="spellEnd"/>
      <w:r w:rsidRPr="005F7C28">
        <w:t xml:space="preserve"> med omfördelning av kroppens järn från den reducerade </w:t>
      </w:r>
      <w:proofErr w:type="spellStart"/>
      <w:r w:rsidRPr="005F7C28">
        <w:t>erytrocytmassan</w:t>
      </w:r>
      <w:proofErr w:type="spellEnd"/>
      <w:r w:rsidRPr="005F7C28">
        <w:t xml:space="preserve"> till serum och depåer, vilket ses som ökad </w:t>
      </w:r>
      <w:proofErr w:type="spellStart"/>
      <w:r w:rsidRPr="005F7C28">
        <w:t>transferrinmättnad</w:t>
      </w:r>
      <w:proofErr w:type="spellEnd"/>
      <w:r w:rsidRPr="005F7C28">
        <w:t xml:space="preserve"> och ferritin, ibland till nivåer som vid hemokromatos. Normal </w:t>
      </w:r>
      <w:proofErr w:type="spellStart"/>
      <w:r w:rsidRPr="005F7C28">
        <w:t>transferrinmättnad</w:t>
      </w:r>
      <w:proofErr w:type="spellEnd"/>
      <w:r w:rsidRPr="005F7C28">
        <w:t xml:space="preserve"> och normalt ferritin är i denna situation ett uttryck för absolut järnbrist. S-ferritin och S-TIBC ska följas upp efter insatt vitamin B12-substitution.</w:t>
      </w:r>
      <w:bookmarkStart w:name="_Toc490126956" w:id="20"/>
    </w:p>
    <w:p w:rsidR="0072676A" w:rsidP="002F511D" w:rsidRDefault="005F7C28" w14:paraId="33F819A9" w14:textId="77777777">
      <w:pPr>
        <w:pStyle w:val="Heading3"/>
      </w:pPr>
      <w:proofErr w:type="spellStart"/>
      <w:r w:rsidRPr="005F7C28">
        <w:t>Remissionsbehandling</w:t>
      </w:r>
      <w:bookmarkEnd w:id="20"/>
      <w:proofErr w:type="spellEnd"/>
    </w:p>
    <w:p w:rsidR="0072676A" w:rsidP="0072676A" w:rsidRDefault="005F7C28" w14:paraId="1637E67A" w14:textId="303A096A">
      <w:r w:rsidRPr="005F7C28">
        <w:t xml:space="preserve">Tablett </w:t>
      </w:r>
      <w:r w:rsidR="79310BCD">
        <w:t>Vitamin B12/</w:t>
      </w:r>
      <w:proofErr w:type="spellStart"/>
      <w:r w:rsidR="79310BCD">
        <w:t>cyanokobalamin</w:t>
      </w:r>
      <w:proofErr w:type="spellEnd"/>
      <w:r w:rsidR="79310BCD">
        <w:t xml:space="preserve"> </w:t>
      </w:r>
      <w:r w:rsidR="457D4F48">
        <w:t>(</w:t>
      </w:r>
      <w:proofErr w:type="gramStart"/>
      <w:r w:rsidR="457D4F48">
        <w:t>t ex</w:t>
      </w:r>
      <w:proofErr w:type="gramEnd"/>
      <w:r w:rsidR="457D4F48">
        <w:t xml:space="preserve"> </w:t>
      </w:r>
      <w:proofErr w:type="spellStart"/>
      <w:r w:rsidRPr="005F7C28">
        <w:t>Betolvex</w:t>
      </w:r>
      <w:proofErr w:type="spellEnd"/>
      <w:r>
        <w:t>®</w:t>
      </w:r>
      <w:r w:rsidR="674AF6E3">
        <w:t xml:space="preserve">, </w:t>
      </w:r>
      <w:proofErr w:type="spellStart"/>
      <w:r w:rsidRPr="005F7C28">
        <w:t>Betolvidon</w:t>
      </w:r>
      <w:proofErr w:type="spellEnd"/>
      <w:r>
        <w:t>®</w:t>
      </w:r>
      <w:r w:rsidR="266BDBC0">
        <w:t>)</w:t>
      </w:r>
      <w:r>
        <w:t xml:space="preserve"> </w:t>
      </w:r>
      <w:r w:rsidR="200D02E6">
        <w:t>1</w:t>
      </w:r>
      <w:r>
        <w:t>mg</w:t>
      </w:r>
      <w:r w:rsidRPr="005F7C28">
        <w:t>, 2x2 i en månad</w:t>
      </w:r>
      <w:bookmarkStart w:name="_Toc490126957" w:id="21"/>
      <w:r w:rsidR="00520A87">
        <w:t>.</w:t>
      </w:r>
    </w:p>
    <w:p w:rsidR="0072676A" w:rsidP="002F511D" w:rsidRDefault="005F7C28" w14:paraId="014AB616" w14:textId="77777777">
      <w:pPr>
        <w:pStyle w:val="Heading3"/>
      </w:pPr>
      <w:r w:rsidRPr="005F7C28">
        <w:t>Underhållsbehandling</w:t>
      </w:r>
      <w:bookmarkEnd w:id="21"/>
    </w:p>
    <w:p w:rsidR="0072676A" w:rsidP="0072676A" w:rsidRDefault="005F7C28" w14:paraId="71CD04A5" w14:textId="77777777">
      <w:r w:rsidRPr="005F7C28">
        <w:t>Någon av ovanstående tabletter på 1 mg 1x1 dagligen.</w:t>
      </w:r>
    </w:p>
    <w:p w:rsidR="0072676A" w:rsidP="0072676A" w:rsidRDefault="005F7C28" w14:paraId="12310CCB" w14:textId="77777777">
      <w:r w:rsidRPr="005F7C28">
        <w:t>Vitamin B12 ges endast i undantagsfall parenteralt (vid otillfredsställande effekt på oral behandling eller förekomst av neurologiska symtom).</w:t>
      </w:r>
    </w:p>
    <w:p w:rsidR="0072676A" w:rsidP="0072676A" w:rsidRDefault="005F7C28" w14:paraId="28022EC7" w14:textId="77777777">
      <w:r w:rsidRPr="005F7C28">
        <w:t>Vid nyupptäckt vitamin B12-brist utfärdas remiss till vårdcentral för utredning och uppföljning, då bakomliggande sjukdom som orsak bör uteslutas (läkarremiss).</w:t>
      </w:r>
      <w:bookmarkStart w:name="_Toc490126958" w:id="22"/>
    </w:p>
    <w:p w:rsidR="0072676A" w:rsidP="00763D8F" w:rsidRDefault="005F7C28" w14:paraId="39DD4C60" w14:textId="77777777">
      <w:pPr>
        <w:pStyle w:val="Heading3"/>
      </w:pPr>
      <w:r w:rsidRPr="005F7C28">
        <w:t xml:space="preserve">Behandling av </w:t>
      </w:r>
      <w:proofErr w:type="spellStart"/>
      <w:r w:rsidRPr="005F7C28">
        <w:t>folatbrist</w:t>
      </w:r>
      <w:bookmarkStart w:name="_Toc490126959" w:id="23"/>
      <w:bookmarkEnd w:id="22"/>
      <w:proofErr w:type="spellEnd"/>
    </w:p>
    <w:p w:rsidR="0072676A" w:rsidP="00763D8F" w:rsidRDefault="005F7C28" w14:paraId="75597EA5" w14:textId="77777777">
      <w:pPr>
        <w:pStyle w:val="MellanrubrikVGR"/>
      </w:pPr>
      <w:proofErr w:type="spellStart"/>
      <w:r w:rsidRPr="005F7C28">
        <w:t>Remissionsbehandling</w:t>
      </w:r>
      <w:bookmarkEnd w:id="23"/>
      <w:proofErr w:type="spellEnd"/>
    </w:p>
    <w:p w:rsidR="0072676A" w:rsidP="0072676A" w:rsidRDefault="005F7C28" w14:paraId="622EC667" w14:textId="0D68138F">
      <w:r w:rsidRPr="005F7C28">
        <w:t xml:space="preserve">Tablett folsyra 5 mg, 2x2 i </w:t>
      </w:r>
      <w:r w:rsidRPr="005F7C28" w:rsidR="0072676A">
        <w:t>2–3</w:t>
      </w:r>
      <w:r w:rsidRPr="005F7C28">
        <w:t xml:space="preserve"> veckor.</w:t>
      </w:r>
      <w:bookmarkStart w:name="_Toc490126960" w:id="24"/>
    </w:p>
    <w:p w:rsidR="0072676A" w:rsidP="00763D8F" w:rsidRDefault="005F7C28" w14:paraId="14EA51C9" w14:textId="77777777">
      <w:pPr>
        <w:pStyle w:val="MellanrubrikVGR"/>
      </w:pPr>
      <w:r w:rsidRPr="005F7C28">
        <w:t>Underhållsbehandling</w:t>
      </w:r>
      <w:bookmarkEnd w:id="24"/>
    </w:p>
    <w:p w:rsidR="0072676A" w:rsidP="0072676A" w:rsidRDefault="005F7C28" w14:paraId="53E0247B" w14:textId="1DE06E21">
      <w:pPr>
        <w:rPr>
          <w:b/>
          <w:bCs/>
        </w:rPr>
      </w:pPr>
      <w:r w:rsidRPr="005F7C28">
        <w:t xml:space="preserve">5 mg 1x1 </w:t>
      </w:r>
      <w:r w:rsidRPr="005F7C28" w:rsidR="0072676A">
        <w:t>2–3</w:t>
      </w:r>
      <w:r w:rsidRPr="005F7C28">
        <w:t xml:space="preserve"> ggr per vecka alternativt folsyra 1 mg 1x1.</w:t>
      </w:r>
    </w:p>
    <w:p w:rsidR="00542564" w:rsidP="0072676A" w:rsidRDefault="005F7C28" w14:paraId="295A3EE2" w14:textId="77777777">
      <w:pPr>
        <w:rPr>
          <w:i/>
          <w:color w:val="000000"/>
        </w:rPr>
      </w:pPr>
      <w:r w:rsidRPr="005F7C28">
        <w:rPr>
          <w:i/>
        </w:rPr>
        <w:t xml:space="preserve">OBS. </w:t>
      </w:r>
      <w:r w:rsidRPr="005F7C28">
        <w:rPr>
          <w:i/>
          <w:iCs/>
          <w:color w:val="000000"/>
        </w:rPr>
        <w:t xml:space="preserve">Vid samtidig folsyra- och vitamin B12-brist skall vitamin B12-bristen korrigeras först, då man med folsyraterapi kan förvärra neurologiska symtom. </w:t>
      </w:r>
      <w:proofErr w:type="spellStart"/>
      <w:r w:rsidRPr="005F7C28">
        <w:rPr>
          <w:i/>
          <w:color w:val="000000"/>
        </w:rPr>
        <w:t>Folatomsättningen</w:t>
      </w:r>
      <w:proofErr w:type="spellEnd"/>
      <w:r w:rsidRPr="005F7C28">
        <w:rPr>
          <w:i/>
          <w:color w:val="000000"/>
        </w:rPr>
        <w:t xml:space="preserve"> är vitamin B12-beroende. Vid grav vitamin B12-brist utan samtidig </w:t>
      </w:r>
      <w:proofErr w:type="spellStart"/>
      <w:r w:rsidRPr="005F7C28">
        <w:rPr>
          <w:i/>
          <w:color w:val="000000"/>
        </w:rPr>
        <w:t>folatbrist</w:t>
      </w:r>
      <w:proofErr w:type="spellEnd"/>
      <w:r w:rsidRPr="005F7C28">
        <w:rPr>
          <w:i/>
          <w:color w:val="000000"/>
        </w:rPr>
        <w:t xml:space="preserve"> stiger P-</w:t>
      </w:r>
      <w:proofErr w:type="spellStart"/>
      <w:r w:rsidRPr="005F7C28">
        <w:rPr>
          <w:i/>
          <w:color w:val="000000"/>
        </w:rPr>
        <w:t>folat</w:t>
      </w:r>
      <w:proofErr w:type="spellEnd"/>
      <w:r w:rsidRPr="005F7C28">
        <w:rPr>
          <w:i/>
          <w:color w:val="000000"/>
        </w:rPr>
        <w:t xml:space="preserve"> men B-</w:t>
      </w:r>
      <w:proofErr w:type="spellStart"/>
      <w:r w:rsidRPr="005F7C28">
        <w:rPr>
          <w:i/>
          <w:color w:val="000000"/>
        </w:rPr>
        <w:t>folat</w:t>
      </w:r>
      <w:proofErr w:type="spellEnd"/>
      <w:r w:rsidRPr="005F7C28">
        <w:rPr>
          <w:i/>
          <w:color w:val="000000"/>
        </w:rPr>
        <w:t xml:space="preserve"> sjunker. Vid </w:t>
      </w:r>
      <w:proofErr w:type="spellStart"/>
      <w:r w:rsidRPr="005F7C28">
        <w:rPr>
          <w:i/>
          <w:color w:val="000000"/>
        </w:rPr>
        <w:t>folatbrist</w:t>
      </w:r>
      <w:proofErr w:type="spellEnd"/>
      <w:r w:rsidRPr="005F7C28">
        <w:rPr>
          <w:i/>
          <w:color w:val="000000"/>
        </w:rPr>
        <w:t xml:space="preserve"> är både P-</w:t>
      </w:r>
      <w:proofErr w:type="spellStart"/>
      <w:r w:rsidRPr="005F7C28">
        <w:rPr>
          <w:i/>
          <w:color w:val="000000"/>
        </w:rPr>
        <w:t>folat</w:t>
      </w:r>
      <w:proofErr w:type="spellEnd"/>
      <w:r w:rsidRPr="005F7C28">
        <w:rPr>
          <w:i/>
          <w:color w:val="000000"/>
        </w:rPr>
        <w:t xml:space="preserve"> och B-</w:t>
      </w:r>
      <w:proofErr w:type="spellStart"/>
      <w:r w:rsidRPr="005F7C28">
        <w:rPr>
          <w:i/>
          <w:color w:val="000000"/>
        </w:rPr>
        <w:t>folat</w:t>
      </w:r>
      <w:proofErr w:type="spellEnd"/>
      <w:r w:rsidRPr="005F7C28">
        <w:rPr>
          <w:i/>
          <w:color w:val="000000"/>
        </w:rPr>
        <w:t xml:space="preserve"> låga.</w:t>
      </w:r>
      <w:bookmarkStart w:name="_Toc490126961" w:id="25"/>
    </w:p>
    <w:p w:rsidRPr="0072676A" w:rsidR="005F7C28" w:rsidP="00763D8F" w:rsidRDefault="005F7C28" w14:paraId="425FC5A5" w14:textId="3CCD4198">
      <w:pPr>
        <w:pStyle w:val="MellanrubrikVGR"/>
        <w:rPr>
          <w:rFonts w:ascii="Times New Roman" w:hAnsi="Times New Roman"/>
          <w:color w:val="auto"/>
          <w:sz w:val="24"/>
        </w:rPr>
      </w:pPr>
      <w:proofErr w:type="spellStart"/>
      <w:r w:rsidRPr="005F7C28">
        <w:t>Hemoglobinopatier</w:t>
      </w:r>
      <w:bookmarkEnd w:id="25"/>
      <w:proofErr w:type="spellEnd"/>
    </w:p>
    <w:p w:rsidR="00567B4C" w:rsidP="00567B4C" w:rsidRDefault="005F7C28" w14:paraId="13BEFEA1" w14:textId="77777777">
      <w:proofErr w:type="spellStart"/>
      <w:r w:rsidRPr="005F7C28">
        <w:t>Thalassemierna</w:t>
      </w:r>
      <w:proofErr w:type="spellEnd"/>
      <w:r w:rsidRPr="005F7C28">
        <w:t xml:space="preserve"> och </w:t>
      </w:r>
      <w:proofErr w:type="spellStart"/>
      <w:r w:rsidRPr="005F7C28">
        <w:t>sicklecell-trait</w:t>
      </w:r>
      <w:proofErr w:type="spellEnd"/>
      <w:r w:rsidRPr="005F7C28">
        <w:t>/anemi är en grupp ärftliga sjukdomar med defekt produktion av proteinet hemoglobin (Hb) respektive produktion av en felaktig Hb-molekyl. Då det är fler aspekter att beakta än anemin hos den gravida kvinnan avhandlas detta kapitel i ett separat PM som är under utarbetning.</w:t>
      </w:r>
      <w:bookmarkStart w:name="_Toc490126962" w:id="26"/>
    </w:p>
    <w:p w:rsidR="00567B4C" w:rsidP="00EF466D" w:rsidRDefault="005F7C28" w14:paraId="0F929270" w14:textId="77777777">
      <w:pPr>
        <w:pStyle w:val="MellanrubrikVGR"/>
      </w:pPr>
      <w:r w:rsidRPr="005F7C28">
        <w:t>Uppföljning</w:t>
      </w:r>
      <w:bookmarkStart w:name="_Toc490126963" w:id="27"/>
      <w:bookmarkEnd w:id="26"/>
    </w:p>
    <w:p w:rsidRPr="00EF466D" w:rsidR="00567B4C" w:rsidP="00EF466D" w:rsidRDefault="005F7C28" w14:paraId="5A0B727F" w14:textId="77777777">
      <w:pPr>
        <w:rPr>
          <w:b/>
          <w:bCs/>
        </w:rPr>
      </w:pPr>
      <w:r w:rsidRPr="00EF466D">
        <w:rPr>
          <w:b/>
          <w:bCs/>
        </w:rPr>
        <w:t>Diagnoskoder</w:t>
      </w:r>
      <w:bookmarkEnd w:id="27"/>
    </w:p>
    <w:p w:rsidR="00567B4C" w:rsidP="00567B4C" w:rsidRDefault="005F7C28" w14:paraId="741A8BC8" w14:textId="77777777">
      <w:r w:rsidRPr="005F7C28">
        <w:t>Anemi O99.0</w:t>
      </w:r>
    </w:p>
    <w:p w:rsidR="00567B4C" w:rsidP="00567B4C" w:rsidRDefault="005F7C28" w14:paraId="14EF8115" w14:textId="77777777">
      <w:r w:rsidRPr="005F7C28">
        <w:rPr>
          <w:color w:val="000000"/>
        </w:rPr>
        <w:t>Järnbristanemi D50.9</w:t>
      </w:r>
    </w:p>
    <w:p w:rsidR="00567B4C" w:rsidP="00567B4C" w:rsidRDefault="005F7C28" w14:paraId="129D595E" w14:textId="77777777">
      <w:proofErr w:type="spellStart"/>
      <w:r w:rsidRPr="005F7C28">
        <w:rPr>
          <w:color w:val="000000"/>
        </w:rPr>
        <w:t>Folatbristanemi</w:t>
      </w:r>
      <w:proofErr w:type="spellEnd"/>
      <w:r w:rsidRPr="005F7C28">
        <w:rPr>
          <w:color w:val="000000"/>
        </w:rPr>
        <w:t xml:space="preserve"> D52.9</w:t>
      </w:r>
    </w:p>
    <w:p w:rsidR="00567B4C" w:rsidP="00567B4C" w:rsidRDefault="005F7C28" w14:paraId="5AD78592" w14:textId="77777777">
      <w:pPr>
        <w:rPr>
          <w:color w:val="000000"/>
        </w:rPr>
      </w:pPr>
      <w:r w:rsidRPr="005F7C28">
        <w:rPr>
          <w:color w:val="000000"/>
        </w:rPr>
        <w:t>B12-bristanemi D51.9</w:t>
      </w:r>
      <w:bookmarkStart w:name="_Toc182366122" w:id="28"/>
      <w:bookmarkStart w:name="_Toc490126964" w:id="29"/>
    </w:p>
    <w:p w:rsidR="008E4275" w:rsidP="008E4275" w:rsidRDefault="008E4275" w14:paraId="4C9E639F" w14:textId="77777777">
      <w:pPr>
        <w:pStyle w:val="Heading2"/>
      </w:pPr>
      <w:r w:rsidRPr="008E4275">
        <w:t>Ansvar</w:t>
      </w:r>
    </w:p>
    <w:p w:rsidRPr="009D1546" w:rsidR="005F7C28" w:rsidP="001E52E5" w:rsidRDefault="008E4275" w14:paraId="5BA71649" w14:textId="56D7AEA5">
      <w:r>
        <w:t>Mödrahälsovårdsöverläkare ansvarar för innehållet i riktlinjen. Områdeschefer och enhetschefer ansvarar för att r</w:t>
      </w:r>
      <w:r w:rsidR="001D7993">
        <w:t>iktlinjen</w:t>
      </w:r>
      <w:r>
        <w:t xml:space="preserve"> implementeras och efterlevs.</w:t>
      </w:r>
      <w:bookmarkEnd w:id="28"/>
      <w:bookmarkEnd w:id="29"/>
    </w:p>
    <w:p w:rsidR="001E52E5" w:rsidP="00EA3463" w:rsidRDefault="2840CD9A" w14:paraId="0F56575B" w14:textId="2B53C18B">
      <w:pPr>
        <w:pStyle w:val="Heading2"/>
      </w:pPr>
      <w:r>
        <w:t>Länk för fördjupning:</w:t>
      </w:r>
    </w:p>
    <w:p w:rsidRPr="00536A5A" w:rsidR="00536A5A" w:rsidP="001E52E5" w:rsidRDefault="00DD66C2" w14:paraId="76B9F95B" w14:textId="0BC7E985">
      <w:hyperlink w:anchor="d1_3" r:id="rId22">
        <w:r w:rsidRPr="37B430AA" w:rsidR="2840CD9A">
          <w:rPr>
            <w:rStyle w:val="Hyperlink"/>
          </w:rPr>
          <w:t>Anemier | Läkemedelsboken (lakemedelsboken.se)</w:t>
        </w:r>
      </w:hyperlink>
      <w:bookmarkEnd w:id="0"/>
    </w:p>
    <w:sectPr w:rsidRPr="00536A5A" w:rsidR="00536A5A" w:rsidSect="005F7C2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D10BC0" w:rsidRDefault="00D10BC0" w14:paraId="5B90F213" w14:textId="77777777">
      <w:r>
        <w:separator/>
      </w:r>
    </w:p>
  </w:endnote>
  <w:endnote w:type="continuationSeparator" w:id="0">
    <w:p w:rsidR="00D10BC0" w:rsidRDefault="00D10BC0" w14:paraId="3A2B51E9" w14:textId="77777777">
      <w:r>
        <w:continuationSeparator/>
      </w:r>
    </w:p>
  </w:endnote>
  <w:endnote w:type="continuationNotice" w:id="1">
    <w:p w:rsidR="00D10BC0" w:rsidRDefault="00D10BC0" w14:paraId="287552D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D10BC0" w:rsidRDefault="00D10BC0" w14:paraId="15399885" w14:textId="77777777"/>
  </w:footnote>
  <w:footnote w:type="continuationSeparator" w:id="0">
    <w:p w:rsidR="00D10BC0" w:rsidRDefault="00D10BC0" w14:paraId="67DD1593" w14:textId="77777777">
      <w:r>
        <w:continuationSeparator/>
      </w:r>
    </w:p>
  </w:footnote>
  <w:footnote w:type="continuationNotice" w:id="1">
    <w:p w:rsidR="00D10BC0" w:rsidRDefault="00D10BC0" w14:paraId="1A2EF1C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4C53A7F"/>
    <w:multiLevelType w:val="hybridMultilevel"/>
    <w:tmpl w:val="CD7EF32E"/>
    <w:lvl w:ilvl="0" w:tplc="041D0001">
      <w:start w:val="1"/>
      <w:numFmt w:val="bullet"/>
      <w:lvlText w:val=""/>
      <w:lvlJc w:val="left"/>
      <w:pPr>
        <w:ind w:left="2968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3688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4408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5128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5848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6568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7288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8008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8728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1301C03"/>
    <w:multiLevelType w:val="hybridMultilevel"/>
    <w:tmpl w:val="5EE03188"/>
    <w:lvl w:ilvl="0" w:tplc="FFFFFFFF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3">
      <w:start w:val="1"/>
      <w:numFmt w:val="bullet"/>
      <w:lvlText w:val="o"/>
      <w:lvlJc w:val="left"/>
      <w:pPr>
        <w:ind w:left="2517" w:hanging="360"/>
      </w:pPr>
      <w:rPr>
        <w:rFonts w:hint="default" w:ascii="Courier New" w:hAnsi="Courier New" w:cs="Courier New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BA50477"/>
    <w:multiLevelType w:val="hybridMultilevel"/>
    <w:tmpl w:val="F7BC7F8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408E18F"/>
    <w:multiLevelType w:val="hybridMultilevel"/>
    <w:tmpl w:val="FFFFFFFF"/>
    <w:lvl w:ilvl="0" w:tplc="788C0CE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64E195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518E36A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810733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3A037C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4BC47B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1A66D7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64EF9E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E26AB9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6514265">
    <w:abstractNumId w:val="21"/>
  </w:num>
  <w:num w:numId="2" w16cid:durableId="2014186379">
    <w:abstractNumId w:val="18"/>
  </w:num>
  <w:num w:numId="3" w16cid:durableId="1099637575">
    <w:abstractNumId w:val="0"/>
  </w:num>
  <w:num w:numId="4" w16cid:durableId="352920039">
    <w:abstractNumId w:val="8"/>
  </w:num>
  <w:num w:numId="5" w16cid:durableId="450704633">
    <w:abstractNumId w:val="19"/>
  </w:num>
  <w:num w:numId="6" w16cid:durableId="1600411785">
    <w:abstractNumId w:val="3"/>
  </w:num>
  <w:num w:numId="7" w16cid:durableId="1486556650">
    <w:abstractNumId w:val="14"/>
  </w:num>
  <w:num w:numId="8" w16cid:durableId="1846826280">
    <w:abstractNumId w:val="11"/>
  </w:num>
  <w:num w:numId="9" w16cid:durableId="778182763">
    <w:abstractNumId w:val="1"/>
  </w:num>
  <w:num w:numId="10" w16cid:durableId="934753774">
    <w:abstractNumId w:val="1"/>
  </w:num>
  <w:num w:numId="11" w16cid:durableId="1418819048">
    <w:abstractNumId w:val="4"/>
  </w:num>
  <w:num w:numId="12" w16cid:durableId="715155359">
    <w:abstractNumId w:val="6"/>
  </w:num>
  <w:num w:numId="13" w16cid:durableId="711613819">
    <w:abstractNumId w:val="17"/>
  </w:num>
  <w:num w:numId="14" w16cid:durableId="1500730704">
    <w:abstractNumId w:val="12"/>
  </w:num>
  <w:num w:numId="15" w16cid:durableId="451481416">
    <w:abstractNumId w:val="9"/>
  </w:num>
  <w:num w:numId="16" w16cid:durableId="416825606">
    <w:abstractNumId w:val="16"/>
  </w:num>
  <w:num w:numId="17" w16cid:durableId="1386754653">
    <w:abstractNumId w:val="7"/>
  </w:num>
  <w:num w:numId="18" w16cid:durableId="1948350411">
    <w:abstractNumId w:val="13"/>
  </w:num>
  <w:num w:numId="19" w16cid:durableId="259261737">
    <w:abstractNumId w:val="20"/>
  </w:num>
  <w:num w:numId="20" w16cid:durableId="1956518758">
    <w:abstractNumId w:val="2"/>
  </w:num>
  <w:num w:numId="21" w16cid:durableId="553005315">
    <w:abstractNumId w:val="15"/>
  </w:num>
  <w:num w:numId="22" w16cid:durableId="1485313704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 w16cid:durableId="1147866810">
    <w:abstractNumId w:val="5"/>
  </w:num>
  <w:num w:numId="24" w16cid:durableId="1192575122">
    <w:abstractNumId w:val="10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659"/>
    <w:rsid w:val="000051D5"/>
    <w:rsid w:val="00006A39"/>
    <w:rsid w:val="00006D2A"/>
    <w:rsid w:val="00010D47"/>
    <w:rsid w:val="00014B5E"/>
    <w:rsid w:val="000152A8"/>
    <w:rsid w:val="00016CF0"/>
    <w:rsid w:val="0002435C"/>
    <w:rsid w:val="000306A4"/>
    <w:rsid w:val="00030DDD"/>
    <w:rsid w:val="000313BB"/>
    <w:rsid w:val="000314BC"/>
    <w:rsid w:val="0003301A"/>
    <w:rsid w:val="00033ED5"/>
    <w:rsid w:val="0003702A"/>
    <w:rsid w:val="00040A9D"/>
    <w:rsid w:val="00045EB3"/>
    <w:rsid w:val="00050500"/>
    <w:rsid w:val="0005448D"/>
    <w:rsid w:val="00054EC8"/>
    <w:rsid w:val="00054FD2"/>
    <w:rsid w:val="00055803"/>
    <w:rsid w:val="0005691C"/>
    <w:rsid w:val="00056ECB"/>
    <w:rsid w:val="00056ED5"/>
    <w:rsid w:val="000655CC"/>
    <w:rsid w:val="000700AE"/>
    <w:rsid w:val="00077E1F"/>
    <w:rsid w:val="00084024"/>
    <w:rsid w:val="0009062C"/>
    <w:rsid w:val="00095368"/>
    <w:rsid w:val="000954C4"/>
    <w:rsid w:val="0009641B"/>
    <w:rsid w:val="000A474F"/>
    <w:rsid w:val="000A4B2F"/>
    <w:rsid w:val="000A4C35"/>
    <w:rsid w:val="000A5763"/>
    <w:rsid w:val="000A611A"/>
    <w:rsid w:val="000B12D9"/>
    <w:rsid w:val="000B3505"/>
    <w:rsid w:val="000B4536"/>
    <w:rsid w:val="000B7715"/>
    <w:rsid w:val="000E2938"/>
    <w:rsid w:val="000E463B"/>
    <w:rsid w:val="000E5A7E"/>
    <w:rsid w:val="000E7764"/>
    <w:rsid w:val="000F43A3"/>
    <w:rsid w:val="000F7681"/>
    <w:rsid w:val="00101F01"/>
    <w:rsid w:val="00102469"/>
    <w:rsid w:val="00103031"/>
    <w:rsid w:val="001044FE"/>
    <w:rsid w:val="0010478F"/>
    <w:rsid w:val="001139D4"/>
    <w:rsid w:val="00116E84"/>
    <w:rsid w:val="00121D36"/>
    <w:rsid w:val="00131B08"/>
    <w:rsid w:val="00132A59"/>
    <w:rsid w:val="00133337"/>
    <w:rsid w:val="00133A0F"/>
    <w:rsid w:val="00133E9D"/>
    <w:rsid w:val="0013580F"/>
    <w:rsid w:val="00137B6D"/>
    <w:rsid w:val="0014070B"/>
    <w:rsid w:val="001419DD"/>
    <w:rsid w:val="001422C1"/>
    <w:rsid w:val="001522AE"/>
    <w:rsid w:val="001551F3"/>
    <w:rsid w:val="00157D5B"/>
    <w:rsid w:val="00161FE6"/>
    <w:rsid w:val="001647EA"/>
    <w:rsid w:val="00164C3D"/>
    <w:rsid w:val="00166D3A"/>
    <w:rsid w:val="00170DEE"/>
    <w:rsid w:val="001761E1"/>
    <w:rsid w:val="00181FDC"/>
    <w:rsid w:val="0018218D"/>
    <w:rsid w:val="001860B9"/>
    <w:rsid w:val="00186F2B"/>
    <w:rsid w:val="001874D6"/>
    <w:rsid w:val="001908FA"/>
    <w:rsid w:val="0019370E"/>
    <w:rsid w:val="00195D13"/>
    <w:rsid w:val="0019632A"/>
    <w:rsid w:val="001A4E7C"/>
    <w:rsid w:val="001B0253"/>
    <w:rsid w:val="001B1D6F"/>
    <w:rsid w:val="001B762C"/>
    <w:rsid w:val="001C4D0A"/>
    <w:rsid w:val="001C5FEF"/>
    <w:rsid w:val="001D4F73"/>
    <w:rsid w:val="001D7993"/>
    <w:rsid w:val="001E142D"/>
    <w:rsid w:val="001E52E5"/>
    <w:rsid w:val="001E72FA"/>
    <w:rsid w:val="001E7F50"/>
    <w:rsid w:val="001F521F"/>
    <w:rsid w:val="002032BD"/>
    <w:rsid w:val="00211487"/>
    <w:rsid w:val="00211D91"/>
    <w:rsid w:val="00214198"/>
    <w:rsid w:val="00217DEC"/>
    <w:rsid w:val="0022503E"/>
    <w:rsid w:val="00232647"/>
    <w:rsid w:val="002354DE"/>
    <w:rsid w:val="00235B57"/>
    <w:rsid w:val="00240552"/>
    <w:rsid w:val="00242895"/>
    <w:rsid w:val="00250F24"/>
    <w:rsid w:val="002523C5"/>
    <w:rsid w:val="0025380B"/>
    <w:rsid w:val="0025703A"/>
    <w:rsid w:val="002629D5"/>
    <w:rsid w:val="00262F3D"/>
    <w:rsid w:val="00263281"/>
    <w:rsid w:val="002651D6"/>
    <w:rsid w:val="0026551F"/>
    <w:rsid w:val="00280A85"/>
    <w:rsid w:val="00284119"/>
    <w:rsid w:val="0028761C"/>
    <w:rsid w:val="00290B5C"/>
    <w:rsid w:val="00294791"/>
    <w:rsid w:val="002A01BE"/>
    <w:rsid w:val="002A760B"/>
    <w:rsid w:val="002B0B30"/>
    <w:rsid w:val="002B0C78"/>
    <w:rsid w:val="002C03D3"/>
    <w:rsid w:val="002C0C02"/>
    <w:rsid w:val="002C1277"/>
    <w:rsid w:val="002C60AD"/>
    <w:rsid w:val="002D0D33"/>
    <w:rsid w:val="002D0E0E"/>
    <w:rsid w:val="002D6023"/>
    <w:rsid w:val="002E0EC4"/>
    <w:rsid w:val="002E263F"/>
    <w:rsid w:val="002E6051"/>
    <w:rsid w:val="002E6F81"/>
    <w:rsid w:val="002F08BA"/>
    <w:rsid w:val="002F2CFF"/>
    <w:rsid w:val="002F511D"/>
    <w:rsid w:val="002F568B"/>
    <w:rsid w:val="002F6AC2"/>
    <w:rsid w:val="002F7818"/>
    <w:rsid w:val="003066D0"/>
    <w:rsid w:val="00311401"/>
    <w:rsid w:val="00311DCB"/>
    <w:rsid w:val="003122E0"/>
    <w:rsid w:val="00312C1A"/>
    <w:rsid w:val="00314147"/>
    <w:rsid w:val="003203D7"/>
    <w:rsid w:val="00320F86"/>
    <w:rsid w:val="00324171"/>
    <w:rsid w:val="0032565A"/>
    <w:rsid w:val="00326C24"/>
    <w:rsid w:val="003315D1"/>
    <w:rsid w:val="00337F99"/>
    <w:rsid w:val="0034307B"/>
    <w:rsid w:val="00345982"/>
    <w:rsid w:val="00345EB1"/>
    <w:rsid w:val="00350CC4"/>
    <w:rsid w:val="00360E0D"/>
    <w:rsid w:val="0036357D"/>
    <w:rsid w:val="00363B23"/>
    <w:rsid w:val="0036594C"/>
    <w:rsid w:val="00367D19"/>
    <w:rsid w:val="00371A58"/>
    <w:rsid w:val="00371BED"/>
    <w:rsid w:val="00374334"/>
    <w:rsid w:val="00382249"/>
    <w:rsid w:val="00384019"/>
    <w:rsid w:val="003854F1"/>
    <w:rsid w:val="0038629D"/>
    <w:rsid w:val="0039118E"/>
    <w:rsid w:val="0039419B"/>
    <w:rsid w:val="00394672"/>
    <w:rsid w:val="00397F54"/>
    <w:rsid w:val="003A0D43"/>
    <w:rsid w:val="003A209D"/>
    <w:rsid w:val="003A6C23"/>
    <w:rsid w:val="003B1822"/>
    <w:rsid w:val="003B2871"/>
    <w:rsid w:val="003B2A4B"/>
    <w:rsid w:val="003C0451"/>
    <w:rsid w:val="003C4BA3"/>
    <w:rsid w:val="003C76F1"/>
    <w:rsid w:val="003D099E"/>
    <w:rsid w:val="003D21A2"/>
    <w:rsid w:val="003D29D2"/>
    <w:rsid w:val="003D44E7"/>
    <w:rsid w:val="003D450C"/>
    <w:rsid w:val="003D4969"/>
    <w:rsid w:val="003E0705"/>
    <w:rsid w:val="003E2FF7"/>
    <w:rsid w:val="003E3B80"/>
    <w:rsid w:val="003E4808"/>
    <w:rsid w:val="003F1013"/>
    <w:rsid w:val="003F1ACF"/>
    <w:rsid w:val="003F79A1"/>
    <w:rsid w:val="00404948"/>
    <w:rsid w:val="00406BEA"/>
    <w:rsid w:val="00413A60"/>
    <w:rsid w:val="004229E3"/>
    <w:rsid w:val="004230F7"/>
    <w:rsid w:val="0043167E"/>
    <w:rsid w:val="0043409A"/>
    <w:rsid w:val="00434FF5"/>
    <w:rsid w:val="00443C1E"/>
    <w:rsid w:val="00446255"/>
    <w:rsid w:val="00451935"/>
    <w:rsid w:val="00460ED0"/>
    <w:rsid w:val="00461AE9"/>
    <w:rsid w:val="00462A59"/>
    <w:rsid w:val="00464588"/>
    <w:rsid w:val="00465651"/>
    <w:rsid w:val="00465F34"/>
    <w:rsid w:val="00470CE7"/>
    <w:rsid w:val="00470F4F"/>
    <w:rsid w:val="00472482"/>
    <w:rsid w:val="0047477A"/>
    <w:rsid w:val="00480DC7"/>
    <w:rsid w:val="004847AB"/>
    <w:rsid w:val="004876F6"/>
    <w:rsid w:val="0049236A"/>
    <w:rsid w:val="00492718"/>
    <w:rsid w:val="004946A3"/>
    <w:rsid w:val="0049563C"/>
    <w:rsid w:val="004A355D"/>
    <w:rsid w:val="004A3C2D"/>
    <w:rsid w:val="004A4970"/>
    <w:rsid w:val="004B2183"/>
    <w:rsid w:val="004B2A01"/>
    <w:rsid w:val="004C2559"/>
    <w:rsid w:val="004C7272"/>
    <w:rsid w:val="004D7BA3"/>
    <w:rsid w:val="004F2570"/>
    <w:rsid w:val="004F2FB5"/>
    <w:rsid w:val="004F4518"/>
    <w:rsid w:val="004F4C62"/>
    <w:rsid w:val="00501433"/>
    <w:rsid w:val="00511CC4"/>
    <w:rsid w:val="00511F15"/>
    <w:rsid w:val="005154B0"/>
    <w:rsid w:val="00520A87"/>
    <w:rsid w:val="0052455F"/>
    <w:rsid w:val="00531E60"/>
    <w:rsid w:val="00532A34"/>
    <w:rsid w:val="00535FF6"/>
    <w:rsid w:val="00536A5A"/>
    <w:rsid w:val="00541D07"/>
    <w:rsid w:val="00542564"/>
    <w:rsid w:val="00543CE9"/>
    <w:rsid w:val="00544BAB"/>
    <w:rsid w:val="00545F31"/>
    <w:rsid w:val="0055186E"/>
    <w:rsid w:val="005578FA"/>
    <w:rsid w:val="00565129"/>
    <w:rsid w:val="00565CD0"/>
    <w:rsid w:val="00567820"/>
    <w:rsid w:val="00567B4C"/>
    <w:rsid w:val="00567E33"/>
    <w:rsid w:val="00570B2D"/>
    <w:rsid w:val="005770AD"/>
    <w:rsid w:val="00581414"/>
    <w:rsid w:val="00581ABE"/>
    <w:rsid w:val="00582490"/>
    <w:rsid w:val="005826FA"/>
    <w:rsid w:val="00587529"/>
    <w:rsid w:val="0058A410"/>
    <w:rsid w:val="00593AB7"/>
    <w:rsid w:val="00597E28"/>
    <w:rsid w:val="005A1FBD"/>
    <w:rsid w:val="005A2E3B"/>
    <w:rsid w:val="005A4BBF"/>
    <w:rsid w:val="005A54ED"/>
    <w:rsid w:val="005A5D5B"/>
    <w:rsid w:val="005A6081"/>
    <w:rsid w:val="005A627D"/>
    <w:rsid w:val="005A6626"/>
    <w:rsid w:val="005B02B1"/>
    <w:rsid w:val="005B22C2"/>
    <w:rsid w:val="005B4142"/>
    <w:rsid w:val="005C000C"/>
    <w:rsid w:val="005C0045"/>
    <w:rsid w:val="005C084E"/>
    <w:rsid w:val="005C4606"/>
    <w:rsid w:val="005D0B0C"/>
    <w:rsid w:val="005D26D1"/>
    <w:rsid w:val="005E02B3"/>
    <w:rsid w:val="005E133F"/>
    <w:rsid w:val="005E1E24"/>
    <w:rsid w:val="005E3AA6"/>
    <w:rsid w:val="005F0EE7"/>
    <w:rsid w:val="005F5988"/>
    <w:rsid w:val="005F786E"/>
    <w:rsid w:val="005F7C28"/>
    <w:rsid w:val="00603156"/>
    <w:rsid w:val="0060596B"/>
    <w:rsid w:val="0060691E"/>
    <w:rsid w:val="00606D97"/>
    <w:rsid w:val="00610A44"/>
    <w:rsid w:val="00614E64"/>
    <w:rsid w:val="00617710"/>
    <w:rsid w:val="00617EE6"/>
    <w:rsid w:val="0062184C"/>
    <w:rsid w:val="00623724"/>
    <w:rsid w:val="00627BEA"/>
    <w:rsid w:val="006319DB"/>
    <w:rsid w:val="00634EAA"/>
    <w:rsid w:val="0063769F"/>
    <w:rsid w:val="00653477"/>
    <w:rsid w:val="0065595B"/>
    <w:rsid w:val="00660269"/>
    <w:rsid w:val="00664726"/>
    <w:rsid w:val="00664B8C"/>
    <w:rsid w:val="00665F89"/>
    <w:rsid w:val="006678B5"/>
    <w:rsid w:val="00672AE8"/>
    <w:rsid w:val="00673033"/>
    <w:rsid w:val="00673C92"/>
    <w:rsid w:val="006749E5"/>
    <w:rsid w:val="006753EC"/>
    <w:rsid w:val="00676530"/>
    <w:rsid w:val="00677B6D"/>
    <w:rsid w:val="00691187"/>
    <w:rsid w:val="0069402B"/>
    <w:rsid w:val="006A2789"/>
    <w:rsid w:val="006A4978"/>
    <w:rsid w:val="006A63D9"/>
    <w:rsid w:val="006A7261"/>
    <w:rsid w:val="006B0D29"/>
    <w:rsid w:val="006B1819"/>
    <w:rsid w:val="006B29CA"/>
    <w:rsid w:val="006B51F3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7A73"/>
    <w:rsid w:val="006F0D7E"/>
    <w:rsid w:val="006F16A9"/>
    <w:rsid w:val="007014F2"/>
    <w:rsid w:val="00710B77"/>
    <w:rsid w:val="0071381B"/>
    <w:rsid w:val="00716AB4"/>
    <w:rsid w:val="0072075B"/>
    <w:rsid w:val="007221C2"/>
    <w:rsid w:val="00725816"/>
    <w:rsid w:val="0072676A"/>
    <w:rsid w:val="00730955"/>
    <w:rsid w:val="00733A9C"/>
    <w:rsid w:val="00735849"/>
    <w:rsid w:val="00736536"/>
    <w:rsid w:val="00736574"/>
    <w:rsid w:val="007367E0"/>
    <w:rsid w:val="00737215"/>
    <w:rsid w:val="00751C3A"/>
    <w:rsid w:val="00754905"/>
    <w:rsid w:val="00760038"/>
    <w:rsid w:val="00762EE0"/>
    <w:rsid w:val="007636CF"/>
    <w:rsid w:val="00763D8F"/>
    <w:rsid w:val="00765C41"/>
    <w:rsid w:val="00770795"/>
    <w:rsid w:val="00771100"/>
    <w:rsid w:val="007759DD"/>
    <w:rsid w:val="00775D0F"/>
    <w:rsid w:val="00777147"/>
    <w:rsid w:val="007819A1"/>
    <w:rsid w:val="007822AB"/>
    <w:rsid w:val="0078609F"/>
    <w:rsid w:val="007864BF"/>
    <w:rsid w:val="007917BA"/>
    <w:rsid w:val="00792BD8"/>
    <w:rsid w:val="00795ECC"/>
    <w:rsid w:val="007A5C6F"/>
    <w:rsid w:val="007A6E75"/>
    <w:rsid w:val="007B2FC3"/>
    <w:rsid w:val="007B3644"/>
    <w:rsid w:val="007B4D5C"/>
    <w:rsid w:val="007C5529"/>
    <w:rsid w:val="007C7176"/>
    <w:rsid w:val="007D24A2"/>
    <w:rsid w:val="007D40C3"/>
    <w:rsid w:val="007D4241"/>
    <w:rsid w:val="007D4317"/>
    <w:rsid w:val="007D4EA3"/>
    <w:rsid w:val="007D5C32"/>
    <w:rsid w:val="007E030D"/>
    <w:rsid w:val="007E5A16"/>
    <w:rsid w:val="007F10EE"/>
    <w:rsid w:val="007F1CFF"/>
    <w:rsid w:val="007F29AD"/>
    <w:rsid w:val="007F2FD3"/>
    <w:rsid w:val="007F4620"/>
    <w:rsid w:val="007F5DD5"/>
    <w:rsid w:val="0081C62D"/>
    <w:rsid w:val="00821A1B"/>
    <w:rsid w:val="008220AF"/>
    <w:rsid w:val="00822608"/>
    <w:rsid w:val="008262E9"/>
    <w:rsid w:val="008272FA"/>
    <w:rsid w:val="00827E69"/>
    <w:rsid w:val="00834DC2"/>
    <w:rsid w:val="00835C4D"/>
    <w:rsid w:val="00837F0E"/>
    <w:rsid w:val="00843F48"/>
    <w:rsid w:val="00850A01"/>
    <w:rsid w:val="00851423"/>
    <w:rsid w:val="00857848"/>
    <w:rsid w:val="00864C33"/>
    <w:rsid w:val="008654B6"/>
    <w:rsid w:val="0087139C"/>
    <w:rsid w:val="00874D0D"/>
    <w:rsid w:val="008759F4"/>
    <w:rsid w:val="00880E83"/>
    <w:rsid w:val="00884160"/>
    <w:rsid w:val="00892F28"/>
    <w:rsid w:val="00895C5E"/>
    <w:rsid w:val="008A0C5F"/>
    <w:rsid w:val="008A3DEA"/>
    <w:rsid w:val="008A4C1F"/>
    <w:rsid w:val="008A4D4A"/>
    <w:rsid w:val="008A4EB9"/>
    <w:rsid w:val="008A74C0"/>
    <w:rsid w:val="008B1694"/>
    <w:rsid w:val="008C4B27"/>
    <w:rsid w:val="008C7F2A"/>
    <w:rsid w:val="008D2300"/>
    <w:rsid w:val="008D7FA1"/>
    <w:rsid w:val="008E36F8"/>
    <w:rsid w:val="008E4275"/>
    <w:rsid w:val="008E46B2"/>
    <w:rsid w:val="008E682C"/>
    <w:rsid w:val="008E78A1"/>
    <w:rsid w:val="008F589F"/>
    <w:rsid w:val="00906238"/>
    <w:rsid w:val="00907EF9"/>
    <w:rsid w:val="009100B8"/>
    <w:rsid w:val="0091295C"/>
    <w:rsid w:val="00914D58"/>
    <w:rsid w:val="00921F47"/>
    <w:rsid w:val="009228AB"/>
    <w:rsid w:val="0093085B"/>
    <w:rsid w:val="00931C57"/>
    <w:rsid w:val="009321F3"/>
    <w:rsid w:val="009335E9"/>
    <w:rsid w:val="009347A5"/>
    <w:rsid w:val="00942257"/>
    <w:rsid w:val="009471BF"/>
    <w:rsid w:val="00950E4E"/>
    <w:rsid w:val="009529BD"/>
    <w:rsid w:val="009533B4"/>
    <w:rsid w:val="0095341A"/>
    <w:rsid w:val="00971D93"/>
    <w:rsid w:val="00975D92"/>
    <w:rsid w:val="00980BD2"/>
    <w:rsid w:val="009A46FA"/>
    <w:rsid w:val="009A4D31"/>
    <w:rsid w:val="009B042D"/>
    <w:rsid w:val="009B1F6B"/>
    <w:rsid w:val="009C0D12"/>
    <w:rsid w:val="009C192E"/>
    <w:rsid w:val="009C2D38"/>
    <w:rsid w:val="009D1546"/>
    <w:rsid w:val="009D6819"/>
    <w:rsid w:val="009D6D1C"/>
    <w:rsid w:val="009E0CF9"/>
    <w:rsid w:val="009E1398"/>
    <w:rsid w:val="009E531B"/>
    <w:rsid w:val="009E60CC"/>
    <w:rsid w:val="009E6C56"/>
    <w:rsid w:val="009E7DCF"/>
    <w:rsid w:val="009F4A56"/>
    <w:rsid w:val="009F4E65"/>
    <w:rsid w:val="00A006A5"/>
    <w:rsid w:val="00A04DD5"/>
    <w:rsid w:val="00A05942"/>
    <w:rsid w:val="00A07BEC"/>
    <w:rsid w:val="00A10250"/>
    <w:rsid w:val="00A13D0D"/>
    <w:rsid w:val="00A14914"/>
    <w:rsid w:val="00A16BCD"/>
    <w:rsid w:val="00A21311"/>
    <w:rsid w:val="00A21F8C"/>
    <w:rsid w:val="00A2269C"/>
    <w:rsid w:val="00A264BE"/>
    <w:rsid w:val="00A272CA"/>
    <w:rsid w:val="00A33051"/>
    <w:rsid w:val="00A35900"/>
    <w:rsid w:val="00A407AD"/>
    <w:rsid w:val="00A40923"/>
    <w:rsid w:val="00A40C4C"/>
    <w:rsid w:val="00A41C05"/>
    <w:rsid w:val="00A42426"/>
    <w:rsid w:val="00A472FB"/>
    <w:rsid w:val="00A514B7"/>
    <w:rsid w:val="00A51DE7"/>
    <w:rsid w:val="00A52BFF"/>
    <w:rsid w:val="00A54A0B"/>
    <w:rsid w:val="00A56C0B"/>
    <w:rsid w:val="00A65FD4"/>
    <w:rsid w:val="00A77B2D"/>
    <w:rsid w:val="00A81198"/>
    <w:rsid w:val="00A81E48"/>
    <w:rsid w:val="00A82035"/>
    <w:rsid w:val="00A90D77"/>
    <w:rsid w:val="00A92E07"/>
    <w:rsid w:val="00A93B0B"/>
    <w:rsid w:val="00AA0B3A"/>
    <w:rsid w:val="00AA6145"/>
    <w:rsid w:val="00AA6EB4"/>
    <w:rsid w:val="00AA767D"/>
    <w:rsid w:val="00AB0CC9"/>
    <w:rsid w:val="00AB7A7A"/>
    <w:rsid w:val="00AC3523"/>
    <w:rsid w:val="00AC3FF6"/>
    <w:rsid w:val="00AC57C7"/>
    <w:rsid w:val="00AD02DC"/>
    <w:rsid w:val="00AD73EC"/>
    <w:rsid w:val="00AE04D5"/>
    <w:rsid w:val="00AE5BC7"/>
    <w:rsid w:val="00AF2D32"/>
    <w:rsid w:val="00AF5AAF"/>
    <w:rsid w:val="00B0352C"/>
    <w:rsid w:val="00B046D8"/>
    <w:rsid w:val="00B13F4C"/>
    <w:rsid w:val="00B15CC4"/>
    <w:rsid w:val="00B16219"/>
    <w:rsid w:val="00B16C59"/>
    <w:rsid w:val="00B17778"/>
    <w:rsid w:val="00B22BBB"/>
    <w:rsid w:val="00B3180F"/>
    <w:rsid w:val="00B33FDD"/>
    <w:rsid w:val="00B359CC"/>
    <w:rsid w:val="00B36107"/>
    <w:rsid w:val="00B36609"/>
    <w:rsid w:val="00B36CA4"/>
    <w:rsid w:val="00B41789"/>
    <w:rsid w:val="00B427D0"/>
    <w:rsid w:val="00B446EE"/>
    <w:rsid w:val="00B46C03"/>
    <w:rsid w:val="00B60C6C"/>
    <w:rsid w:val="00B619A9"/>
    <w:rsid w:val="00B65A9D"/>
    <w:rsid w:val="00B66D60"/>
    <w:rsid w:val="00B75EDE"/>
    <w:rsid w:val="00B77D88"/>
    <w:rsid w:val="00B77FAF"/>
    <w:rsid w:val="00B83AB1"/>
    <w:rsid w:val="00B84336"/>
    <w:rsid w:val="00B851B9"/>
    <w:rsid w:val="00B86453"/>
    <w:rsid w:val="00B90054"/>
    <w:rsid w:val="00B901E7"/>
    <w:rsid w:val="00B907A1"/>
    <w:rsid w:val="00B92C14"/>
    <w:rsid w:val="00BA0066"/>
    <w:rsid w:val="00BA0E00"/>
    <w:rsid w:val="00BA609B"/>
    <w:rsid w:val="00BA7499"/>
    <w:rsid w:val="00BB051D"/>
    <w:rsid w:val="00BB3B36"/>
    <w:rsid w:val="00BB520C"/>
    <w:rsid w:val="00BB6927"/>
    <w:rsid w:val="00BB69DB"/>
    <w:rsid w:val="00BB79FD"/>
    <w:rsid w:val="00BC322E"/>
    <w:rsid w:val="00BC44CD"/>
    <w:rsid w:val="00BC48A6"/>
    <w:rsid w:val="00BD7759"/>
    <w:rsid w:val="00BE075B"/>
    <w:rsid w:val="00BE7978"/>
    <w:rsid w:val="00C03C2F"/>
    <w:rsid w:val="00C07DDB"/>
    <w:rsid w:val="00C12811"/>
    <w:rsid w:val="00C4115D"/>
    <w:rsid w:val="00C43BDD"/>
    <w:rsid w:val="00C43F79"/>
    <w:rsid w:val="00C47778"/>
    <w:rsid w:val="00C5011E"/>
    <w:rsid w:val="00C50EE5"/>
    <w:rsid w:val="00C5240A"/>
    <w:rsid w:val="00C52991"/>
    <w:rsid w:val="00C5398F"/>
    <w:rsid w:val="00C548A1"/>
    <w:rsid w:val="00C556F5"/>
    <w:rsid w:val="00C652BE"/>
    <w:rsid w:val="00C70E19"/>
    <w:rsid w:val="00C72574"/>
    <w:rsid w:val="00C7430C"/>
    <w:rsid w:val="00C7770C"/>
    <w:rsid w:val="00C85DA1"/>
    <w:rsid w:val="00C87352"/>
    <w:rsid w:val="00C9071C"/>
    <w:rsid w:val="00C908FF"/>
    <w:rsid w:val="00C97AFA"/>
    <w:rsid w:val="00C97BD3"/>
    <w:rsid w:val="00CA39EF"/>
    <w:rsid w:val="00CA521F"/>
    <w:rsid w:val="00CB0493"/>
    <w:rsid w:val="00CB16FF"/>
    <w:rsid w:val="00CB17FF"/>
    <w:rsid w:val="00CB1ED7"/>
    <w:rsid w:val="00CB2A8E"/>
    <w:rsid w:val="00CC167C"/>
    <w:rsid w:val="00CC2D95"/>
    <w:rsid w:val="00CC52D9"/>
    <w:rsid w:val="00CD1D63"/>
    <w:rsid w:val="00CD6647"/>
    <w:rsid w:val="00CE4B73"/>
    <w:rsid w:val="00CF70BB"/>
    <w:rsid w:val="00D074DB"/>
    <w:rsid w:val="00D10BC0"/>
    <w:rsid w:val="00D139CF"/>
    <w:rsid w:val="00D167E5"/>
    <w:rsid w:val="00D24393"/>
    <w:rsid w:val="00D26C4C"/>
    <w:rsid w:val="00D37E7F"/>
    <w:rsid w:val="00D47AD7"/>
    <w:rsid w:val="00D50BD5"/>
    <w:rsid w:val="00D51529"/>
    <w:rsid w:val="00D56175"/>
    <w:rsid w:val="00D60A10"/>
    <w:rsid w:val="00D751F9"/>
    <w:rsid w:val="00D774B9"/>
    <w:rsid w:val="00D82B41"/>
    <w:rsid w:val="00D85218"/>
    <w:rsid w:val="00D915B1"/>
    <w:rsid w:val="00DA299D"/>
    <w:rsid w:val="00DA65C4"/>
    <w:rsid w:val="00DB5DDC"/>
    <w:rsid w:val="00DC5D01"/>
    <w:rsid w:val="00DC5EA6"/>
    <w:rsid w:val="00DC730F"/>
    <w:rsid w:val="00DD245E"/>
    <w:rsid w:val="00DD2BE0"/>
    <w:rsid w:val="00DD51CE"/>
    <w:rsid w:val="00DD5DDB"/>
    <w:rsid w:val="00DD66C2"/>
    <w:rsid w:val="00DE4447"/>
    <w:rsid w:val="00DE5DA2"/>
    <w:rsid w:val="00DF0033"/>
    <w:rsid w:val="00E026BF"/>
    <w:rsid w:val="00E041E0"/>
    <w:rsid w:val="00E07B1B"/>
    <w:rsid w:val="00E11853"/>
    <w:rsid w:val="00E25687"/>
    <w:rsid w:val="00E31A80"/>
    <w:rsid w:val="00E43516"/>
    <w:rsid w:val="00E52A86"/>
    <w:rsid w:val="00E54B47"/>
    <w:rsid w:val="00E553BF"/>
    <w:rsid w:val="00E55D93"/>
    <w:rsid w:val="00E61294"/>
    <w:rsid w:val="00E65E5A"/>
    <w:rsid w:val="00E7237C"/>
    <w:rsid w:val="00E72FA8"/>
    <w:rsid w:val="00E764C0"/>
    <w:rsid w:val="00E77C46"/>
    <w:rsid w:val="00E82AC9"/>
    <w:rsid w:val="00E86CE8"/>
    <w:rsid w:val="00E90175"/>
    <w:rsid w:val="00E90E82"/>
    <w:rsid w:val="00E9253F"/>
    <w:rsid w:val="00E97A3D"/>
    <w:rsid w:val="00EA00CB"/>
    <w:rsid w:val="00EA1BAA"/>
    <w:rsid w:val="00EA3463"/>
    <w:rsid w:val="00EA3FCD"/>
    <w:rsid w:val="00EA3FD5"/>
    <w:rsid w:val="00EA42A0"/>
    <w:rsid w:val="00EA5B7C"/>
    <w:rsid w:val="00EB6714"/>
    <w:rsid w:val="00EC0A68"/>
    <w:rsid w:val="00EC3C54"/>
    <w:rsid w:val="00EC5006"/>
    <w:rsid w:val="00ED41F4"/>
    <w:rsid w:val="00ED49C3"/>
    <w:rsid w:val="00ED6ADD"/>
    <w:rsid w:val="00ED6CE8"/>
    <w:rsid w:val="00ED7AA6"/>
    <w:rsid w:val="00EE1D0B"/>
    <w:rsid w:val="00EE2A56"/>
    <w:rsid w:val="00EE2CC9"/>
    <w:rsid w:val="00EE3818"/>
    <w:rsid w:val="00EE558F"/>
    <w:rsid w:val="00EF466D"/>
    <w:rsid w:val="00EF64DD"/>
    <w:rsid w:val="00F00275"/>
    <w:rsid w:val="00F0066C"/>
    <w:rsid w:val="00F013BD"/>
    <w:rsid w:val="00F22264"/>
    <w:rsid w:val="00F2564D"/>
    <w:rsid w:val="00F30BAA"/>
    <w:rsid w:val="00F342FC"/>
    <w:rsid w:val="00F35B05"/>
    <w:rsid w:val="00F41385"/>
    <w:rsid w:val="00F413D9"/>
    <w:rsid w:val="00F46140"/>
    <w:rsid w:val="00F5135F"/>
    <w:rsid w:val="00F51F78"/>
    <w:rsid w:val="00F5215D"/>
    <w:rsid w:val="00F558B1"/>
    <w:rsid w:val="00F858D7"/>
    <w:rsid w:val="00F86F47"/>
    <w:rsid w:val="00F90B64"/>
    <w:rsid w:val="00F941A4"/>
    <w:rsid w:val="00FA264C"/>
    <w:rsid w:val="00FA7B92"/>
    <w:rsid w:val="00FB2F0F"/>
    <w:rsid w:val="00FB47BF"/>
    <w:rsid w:val="00FB5086"/>
    <w:rsid w:val="00FB5411"/>
    <w:rsid w:val="00FB6392"/>
    <w:rsid w:val="00FD25F5"/>
    <w:rsid w:val="00FD382C"/>
    <w:rsid w:val="00FD3C70"/>
    <w:rsid w:val="00FD4128"/>
    <w:rsid w:val="00FD64D4"/>
    <w:rsid w:val="00FD6820"/>
    <w:rsid w:val="00FE12D8"/>
    <w:rsid w:val="00FF1322"/>
    <w:rsid w:val="00FF2AC8"/>
    <w:rsid w:val="00FF6E9F"/>
    <w:rsid w:val="00FF7C02"/>
    <w:rsid w:val="01AE1224"/>
    <w:rsid w:val="024801E3"/>
    <w:rsid w:val="034B4DE3"/>
    <w:rsid w:val="0417227D"/>
    <w:rsid w:val="043B6E24"/>
    <w:rsid w:val="05CC0345"/>
    <w:rsid w:val="066269E5"/>
    <w:rsid w:val="069A5287"/>
    <w:rsid w:val="08FE7A03"/>
    <w:rsid w:val="095A3B6F"/>
    <w:rsid w:val="098FD589"/>
    <w:rsid w:val="0A04E475"/>
    <w:rsid w:val="0B14FC10"/>
    <w:rsid w:val="0B4E86D7"/>
    <w:rsid w:val="0E2BB359"/>
    <w:rsid w:val="12587FBB"/>
    <w:rsid w:val="13509B7D"/>
    <w:rsid w:val="13F4104C"/>
    <w:rsid w:val="14A96CD5"/>
    <w:rsid w:val="14F05D55"/>
    <w:rsid w:val="16CA0168"/>
    <w:rsid w:val="1795BF07"/>
    <w:rsid w:val="18AE91F6"/>
    <w:rsid w:val="18FD726F"/>
    <w:rsid w:val="1B55B915"/>
    <w:rsid w:val="1C6B8C8A"/>
    <w:rsid w:val="1C72E31D"/>
    <w:rsid w:val="1CD2CC33"/>
    <w:rsid w:val="1DBEDAAC"/>
    <w:rsid w:val="1DE0EBB3"/>
    <w:rsid w:val="200D02E6"/>
    <w:rsid w:val="22610A74"/>
    <w:rsid w:val="23389A96"/>
    <w:rsid w:val="24E88790"/>
    <w:rsid w:val="24FB07C4"/>
    <w:rsid w:val="2532D9D3"/>
    <w:rsid w:val="266BDBC0"/>
    <w:rsid w:val="276DDC4E"/>
    <w:rsid w:val="2840CD9A"/>
    <w:rsid w:val="2A787F8E"/>
    <w:rsid w:val="2A7E410A"/>
    <w:rsid w:val="2AB72DFE"/>
    <w:rsid w:val="2ABB4B6E"/>
    <w:rsid w:val="2CBB613E"/>
    <w:rsid w:val="2CCBD2C7"/>
    <w:rsid w:val="2D8F3FE9"/>
    <w:rsid w:val="2E6AA21D"/>
    <w:rsid w:val="2E6B96B0"/>
    <w:rsid w:val="2E97CBCF"/>
    <w:rsid w:val="2FB58C63"/>
    <w:rsid w:val="3269640D"/>
    <w:rsid w:val="3353725F"/>
    <w:rsid w:val="35772EF0"/>
    <w:rsid w:val="37B430AA"/>
    <w:rsid w:val="389CDD30"/>
    <w:rsid w:val="3ACAD8D5"/>
    <w:rsid w:val="3AEDBCED"/>
    <w:rsid w:val="406456C2"/>
    <w:rsid w:val="413DBB64"/>
    <w:rsid w:val="43A24E9A"/>
    <w:rsid w:val="4436392C"/>
    <w:rsid w:val="449C655B"/>
    <w:rsid w:val="457D4F48"/>
    <w:rsid w:val="479F4EE1"/>
    <w:rsid w:val="47F0F1F6"/>
    <w:rsid w:val="48F5C2B1"/>
    <w:rsid w:val="4ADC7318"/>
    <w:rsid w:val="4B370572"/>
    <w:rsid w:val="4F2DBC48"/>
    <w:rsid w:val="56E72556"/>
    <w:rsid w:val="57A0797D"/>
    <w:rsid w:val="57A629FF"/>
    <w:rsid w:val="5AB64E6A"/>
    <w:rsid w:val="5B5A3EDC"/>
    <w:rsid w:val="5BFDF9D1"/>
    <w:rsid w:val="5EB95610"/>
    <w:rsid w:val="5FDD435A"/>
    <w:rsid w:val="607A3423"/>
    <w:rsid w:val="608D0B7D"/>
    <w:rsid w:val="6279ED3D"/>
    <w:rsid w:val="63E6329B"/>
    <w:rsid w:val="642B1E47"/>
    <w:rsid w:val="647B2B65"/>
    <w:rsid w:val="66880985"/>
    <w:rsid w:val="674AF6E3"/>
    <w:rsid w:val="689443E9"/>
    <w:rsid w:val="69484AC4"/>
    <w:rsid w:val="69BFCE43"/>
    <w:rsid w:val="6A95D552"/>
    <w:rsid w:val="6AECC563"/>
    <w:rsid w:val="6B2CF8ED"/>
    <w:rsid w:val="6B3F23F6"/>
    <w:rsid w:val="6BF6CE0A"/>
    <w:rsid w:val="6C90CD00"/>
    <w:rsid w:val="6E101F4C"/>
    <w:rsid w:val="6E75561C"/>
    <w:rsid w:val="72D59F6E"/>
    <w:rsid w:val="754FB339"/>
    <w:rsid w:val="76EA9D4D"/>
    <w:rsid w:val="77700D37"/>
    <w:rsid w:val="77FA8792"/>
    <w:rsid w:val="79310BCD"/>
    <w:rsid w:val="7A314DA7"/>
    <w:rsid w:val="7B0755E1"/>
    <w:rsid w:val="7B67638A"/>
    <w:rsid w:val="7CBBB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492F6ECE-8178-43B7-B1BA-7E7183886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B4D5C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7B4D5C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763D8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63D8F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763D8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63D8F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763D8F"/>
    <w:rPr>
      <w:b/>
      <w:bCs/>
    </w:rPr>
  </w:style>
  <w:style w:type="paragraph" w:styleId="Subtitle">
    <w:name w:val="Subtitle"/>
    <w:basedOn w:val="Normal"/>
    <w:next w:val="Normal"/>
    <w:link w:val="SubtitleChar"/>
    <w:qFormat/>
    <w:rsid w:val="00763D8F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SubtitleChar" w:customStyle="1">
    <w:name w:val="Subtitle Char"/>
    <w:basedOn w:val="DefaultParagraphFont"/>
    <w:link w:val="Subtitle"/>
    <w:rsid w:val="00763D8F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Mention">
    <w:name w:val="Mention"/>
    <w:basedOn w:val="DefaultParagraphFont"/>
    <w:uiPriority w:val="99"/>
    <w:unhideWhenUsed/>
    <w:rsid w:val="00EA3FD5"/>
    <w:rPr>
      <w:color w:val="2B579A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DC5D0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122E0"/>
    <w:rPr>
      <w:color w:val="9EA2A2" w:themeColor="followedHyperlink"/>
      <w:u w:val="single"/>
    </w:rPr>
  </w:style>
  <w:style w:type="paragraph" w:styleId="Revision">
    <w:name w:val="Revision"/>
    <w:hidden/>
    <w:uiPriority w:val="99"/>
    <w:semiHidden/>
    <w:rsid w:val="00055803"/>
    <w:rPr>
      <w:sz w:val="24"/>
      <w:szCs w:val="24"/>
    </w:rPr>
  </w:style>
  <w:style w:type="character" w:styleId="cf01" w:customStyle="1">
    <w:name w:val="cf01"/>
    <w:basedOn w:val="DefaultParagraphFont"/>
    <w:rsid w:val="0009641B"/>
    <w:rPr>
      <w:rFonts w:hint="default"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rhs7493-1527062561-846/surrogate/Anemi%20under%20graviditet%2c%20utredning%20och%20behandling%20Bilaga%201%20Barnmorskemottagningar%20M3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microsoft.com/office/2016/09/relationships/commentsIds" Target="commentsIds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microsoft.com/office/2011/relationships/people" Target="people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microsoft.com/office/2011/relationships/commentsExtended" Target="commentsExtended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lakemedelsboken.se/kapitel/blod/anemier.html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Anemi under graviditet, utredning och behandling Barnmorskemottagningar Södra Älvsborg (M3)</dc:title>
  <dc:subject/>
  <dc:creator>patrik.jens.johansson@vgregion.se</dc:creator>
  <keywords/>
  <lastModifiedBy>Antje Johannsmeyer</lastModifiedBy>
  <revision>170</revision>
  <lastPrinted>2016-04-01T04:56:00.0000000Z</lastPrinted>
  <dcterms:created xsi:type="dcterms:W3CDTF">2022-05-19T05:50:00.0000000Z</dcterms:created>
  <dcterms:modified xsi:type="dcterms:W3CDTF">2024-06-03T12:47:41.0000000Z</dcterms:modified>
</coreProperties>
</file>