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A8E1B1" w14:textId="3400492F" w:rsidR="00F01530" w:rsidRDefault="00226A05" w:rsidP="7D50A9B9">
      <w:pPr>
        <w:spacing w:line="240" w:lineRule="auto"/>
        <w:rPr>
          <w:rFonts w:ascii="Arial" w:hAnsi="Arial" w:cs="Arial"/>
        </w:rPr>
        <w:sectPr w:rsidR="00F01530" w:rsidSect="005D1397">
          <w:pgSz w:w="11906" w:h="16838"/>
          <w:pgMar w:top="1417" w:right="1417" w:bottom="1417" w:left="1417" w:header="708" w:footer="708" w:gutter="0"/>
          <w:cols w:space="708"/>
          <w:docGrid w:linePitch="360"/>
        </w:sectPr>
      </w:pPr>
      <w:r w:rsidRPr="00DF21C3">
        <w:rPr>
          <w:rFonts w:ascii="Arial" w:hAnsi="Arial" w:cs="Arial"/>
          <w:noProof/>
          <w:szCs w:val="24"/>
          <w:lang w:eastAsia="sv-SE"/>
        </w:rPr>
        <mc:AlternateContent>
          <mc:Choice Requires="wps">
            <w:drawing>
              <wp:anchor distT="0" distB="0" distL="114300" distR="114300" simplePos="0" relativeHeight="251658241" behindDoc="0" locked="0" layoutInCell="1" allowOverlap="1" wp14:anchorId="27C91C9E" wp14:editId="51935AD4">
                <wp:simplePos x="0" y="0"/>
                <wp:positionH relativeFrom="margin">
                  <wp:posOffset>258445</wp:posOffset>
                </wp:positionH>
                <wp:positionV relativeFrom="paragraph">
                  <wp:posOffset>1050925</wp:posOffset>
                </wp:positionV>
                <wp:extent cx="6324600" cy="1655445"/>
                <wp:effectExtent l="0" t="0" r="0" b="0"/>
                <wp:wrapNone/>
                <wp:docPr id="4" name="Platshållare för tex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6324600" cy="1655445"/>
                        </a:xfrm>
                        <a:prstGeom prst="rect">
                          <a:avLst/>
                        </a:prstGeom>
                      </wps:spPr>
                      <wps:txbx>
                        <w:txbxContent>
                          <w:p w14:paraId="3BB63A62" w14:textId="3A5316B1" w:rsidR="00F31EEF" w:rsidRPr="00226A05" w:rsidRDefault="00311706" w:rsidP="0049443B">
                            <w:pPr>
                              <w:pStyle w:val="Rubrik"/>
                              <w:rPr>
                                <w:rFonts w:ascii="Verdana" w:hAnsi="Verdana"/>
                                <w:sz w:val="56"/>
                              </w:rPr>
                            </w:pPr>
                            <w:r w:rsidRPr="00226A05">
                              <w:rPr>
                                <w:rFonts w:ascii="Verdana" w:hAnsi="Verdana"/>
                                <w:sz w:val="56"/>
                              </w:rPr>
                              <w:t xml:space="preserve">Ska man </w:t>
                            </w:r>
                            <w:r w:rsidR="00DA66FC" w:rsidRPr="00226A05">
                              <w:rPr>
                                <w:rFonts w:ascii="Verdana" w:hAnsi="Verdana"/>
                                <w:sz w:val="56"/>
                              </w:rPr>
                              <w:t>behandla äldre med subklinisk</w:t>
                            </w:r>
                            <w:r w:rsidR="00226A05" w:rsidRPr="00226A05">
                              <w:rPr>
                                <w:rFonts w:ascii="Verdana" w:hAnsi="Verdana"/>
                                <w:sz w:val="56"/>
                              </w:rPr>
                              <w:t xml:space="preserve"> </w:t>
                            </w:r>
                            <w:r w:rsidR="00DA66FC" w:rsidRPr="00226A05">
                              <w:rPr>
                                <w:rFonts w:ascii="Verdana" w:hAnsi="Verdana"/>
                                <w:sz w:val="56"/>
                              </w:rPr>
                              <w:t>hypotyreos avseende klinisk</w:t>
                            </w:r>
                            <w:r w:rsidR="00226A05" w:rsidRPr="00226A05">
                              <w:rPr>
                                <w:rFonts w:ascii="Verdana" w:hAnsi="Verdana"/>
                                <w:sz w:val="56"/>
                              </w:rPr>
                              <w:t>a</w:t>
                            </w:r>
                            <w:r w:rsidR="00DA66FC" w:rsidRPr="00226A05">
                              <w:rPr>
                                <w:rFonts w:ascii="Verdana" w:hAnsi="Verdana"/>
                                <w:sz w:val="56"/>
                              </w:rPr>
                              <w:t xml:space="preserve"> och subjektiva utfallsmått?</w:t>
                            </w:r>
                          </w:p>
                        </w:txbxContent>
                      </wps:txbx>
                      <wps:bodyPr vert="horz" wrap="square" lIns="91440" tIns="45720" rIns="91440" bIns="45720" rtlCol="0">
                        <a:noAutofit/>
                      </wps:bodyPr>
                    </wps:wsp>
                  </a:graphicData>
                </a:graphic>
                <wp14:sizeRelH relativeFrom="margin">
                  <wp14:pctWidth>0</wp14:pctWidth>
                </wp14:sizeRelH>
                <wp14:sizeRelV relativeFrom="margin">
                  <wp14:pctHeight>0</wp14:pctHeight>
                </wp14:sizeRelV>
              </wp:anchor>
            </w:drawing>
          </mc:Choice>
          <mc:Fallback>
            <w:pict>
              <v:rect w14:anchorId="27C91C9E" id="Platshållare för text 3" o:spid="_x0000_s1026" alt="&quot;&quot;" style="position:absolute;margin-left:20.35pt;margin-top:82.75pt;width:498pt;height:130.35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" filled="f" stroked="f">
                <o:lock v:ext="edit" grouping="t"/>
                <v:textbox>
                  <w:txbxContent>
                    <w:p w14:paraId="3BB63A62" w14:textId="3A5316B1" w:rsidR="00F31EEF" w:rsidRPr="00226A05" w:rsidRDefault="00311706" w:rsidP="0049443B">
                      <w:pPr>
                        <w:pStyle w:val="Rubrik"/>
                        <w:rPr>
                          <w:rFonts w:ascii="Verdana" w:hAnsi="Verdana"/>
                          <w:sz w:val="56"/>
                        </w:rPr>
                      </w:pPr>
                      <w:r w:rsidRPr="00226A05">
                        <w:rPr>
                          <w:rFonts w:ascii="Verdana" w:hAnsi="Verdana"/>
                          <w:sz w:val="56"/>
                        </w:rPr>
                        <w:t xml:space="preserve">Ska man </w:t>
                      </w:r>
                      <w:r w:rsidR="00DA66FC" w:rsidRPr="00226A05">
                        <w:rPr>
                          <w:rFonts w:ascii="Verdana" w:hAnsi="Verdana"/>
                          <w:sz w:val="56"/>
                        </w:rPr>
                        <w:t>behandla äldre med subklinisk</w:t>
                      </w:r>
                      <w:r w:rsidR="00226A05" w:rsidRPr="00226A05">
                        <w:rPr>
                          <w:rFonts w:ascii="Verdana" w:hAnsi="Verdana"/>
                          <w:sz w:val="56"/>
                        </w:rPr>
                        <w:t xml:space="preserve"> </w:t>
                      </w:r>
                      <w:r w:rsidR="00DA66FC" w:rsidRPr="00226A05">
                        <w:rPr>
                          <w:rFonts w:ascii="Verdana" w:hAnsi="Verdana"/>
                          <w:sz w:val="56"/>
                        </w:rPr>
                        <w:t>hypotyreos avseende klinisk</w:t>
                      </w:r>
                      <w:r w:rsidR="00226A05" w:rsidRPr="00226A05">
                        <w:rPr>
                          <w:rFonts w:ascii="Verdana" w:hAnsi="Verdana"/>
                          <w:sz w:val="56"/>
                        </w:rPr>
                        <w:t>a</w:t>
                      </w:r>
                      <w:r w:rsidR="00DA66FC" w:rsidRPr="00226A05">
                        <w:rPr>
                          <w:rFonts w:ascii="Verdana" w:hAnsi="Verdana"/>
                          <w:sz w:val="56"/>
                        </w:rPr>
                        <w:t xml:space="preserve"> och subjektiva utfallsmått?</w:t>
                      </w:r>
                    </w:p>
                  </w:txbxContent>
                </v:textbox>
                <w10:wrap anchorx="margin"/>
              </v:rect>
            </w:pict>
          </mc:Fallback>
        </mc:AlternateContent>
      </w:r>
      <w:r w:rsidR="00DA66FC">
        <w:rPr>
          <w:rFonts w:ascii="Arial" w:hAnsi="Arial" w:cs="Arial"/>
          <w:noProof/>
          <w:szCs w:val="24"/>
          <w:lang w:eastAsia="sv-SE"/>
        </w:rPr>
        <w:drawing>
          <wp:anchor distT="0" distB="0" distL="114300" distR="114300" simplePos="0" relativeHeight="251658243" behindDoc="0" locked="0" layoutInCell="1" allowOverlap="1" wp14:anchorId="74ADD74A" wp14:editId="03C5C21A">
            <wp:simplePos x="0" y="0"/>
            <wp:positionH relativeFrom="margin">
              <wp:align>center</wp:align>
            </wp:positionH>
            <wp:positionV relativeFrom="paragraph">
              <wp:posOffset>2828290</wp:posOffset>
            </wp:positionV>
            <wp:extent cx="4856993" cy="3204000"/>
            <wp:effectExtent l="247650" t="247650" r="248920" b="282575"/>
            <wp:wrapNone/>
            <wp:docPr id="6" name="Bildobjekt 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Bildobjekt 6">
                      <a:extLst>
                        <a:ext uri="{C183D7F6-B498-43B3-948B-1728B52AA6E4}">
                          <adec:decorative xmlns:adec="http://schemas.microsoft.com/office/drawing/2017/decorative" val="1"/>
                        </a:ext>
                      </a:extLst>
                    </pic:cNvPr>
                    <pic:cNvPicPr/>
                  </pic:nvPicPr>
                  <pic:blipFill>
                    <a:blip r:embed="rId12">
                      <a:extLst>
                        <a:ext uri="{28A0092B-C50C-407E-A947-70E740481C1C}">
                          <a14:useLocalDpi xmlns:a14="http://schemas.microsoft.com/office/drawing/2010/main" val="0"/>
                        </a:ext>
                      </a:extLst>
                    </a:blip>
                    <a:stretch>
                      <a:fillRect/>
                    </a:stretch>
                  </pic:blipFill>
                  <pic:spPr>
                    <a:xfrm>
                      <a:off x="0" y="0"/>
                      <a:ext cx="4856993" cy="3204000"/>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14:sizeRelH relativeFrom="margin">
              <wp14:pctWidth>0</wp14:pctWidth>
            </wp14:sizeRelH>
            <wp14:sizeRelV relativeFrom="margin">
              <wp14:pctHeight>0</wp14:pctHeight>
            </wp14:sizeRelV>
          </wp:anchor>
        </w:drawing>
      </w:r>
      <w:r w:rsidR="00290A53" w:rsidRPr="0054294F">
        <w:rPr>
          <w:rFonts w:ascii="Arial" w:hAnsi="Arial" w:cs="Arial"/>
          <w:noProof/>
          <w:szCs w:val="24"/>
          <w:lang w:eastAsia="sv-SE"/>
        </w:rPr>
        <mc:AlternateContent>
          <mc:Choice Requires="wps">
            <w:drawing>
              <wp:anchor distT="0" distB="0" distL="114300" distR="114300" simplePos="0" relativeHeight="251658246" behindDoc="0" locked="0" layoutInCell="1" allowOverlap="1" wp14:anchorId="1C7F05C8" wp14:editId="4EAA13A1">
                <wp:simplePos x="0" y="0"/>
                <wp:positionH relativeFrom="column">
                  <wp:posOffset>3598463</wp:posOffset>
                </wp:positionH>
                <wp:positionV relativeFrom="paragraph">
                  <wp:posOffset>8671909</wp:posOffset>
                </wp:positionV>
                <wp:extent cx="2955229" cy="656324"/>
                <wp:effectExtent l="0" t="0" r="0" b="0"/>
                <wp:wrapNone/>
                <wp:docPr id="10" name="Text Box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55229" cy="656324"/>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51ED5837" w14:textId="77777777" w:rsidR="00F31EEF" w:rsidRPr="00290A53" w:rsidRDefault="00F31EEF" w:rsidP="0054294F">
                            <w:pPr>
                              <w:pStyle w:val="Normalwebb"/>
                              <w:spacing w:before="192" w:beforeAutospacing="0" w:after="0" w:afterAutospacing="0"/>
                              <w:textAlignment w:val="baseline"/>
                              <w:rPr>
                                <w:rFonts w:ascii="Verdana" w:hAnsi="Verdana"/>
                                <w:sz w:val="44"/>
                                <w:szCs w:val="44"/>
                              </w:rPr>
                            </w:pPr>
                            <w:r w:rsidRPr="00290A53">
                              <w:rPr>
                                <w:rFonts w:ascii="Verdana" w:hAnsi="Verdana" w:cs="Arial"/>
                                <w:color w:val="FFFFFF" w:themeColor="background1"/>
                                <w:kern w:val="24"/>
                                <w:sz w:val="44"/>
                                <w:szCs w:val="44"/>
                              </w:rPr>
                              <w:t>FoU-rådet Fyrbodal</w:t>
                            </w:r>
                          </w:p>
                        </w:txbxContent>
                      </wps:txbx>
                      <wps:bodyPr wrap="square">
                        <a:noAutofit/>
                      </wps:bodyPr>
                    </wps:wsp>
                  </a:graphicData>
                </a:graphic>
                <wp14:sizeRelH relativeFrom="margin">
                  <wp14:pctWidth>0</wp14:pctWidth>
                </wp14:sizeRelH>
                <wp14:sizeRelV relativeFrom="margin">
                  <wp14:pctHeight>0</wp14:pctHeight>
                </wp14:sizeRelV>
              </wp:anchor>
            </w:drawing>
          </mc:Choice>
          <mc:Fallback>
            <w:pict>
              <v:shapetype w14:anchorId="1C7F05C8" id="_x0000_t202" coordsize="21600,21600" o:spt="202" path="m,l,21600r21600,l21600,xe">
                <v:stroke joinstyle="miter"/>
                <v:path gradientshapeok="t" o:connecttype="rect"/>
              </v:shapetype>
              <v:shape id="Text Box 11" o:spid="_x0000_s1027" type="#_x0000_t202" alt="&quot;&quot;" style="position:absolute;margin-left:283.35pt;margin-top:682.85pt;width:232.7pt;height:51.7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" filled="f" fillcolor="#4f81bd [3204]" stroked="f" strokecolor="black [3213]">
                <v:shadow color="#eeece1 [3214]"/>
                <v:textbox>
                  <w:txbxContent>
                    <w:p w14:paraId="51ED5837" w14:textId="77777777" w:rsidR="00F31EEF" w:rsidRPr="00290A53" w:rsidRDefault="00F31EEF" w:rsidP="0054294F">
                      <w:pPr>
                        <w:pStyle w:val="Normalwebb"/>
                        <w:spacing w:before="192" w:beforeAutospacing="0" w:after="0" w:afterAutospacing="0"/>
                        <w:textAlignment w:val="baseline"/>
                        <w:rPr>
                          <w:rFonts w:ascii="Verdana" w:hAnsi="Verdana"/>
                          <w:sz w:val="44"/>
                          <w:szCs w:val="44"/>
                        </w:rPr>
                      </w:pPr>
                      <w:r w:rsidRPr="00290A53">
                        <w:rPr>
                          <w:rFonts w:ascii="Verdana" w:hAnsi="Verdana" w:cs="Arial"/>
                          <w:color w:val="FFFFFF" w:themeColor="background1"/>
                          <w:kern w:val="24"/>
                          <w:sz w:val="44"/>
                          <w:szCs w:val="44"/>
                        </w:rPr>
                        <w:t>FoU-rådet Fyrbodal</w:t>
                      </w:r>
                    </w:p>
                  </w:txbxContent>
                </v:textbox>
              </v:shape>
            </w:pict>
          </mc:Fallback>
        </mc:AlternateContent>
      </w:r>
      <w:r w:rsidR="00834F06" w:rsidRPr="00BD24DB">
        <w:rPr>
          <w:rFonts w:ascii="Arial" w:hAnsi="Arial" w:cs="Arial"/>
          <w:noProof/>
          <w:szCs w:val="24"/>
          <w:lang w:eastAsia="sv-SE"/>
        </w:rPr>
        <mc:AlternateContent>
          <mc:Choice Requires="wps">
            <w:drawing>
              <wp:anchor distT="0" distB="0" distL="114300" distR="114300" simplePos="0" relativeHeight="251658245" behindDoc="0" locked="0" layoutInCell="1" allowOverlap="1" wp14:anchorId="242E4E3F" wp14:editId="4AA55D10">
                <wp:simplePos x="0" y="0"/>
                <wp:positionH relativeFrom="page">
                  <wp:align>right</wp:align>
                </wp:positionH>
                <wp:positionV relativeFrom="paragraph">
                  <wp:posOffset>7639294</wp:posOffset>
                </wp:positionV>
                <wp:extent cx="7567930" cy="1052763"/>
                <wp:effectExtent l="0" t="0" r="0" b="0"/>
                <wp:wrapNone/>
                <wp:docPr id="8" name="Platshållare för tex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7567930" cy="1052763"/>
                        </a:xfrm>
                        <a:prstGeom prst="rect">
                          <a:avLst/>
                        </a:prstGeom>
                        <a:solidFill>
                          <a:schemeClr val="bg1"/>
                        </a:solidFill>
                        <a:ln>
                          <a:noFill/>
                        </a:ln>
                      </wps:spPr>
                      <wps:txbx>
                        <w:txbxContent>
                          <w:p w14:paraId="724D99FB" w14:textId="330403FA" w:rsidR="00F31EEF" w:rsidRPr="00290A53" w:rsidRDefault="00F31EEF" w:rsidP="002B6860">
                            <w:pPr>
                              <w:spacing w:after="0"/>
                              <w:jc w:val="center"/>
                              <w:rPr>
                                <w:rFonts w:ascii="Verdana" w:hAnsi="Verdana" w:cs="Arial"/>
                                <w:color w:val="006298"/>
                                <w:sz w:val="56"/>
                                <w:szCs w:val="56"/>
                              </w:rPr>
                            </w:pPr>
                            <w:r w:rsidRPr="00290A53">
                              <w:rPr>
                                <w:rFonts w:ascii="Verdana" w:hAnsi="Verdana" w:cs="Arial"/>
                                <w:color w:val="006298"/>
                                <w:sz w:val="56"/>
                                <w:szCs w:val="56"/>
                              </w:rPr>
                              <w:t>FoUU</w:t>
                            </w:r>
                            <w:r w:rsidR="00B21DD1" w:rsidRPr="00290A53">
                              <w:rPr>
                                <w:rFonts w:ascii="Verdana" w:hAnsi="Verdana" w:cs="Arial"/>
                                <w:color w:val="006298"/>
                                <w:sz w:val="56"/>
                                <w:szCs w:val="56"/>
                              </w:rPr>
                              <w:t>I</w:t>
                            </w:r>
                            <w:r w:rsidRPr="00290A53">
                              <w:rPr>
                                <w:rFonts w:ascii="Verdana" w:hAnsi="Verdana" w:cs="Arial"/>
                                <w:color w:val="006298"/>
                                <w:sz w:val="56"/>
                                <w:szCs w:val="56"/>
                              </w:rPr>
                              <w:t>-centrum Fyrbodal</w:t>
                            </w:r>
                          </w:p>
                        </w:txbxContent>
                      </wps:txbx>
                      <wps:bodyPr vert="horz" wrap="square" lIns="91440" tIns="45720" rIns="91440" bIns="45720" rtlCol="0" anchor="ctr">
                        <a:noAutofit/>
                      </wps:bodyPr>
                    </wps:wsp>
                  </a:graphicData>
                </a:graphic>
                <wp14:sizeRelH relativeFrom="margin">
                  <wp14:pctWidth>0</wp14:pctWidth>
                </wp14:sizeRelH>
                <wp14:sizeRelV relativeFrom="margin">
                  <wp14:pctHeight>0</wp14:pctHeight>
                </wp14:sizeRelV>
              </wp:anchor>
            </w:drawing>
          </mc:Choice>
          <mc:Fallback>
            <w:pict>
              <v:rect w14:anchorId="242E4E3F" id="_x0000_s1028" alt="&quot;&quot;" style="position:absolute;margin-left:544.7pt;margin-top:601.5pt;width:595.9pt;height:82.9pt;z-index:251658245;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" fillcolor="white [3212]" stroked="f">
                <o:lock v:ext="edit" grouping="t"/>
                <v:textbox>
                  <w:txbxContent>
                    <w:p w14:paraId="724D99FB" w14:textId="330403FA" w:rsidR="00F31EEF" w:rsidRPr="00290A53" w:rsidRDefault="00F31EEF" w:rsidP="002B6860">
                      <w:pPr>
                        <w:spacing w:after="0"/>
                        <w:jc w:val="center"/>
                        <w:rPr>
                          <w:rFonts w:ascii="Verdana" w:hAnsi="Verdana" w:cs="Arial"/>
                          <w:color w:val="006298"/>
                          <w:sz w:val="56"/>
                          <w:szCs w:val="56"/>
                        </w:rPr>
                      </w:pPr>
                      <w:r w:rsidRPr="00290A53">
                        <w:rPr>
                          <w:rFonts w:ascii="Verdana" w:hAnsi="Verdana" w:cs="Arial"/>
                          <w:color w:val="006298"/>
                          <w:sz w:val="56"/>
                          <w:szCs w:val="56"/>
                        </w:rPr>
                        <w:t>FoUU</w:t>
                      </w:r>
                      <w:r w:rsidR="00B21DD1" w:rsidRPr="00290A53">
                        <w:rPr>
                          <w:rFonts w:ascii="Verdana" w:hAnsi="Verdana" w:cs="Arial"/>
                          <w:color w:val="006298"/>
                          <w:sz w:val="56"/>
                          <w:szCs w:val="56"/>
                        </w:rPr>
                        <w:t>I</w:t>
                      </w:r>
                      <w:r w:rsidRPr="00290A53">
                        <w:rPr>
                          <w:rFonts w:ascii="Verdana" w:hAnsi="Verdana" w:cs="Arial"/>
                          <w:color w:val="006298"/>
                          <w:sz w:val="56"/>
                          <w:szCs w:val="56"/>
                        </w:rPr>
                        <w:t>-centrum Fyrbodal</w:t>
                      </w:r>
                    </w:p>
                  </w:txbxContent>
                </v:textbox>
                <w10:wrap anchorx="page"/>
              </v:rect>
            </w:pict>
          </mc:Fallback>
        </mc:AlternateContent>
      </w:r>
      <w:r w:rsidR="00834F06" w:rsidRPr="00BD24DB">
        <w:rPr>
          <w:rFonts w:ascii="Arial" w:hAnsi="Arial" w:cs="Arial"/>
          <w:noProof/>
          <w:szCs w:val="24"/>
          <w:lang w:eastAsia="sv-SE"/>
        </w:rPr>
        <w:drawing>
          <wp:anchor distT="0" distB="0" distL="114300" distR="114300" simplePos="0" relativeHeight="251658244" behindDoc="0" locked="0" layoutInCell="1" allowOverlap="1" wp14:anchorId="612889C7" wp14:editId="22D1870C">
            <wp:simplePos x="0" y="0"/>
            <wp:positionH relativeFrom="margin">
              <wp:posOffset>0</wp:posOffset>
            </wp:positionH>
            <wp:positionV relativeFrom="paragraph">
              <wp:posOffset>8851167</wp:posOffset>
            </wp:positionV>
            <wp:extent cx="2379345" cy="481965"/>
            <wp:effectExtent l="0" t="0" r="1905"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Bildobjekt 9">
                      <a:extLst>
                        <a:ext uri="{C183D7F6-B498-43B3-948B-1728B52AA6E4}">
                          <adec:decorative xmlns:adec="http://schemas.microsoft.com/office/drawing/2017/decorative" val="1"/>
                        </a:ext>
                      </a:extLst>
                    </pic:cNvPr>
                    <pic:cNvPicPr/>
                  </pic:nvPicPr>
                  <pic:blipFill>
                    <a:blip r:embed="rId13">
                      <a:extLst>
                        <a:ext uri="{28A0092B-C50C-407E-A947-70E740481C1C}">
                          <a14:useLocalDpi xmlns:a14="http://schemas.microsoft.com/office/drawing/2010/main" val="0"/>
                        </a:ext>
                      </a:extLst>
                    </a:blip>
                    <a:stretch>
                      <a:fillRect/>
                    </a:stretch>
                  </pic:blipFill>
                  <pic:spPr>
                    <a:xfrm>
                      <a:off x="0" y="0"/>
                      <a:ext cx="2379345" cy="481965"/>
                    </a:xfrm>
                    <a:prstGeom prst="rect">
                      <a:avLst/>
                    </a:prstGeom>
                  </pic:spPr>
                </pic:pic>
              </a:graphicData>
            </a:graphic>
            <wp14:sizeRelH relativeFrom="margin">
              <wp14:pctWidth>0</wp14:pctWidth>
            </wp14:sizeRelH>
            <wp14:sizeRelV relativeFrom="margin">
              <wp14:pctHeight>0</wp14:pctHeight>
            </wp14:sizeRelV>
          </wp:anchor>
        </w:drawing>
      </w:r>
      <w:r w:rsidR="00BD24DB">
        <w:rPr>
          <w:noProof/>
          <w:lang w:eastAsia="sv-SE"/>
        </w:rPr>
        <w:drawing>
          <wp:anchor distT="0" distB="0" distL="114300" distR="114300" simplePos="0" relativeHeight="251658240" behindDoc="1" locked="0" layoutInCell="1" allowOverlap="1" wp14:anchorId="3E0CAAF1" wp14:editId="568C3667">
            <wp:simplePos x="0" y="0"/>
            <wp:positionH relativeFrom="margin">
              <wp:align>center</wp:align>
            </wp:positionH>
            <wp:positionV relativeFrom="margin">
              <wp:align>center</wp:align>
            </wp:positionV>
            <wp:extent cx="7528560" cy="11050905"/>
            <wp:effectExtent l="0" t="0" r="0" b="0"/>
            <wp:wrapSquare wrapText="bothSides"/>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objekt 2">
                      <a:extLst>
                        <a:ext uri="{C183D7F6-B498-43B3-948B-1728B52AA6E4}">
                          <adec:decorative xmlns:adec="http://schemas.microsoft.com/office/drawing/2017/decorative" val="1"/>
                        </a:ext>
                      </a:extLst>
                    </pic:cNvPr>
                    <pic:cNvPicPr/>
                  </pic:nvPicPr>
                  <pic:blipFill>
                    <a:blip r:embed="rId14">
                      <a:extLst>
                        <a:ext uri="{28A0092B-C50C-407E-A947-70E740481C1C}">
                          <a14:useLocalDpi xmlns:a14="http://schemas.microsoft.com/office/drawing/2010/main" val="0"/>
                        </a:ext>
                      </a:extLst>
                    </a:blip>
                    <a:stretch>
                      <a:fillRect/>
                    </a:stretch>
                  </pic:blipFill>
                  <pic:spPr>
                    <a:xfrm>
                      <a:off x="0" y="0"/>
                      <a:ext cx="7528560" cy="11050905"/>
                    </a:xfrm>
                    <a:prstGeom prst="rect">
                      <a:avLst/>
                    </a:prstGeom>
                    <a:solidFill>
                      <a:srgbClr val="006298"/>
                    </a:solidFill>
                  </pic:spPr>
                </pic:pic>
              </a:graphicData>
            </a:graphic>
            <wp14:sizeRelH relativeFrom="margin">
              <wp14:pctWidth>0</wp14:pctWidth>
            </wp14:sizeRelH>
            <wp14:sizeRelV relativeFrom="margin">
              <wp14:pctHeight>0</wp14:pctHeight>
            </wp14:sizeRelV>
          </wp:anchor>
        </w:drawing>
      </w:r>
      <w:r w:rsidR="007256AC" w:rsidRPr="00DF21C3">
        <w:rPr>
          <w:rFonts w:ascii="Arial" w:hAnsi="Arial" w:cs="Arial"/>
          <w:noProof/>
          <w:szCs w:val="24"/>
          <w:lang w:eastAsia="sv-SE"/>
        </w:rPr>
        <mc:AlternateContent>
          <mc:Choice Requires="wps">
            <w:drawing>
              <wp:anchor distT="0" distB="0" distL="114300" distR="114300" simplePos="0" relativeHeight="251658242" behindDoc="0" locked="0" layoutInCell="1" allowOverlap="1" wp14:anchorId="192ED7F8" wp14:editId="48913471">
                <wp:simplePos x="0" y="0"/>
                <wp:positionH relativeFrom="margin">
                  <wp:posOffset>388678</wp:posOffset>
                </wp:positionH>
                <wp:positionV relativeFrom="paragraph">
                  <wp:posOffset>6269932</wp:posOffset>
                </wp:positionV>
                <wp:extent cx="4339936" cy="1323975"/>
                <wp:effectExtent l="0" t="0" r="0" b="0"/>
                <wp:wrapNone/>
                <wp:docPr id="3" name="Underrubrik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4339936" cy="1323975"/>
                        </a:xfrm>
                        <a:prstGeom prst="rect">
                          <a:avLst/>
                        </a:prstGeom>
                      </wps:spPr>
                      <wps:txbx>
                        <w:txbxContent>
                          <w:p w14:paraId="4FC223D2" w14:textId="3951A709" w:rsidR="00F31EEF" w:rsidRPr="00290A53" w:rsidRDefault="00DA66FC" w:rsidP="003A338B">
                            <w:pPr>
                              <w:rPr>
                                <w:rFonts w:ascii="Verdana" w:hAnsi="Verdana" w:cs="Arial"/>
                                <w:color w:val="FFFFFF" w:themeColor="background1"/>
                                <w:sz w:val="28"/>
                                <w:szCs w:val="28"/>
                              </w:rPr>
                            </w:pPr>
                            <w:r>
                              <w:rPr>
                                <w:rFonts w:ascii="Verdana" w:hAnsi="Verdana" w:cs="Arial"/>
                                <w:color w:val="FFFFFF" w:themeColor="background1"/>
                                <w:sz w:val="28"/>
                                <w:szCs w:val="28"/>
                              </w:rPr>
                              <w:t>Ahmad Alaboud</w:t>
                            </w:r>
                            <w:r w:rsidR="00F31EEF" w:rsidRPr="00290A53">
                              <w:rPr>
                                <w:rFonts w:ascii="Verdana" w:hAnsi="Verdana" w:cs="Arial"/>
                                <w:color w:val="FFFFFF" w:themeColor="background1"/>
                                <w:sz w:val="28"/>
                                <w:szCs w:val="28"/>
                              </w:rPr>
                              <w:t xml:space="preserve"> </w:t>
                            </w:r>
                          </w:p>
                          <w:p w14:paraId="1E31AD73" w14:textId="1A160E35" w:rsidR="00F31EEF" w:rsidRPr="00290A53" w:rsidRDefault="00DA66FC" w:rsidP="003A338B">
                            <w:pPr>
                              <w:rPr>
                                <w:rFonts w:ascii="Verdana" w:hAnsi="Verdana" w:cs="Arial"/>
                                <w:color w:val="FFFFFF" w:themeColor="background1"/>
                                <w:sz w:val="28"/>
                                <w:szCs w:val="28"/>
                              </w:rPr>
                            </w:pPr>
                            <w:r>
                              <w:rPr>
                                <w:rFonts w:ascii="Verdana" w:hAnsi="Verdana" w:cs="Arial"/>
                                <w:color w:val="FFFFFF" w:themeColor="background1"/>
                                <w:sz w:val="28"/>
                                <w:szCs w:val="28"/>
                              </w:rPr>
                              <w:t>ST-läkare i allmänmedicin</w:t>
                            </w:r>
                            <w:r w:rsidR="00F31EEF" w:rsidRPr="00290A53">
                              <w:rPr>
                                <w:rFonts w:ascii="Verdana" w:hAnsi="Verdana" w:cs="Arial"/>
                                <w:color w:val="FFFFFF" w:themeColor="background1"/>
                                <w:sz w:val="28"/>
                                <w:szCs w:val="28"/>
                              </w:rPr>
                              <w:t xml:space="preserve"> </w:t>
                            </w:r>
                            <w:r w:rsidR="003A338B" w:rsidRPr="00290A53">
                              <w:rPr>
                                <w:rFonts w:ascii="Verdana" w:hAnsi="Verdana" w:cs="Arial"/>
                                <w:color w:val="FFFFFF" w:themeColor="background1"/>
                                <w:sz w:val="28"/>
                                <w:szCs w:val="28"/>
                              </w:rPr>
                              <w:br/>
                            </w:r>
                            <w:r>
                              <w:rPr>
                                <w:rFonts w:ascii="Verdana" w:hAnsi="Verdana" w:cs="Arial"/>
                                <w:color w:val="FFFFFF" w:themeColor="background1"/>
                                <w:sz w:val="28"/>
                                <w:szCs w:val="28"/>
                              </w:rPr>
                              <w:t>Närhälsan Vargön vårdcentral</w:t>
                            </w:r>
                          </w:p>
                          <w:p w14:paraId="72D7C6D4" w14:textId="6D2C3CA7" w:rsidR="00F31EEF" w:rsidRPr="00290A53" w:rsidRDefault="00F31EEF" w:rsidP="003A338B">
                            <w:pPr>
                              <w:rPr>
                                <w:rFonts w:ascii="Verdana" w:hAnsi="Verdana" w:cs="Arial"/>
                                <w:color w:val="FFFFFF" w:themeColor="background1"/>
                                <w:sz w:val="28"/>
                                <w:szCs w:val="28"/>
                              </w:rPr>
                            </w:pPr>
                            <w:r w:rsidRPr="00290A53">
                              <w:rPr>
                                <w:rFonts w:ascii="Verdana" w:hAnsi="Verdana" w:cs="Arial"/>
                                <w:color w:val="FFFFFF" w:themeColor="background1"/>
                                <w:sz w:val="28"/>
                                <w:szCs w:val="28"/>
                              </w:rPr>
                              <w:t>Rapport 202</w:t>
                            </w:r>
                            <w:r w:rsidR="00B21DD1" w:rsidRPr="00290A53">
                              <w:rPr>
                                <w:rFonts w:ascii="Verdana" w:hAnsi="Verdana" w:cs="Arial"/>
                                <w:color w:val="FFFFFF" w:themeColor="background1"/>
                                <w:sz w:val="28"/>
                                <w:szCs w:val="28"/>
                              </w:rPr>
                              <w:t>3</w:t>
                            </w:r>
                            <w:r w:rsidR="00E21DBA">
                              <w:rPr>
                                <w:rFonts w:ascii="Verdana" w:hAnsi="Verdana" w:cs="Arial"/>
                                <w:color w:val="FFFFFF" w:themeColor="background1"/>
                                <w:sz w:val="28"/>
                                <w:szCs w:val="28"/>
                              </w:rPr>
                              <w:t>:</w:t>
                            </w:r>
                            <w:r w:rsidR="00DA66FC">
                              <w:rPr>
                                <w:rFonts w:ascii="Verdana" w:hAnsi="Verdana" w:cs="Arial"/>
                                <w:color w:val="FFFFFF" w:themeColor="background1"/>
                                <w:sz w:val="28"/>
                                <w:szCs w:val="28"/>
                              </w:rPr>
                              <w:t>01</w:t>
                            </w:r>
                          </w:p>
                        </w:txbxContent>
                      </wps:txbx>
                      <wps:bodyPr vert="horz" wrap="square" lIns="91440" tIns="45720" rIns="91440" bIns="45720" rtlCol="0">
                        <a:noAutofit/>
                      </wps:bodyPr>
                    </wps:wsp>
                  </a:graphicData>
                </a:graphic>
                <wp14:sizeRelH relativeFrom="margin">
                  <wp14:pctWidth>0</wp14:pctWidth>
                </wp14:sizeRelH>
                <wp14:sizeRelV relativeFrom="margin">
                  <wp14:pctHeight>0</wp14:pctHeight>
                </wp14:sizeRelV>
              </wp:anchor>
            </w:drawing>
          </mc:Choice>
          <mc:Fallback>
            <w:pict>
              <v:rect w14:anchorId="192ED7F8" id="Underrubrik 2" o:spid="_x0000_s1029" alt="&quot;&quot;" style="position:absolute;margin-left:30.6pt;margin-top:493.7pt;width:341.75pt;height:104.25pt;z-index:25165824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" filled="f" stroked="f">
                <o:lock v:ext="edit" grouping="t"/>
                <v:textbox>
                  <w:txbxContent>
                    <w:p w14:paraId="4FC223D2" w14:textId="3951A709" w:rsidR="00F31EEF" w:rsidRPr="00290A53" w:rsidRDefault="00DA66FC" w:rsidP="003A338B">
                      <w:pPr>
                        <w:rPr>
                          <w:rFonts w:ascii="Verdana" w:hAnsi="Verdana" w:cs="Arial"/>
                          <w:color w:val="FFFFFF" w:themeColor="background1"/>
                          <w:sz w:val="28"/>
                          <w:szCs w:val="28"/>
                        </w:rPr>
                      </w:pPr>
                      <w:r>
                        <w:rPr>
                          <w:rFonts w:ascii="Verdana" w:hAnsi="Verdana" w:cs="Arial"/>
                          <w:color w:val="FFFFFF" w:themeColor="background1"/>
                          <w:sz w:val="28"/>
                          <w:szCs w:val="28"/>
                        </w:rPr>
                        <w:t>Ahmad Alaboud</w:t>
                      </w:r>
                      <w:r w:rsidR="00F31EEF" w:rsidRPr="00290A53">
                        <w:rPr>
                          <w:rFonts w:ascii="Verdana" w:hAnsi="Verdana" w:cs="Arial"/>
                          <w:color w:val="FFFFFF" w:themeColor="background1"/>
                          <w:sz w:val="28"/>
                          <w:szCs w:val="28"/>
                        </w:rPr>
                        <w:t xml:space="preserve"> </w:t>
                      </w:r>
                    </w:p>
                    <w:p w14:paraId="1E31AD73" w14:textId="1A160E35" w:rsidR="00F31EEF" w:rsidRPr="00290A53" w:rsidRDefault="00DA66FC" w:rsidP="003A338B">
                      <w:pPr>
                        <w:rPr>
                          <w:rFonts w:ascii="Verdana" w:hAnsi="Verdana" w:cs="Arial"/>
                          <w:color w:val="FFFFFF" w:themeColor="background1"/>
                          <w:sz w:val="28"/>
                          <w:szCs w:val="28"/>
                        </w:rPr>
                      </w:pPr>
                      <w:r>
                        <w:rPr>
                          <w:rFonts w:ascii="Verdana" w:hAnsi="Verdana" w:cs="Arial"/>
                          <w:color w:val="FFFFFF" w:themeColor="background1"/>
                          <w:sz w:val="28"/>
                          <w:szCs w:val="28"/>
                        </w:rPr>
                        <w:t>ST-läkare i allmänmedicin</w:t>
                      </w:r>
                      <w:r w:rsidR="00F31EEF" w:rsidRPr="00290A53">
                        <w:rPr>
                          <w:rFonts w:ascii="Verdana" w:hAnsi="Verdana" w:cs="Arial"/>
                          <w:color w:val="FFFFFF" w:themeColor="background1"/>
                          <w:sz w:val="28"/>
                          <w:szCs w:val="28"/>
                        </w:rPr>
                        <w:t xml:space="preserve"> </w:t>
                      </w:r>
                      <w:r w:rsidR="003A338B" w:rsidRPr="00290A53">
                        <w:rPr>
                          <w:rFonts w:ascii="Verdana" w:hAnsi="Verdana" w:cs="Arial"/>
                          <w:color w:val="FFFFFF" w:themeColor="background1"/>
                          <w:sz w:val="28"/>
                          <w:szCs w:val="28"/>
                        </w:rPr>
                        <w:br/>
                      </w:r>
                      <w:r>
                        <w:rPr>
                          <w:rFonts w:ascii="Verdana" w:hAnsi="Verdana" w:cs="Arial"/>
                          <w:color w:val="FFFFFF" w:themeColor="background1"/>
                          <w:sz w:val="28"/>
                          <w:szCs w:val="28"/>
                        </w:rPr>
                        <w:t>Närhälsan Vargön vårdcentral</w:t>
                      </w:r>
                    </w:p>
                    <w:p w14:paraId="72D7C6D4" w14:textId="6D2C3CA7" w:rsidR="00F31EEF" w:rsidRPr="00290A53" w:rsidRDefault="00F31EEF" w:rsidP="003A338B">
                      <w:pPr>
                        <w:rPr>
                          <w:rFonts w:ascii="Verdana" w:hAnsi="Verdana" w:cs="Arial"/>
                          <w:color w:val="FFFFFF" w:themeColor="background1"/>
                          <w:sz w:val="28"/>
                          <w:szCs w:val="28"/>
                        </w:rPr>
                      </w:pPr>
                      <w:r w:rsidRPr="00290A53">
                        <w:rPr>
                          <w:rFonts w:ascii="Verdana" w:hAnsi="Verdana" w:cs="Arial"/>
                          <w:color w:val="FFFFFF" w:themeColor="background1"/>
                          <w:sz w:val="28"/>
                          <w:szCs w:val="28"/>
                        </w:rPr>
                        <w:t>Rapport 202</w:t>
                      </w:r>
                      <w:r w:rsidR="00B21DD1" w:rsidRPr="00290A53">
                        <w:rPr>
                          <w:rFonts w:ascii="Verdana" w:hAnsi="Verdana" w:cs="Arial"/>
                          <w:color w:val="FFFFFF" w:themeColor="background1"/>
                          <w:sz w:val="28"/>
                          <w:szCs w:val="28"/>
                        </w:rPr>
                        <w:t>3</w:t>
                      </w:r>
                      <w:r w:rsidR="00E21DBA">
                        <w:rPr>
                          <w:rFonts w:ascii="Verdana" w:hAnsi="Verdana" w:cs="Arial"/>
                          <w:color w:val="FFFFFF" w:themeColor="background1"/>
                          <w:sz w:val="28"/>
                          <w:szCs w:val="28"/>
                        </w:rPr>
                        <w:t>:</w:t>
                      </w:r>
                      <w:r w:rsidR="00DA66FC">
                        <w:rPr>
                          <w:rFonts w:ascii="Verdana" w:hAnsi="Verdana" w:cs="Arial"/>
                          <w:color w:val="FFFFFF" w:themeColor="background1"/>
                          <w:sz w:val="28"/>
                          <w:szCs w:val="28"/>
                        </w:rPr>
                        <w:t>01</w:t>
                      </w:r>
                    </w:p>
                  </w:txbxContent>
                </v:textbox>
                <w10:wrap anchorx="margin"/>
              </v:rect>
            </w:pict>
          </mc:Fallback>
        </mc:AlternateContent>
      </w:r>
    </w:p>
    <w:p w14:paraId="5AF399BE" w14:textId="77777777" w:rsidR="008B6E29" w:rsidRPr="008B6E29" w:rsidRDefault="008B6E29" w:rsidP="008B6E29">
      <w:pPr>
        <w:spacing w:after="0" w:line="240" w:lineRule="auto"/>
        <w:outlineLvl w:val="0"/>
        <w:rPr>
          <w:rFonts w:ascii="Arial" w:hAnsi="Arial" w:cs="Arial"/>
          <w:szCs w:val="24"/>
        </w:rPr>
      </w:pPr>
    </w:p>
    <w:p w14:paraId="4E5DE910" w14:textId="77777777" w:rsidR="008B6E29" w:rsidRPr="008B6E29" w:rsidRDefault="008B6E29" w:rsidP="008B6E29">
      <w:pPr>
        <w:spacing w:after="0" w:line="240" w:lineRule="auto"/>
        <w:outlineLvl w:val="0"/>
        <w:rPr>
          <w:rFonts w:ascii="Arial" w:hAnsi="Arial" w:cs="Arial"/>
          <w:szCs w:val="24"/>
        </w:rPr>
      </w:pPr>
    </w:p>
    <w:p w14:paraId="03C2D8E4" w14:textId="77777777" w:rsidR="008B6E29" w:rsidRPr="008B6E29" w:rsidRDefault="008B6E29" w:rsidP="008B6E29">
      <w:pPr>
        <w:spacing w:after="0" w:line="240" w:lineRule="auto"/>
        <w:outlineLvl w:val="0"/>
        <w:rPr>
          <w:rFonts w:ascii="Arial" w:hAnsi="Arial" w:cs="Arial"/>
          <w:szCs w:val="24"/>
        </w:rPr>
      </w:pPr>
    </w:p>
    <w:p w14:paraId="650760A4" w14:textId="77777777" w:rsidR="008B6E29" w:rsidRPr="008B6E29" w:rsidRDefault="008B6E29" w:rsidP="008B6E29">
      <w:pPr>
        <w:spacing w:after="0" w:line="240" w:lineRule="auto"/>
        <w:outlineLvl w:val="0"/>
        <w:rPr>
          <w:rFonts w:ascii="Arial" w:hAnsi="Arial" w:cs="Arial"/>
          <w:szCs w:val="24"/>
        </w:rPr>
      </w:pPr>
    </w:p>
    <w:p w14:paraId="67136E29" w14:textId="77777777" w:rsidR="008B6E29" w:rsidRPr="008B6E29" w:rsidRDefault="008B6E29" w:rsidP="008B6E29">
      <w:pPr>
        <w:spacing w:after="0" w:line="240" w:lineRule="auto"/>
        <w:outlineLvl w:val="0"/>
        <w:rPr>
          <w:rFonts w:ascii="Arial" w:hAnsi="Arial" w:cs="Arial"/>
          <w:szCs w:val="24"/>
        </w:rPr>
      </w:pPr>
    </w:p>
    <w:p w14:paraId="6F75FB06" w14:textId="77777777" w:rsidR="008B6E29" w:rsidRPr="008B6E29" w:rsidRDefault="008B6E29" w:rsidP="008B6E29">
      <w:pPr>
        <w:spacing w:after="0" w:line="240" w:lineRule="auto"/>
        <w:outlineLvl w:val="0"/>
        <w:rPr>
          <w:rFonts w:ascii="Arial" w:hAnsi="Arial" w:cs="Arial"/>
          <w:szCs w:val="24"/>
        </w:rPr>
      </w:pPr>
    </w:p>
    <w:p w14:paraId="1C2C171C" w14:textId="77777777" w:rsidR="008B6E29" w:rsidRPr="008B6E29" w:rsidRDefault="008B6E29" w:rsidP="008B6E29">
      <w:pPr>
        <w:spacing w:after="0" w:line="240" w:lineRule="auto"/>
        <w:outlineLvl w:val="0"/>
        <w:rPr>
          <w:rFonts w:ascii="Arial" w:hAnsi="Arial" w:cs="Arial"/>
          <w:szCs w:val="24"/>
        </w:rPr>
      </w:pPr>
    </w:p>
    <w:p w14:paraId="46B1F40C" w14:textId="234D65DE" w:rsidR="008B6E29" w:rsidRDefault="008B6E29" w:rsidP="008B6E29">
      <w:pPr>
        <w:spacing w:after="0" w:line="240" w:lineRule="auto"/>
        <w:outlineLvl w:val="0"/>
        <w:rPr>
          <w:rFonts w:ascii="Arial" w:hAnsi="Arial" w:cs="Arial"/>
          <w:szCs w:val="24"/>
        </w:rPr>
      </w:pPr>
    </w:p>
    <w:p w14:paraId="6B49AA9F" w14:textId="77777777" w:rsidR="00E21DBA" w:rsidRPr="008B6E29" w:rsidRDefault="00E21DBA" w:rsidP="008B6E29">
      <w:pPr>
        <w:spacing w:after="0" w:line="240" w:lineRule="auto"/>
        <w:outlineLvl w:val="0"/>
        <w:rPr>
          <w:rFonts w:ascii="Arial" w:hAnsi="Arial" w:cs="Arial"/>
          <w:szCs w:val="24"/>
        </w:rPr>
      </w:pPr>
    </w:p>
    <w:p w14:paraId="33EC3EF6" w14:textId="77777777" w:rsidR="008B6E29" w:rsidRPr="008B6E29" w:rsidRDefault="008B6E29" w:rsidP="008B6E29">
      <w:pPr>
        <w:spacing w:after="0" w:line="240" w:lineRule="auto"/>
        <w:outlineLvl w:val="0"/>
        <w:rPr>
          <w:rFonts w:ascii="Arial" w:hAnsi="Arial" w:cs="Arial"/>
          <w:szCs w:val="24"/>
        </w:rPr>
      </w:pPr>
    </w:p>
    <w:p w14:paraId="09382B9A" w14:textId="77777777" w:rsidR="008B6E29" w:rsidRPr="008B6E29" w:rsidRDefault="008B6E29" w:rsidP="008B6E29">
      <w:pPr>
        <w:spacing w:after="0" w:line="240" w:lineRule="auto"/>
        <w:ind w:right="23"/>
        <w:rPr>
          <w:rFonts w:ascii="Arial" w:hAnsi="Arial"/>
          <w:b/>
          <w:szCs w:val="24"/>
        </w:rPr>
      </w:pPr>
    </w:p>
    <w:p w14:paraId="4AED6A51" w14:textId="77777777" w:rsidR="008B6E29" w:rsidRPr="008B6E29" w:rsidRDefault="008B6E29" w:rsidP="008B6E29">
      <w:pPr>
        <w:spacing w:after="0" w:line="240" w:lineRule="auto"/>
        <w:ind w:right="23"/>
        <w:rPr>
          <w:rFonts w:ascii="Arial" w:hAnsi="Arial"/>
          <w:b/>
          <w:szCs w:val="24"/>
        </w:rPr>
      </w:pPr>
    </w:p>
    <w:p w14:paraId="1114882F" w14:textId="77777777" w:rsidR="008B6E29" w:rsidRPr="008B6E29" w:rsidRDefault="008B6E29" w:rsidP="008B6E29">
      <w:pPr>
        <w:spacing w:after="0" w:line="240" w:lineRule="auto"/>
        <w:ind w:right="23"/>
        <w:rPr>
          <w:rFonts w:ascii="Arial" w:hAnsi="Arial"/>
          <w:b/>
          <w:szCs w:val="24"/>
        </w:rPr>
      </w:pPr>
    </w:p>
    <w:p w14:paraId="5BB935FC" w14:textId="77777777" w:rsidR="008B6E29" w:rsidRPr="008B6E29" w:rsidRDefault="008B6E29" w:rsidP="008B6E29">
      <w:pPr>
        <w:spacing w:after="0" w:line="240" w:lineRule="auto"/>
        <w:ind w:right="23"/>
        <w:rPr>
          <w:rFonts w:ascii="Arial" w:hAnsi="Arial"/>
          <w:b/>
          <w:szCs w:val="24"/>
        </w:rPr>
      </w:pPr>
    </w:p>
    <w:p w14:paraId="6B58E640" w14:textId="77777777" w:rsidR="008B6E29" w:rsidRDefault="008B6E29" w:rsidP="008B6E29">
      <w:pPr>
        <w:spacing w:after="0" w:line="240" w:lineRule="auto"/>
        <w:ind w:right="23"/>
        <w:rPr>
          <w:rFonts w:ascii="Arial" w:hAnsi="Arial"/>
          <w:b/>
          <w:szCs w:val="24"/>
        </w:rPr>
      </w:pPr>
    </w:p>
    <w:p w14:paraId="4C86200F" w14:textId="77777777" w:rsidR="008B6E29" w:rsidRDefault="008B6E29" w:rsidP="008B6E29">
      <w:pPr>
        <w:spacing w:after="0" w:line="240" w:lineRule="auto"/>
        <w:ind w:right="23"/>
        <w:rPr>
          <w:rFonts w:ascii="Arial" w:hAnsi="Arial"/>
          <w:b/>
          <w:szCs w:val="24"/>
        </w:rPr>
      </w:pPr>
    </w:p>
    <w:p w14:paraId="5088AE33" w14:textId="77777777" w:rsidR="008B6E29" w:rsidRDefault="008B6E29" w:rsidP="008B6E29">
      <w:pPr>
        <w:spacing w:after="0" w:line="240" w:lineRule="auto"/>
        <w:ind w:right="23"/>
        <w:rPr>
          <w:rFonts w:ascii="Arial" w:hAnsi="Arial"/>
          <w:b/>
          <w:szCs w:val="24"/>
        </w:rPr>
      </w:pPr>
    </w:p>
    <w:p w14:paraId="268FB0B2" w14:textId="77777777" w:rsidR="008B6E29" w:rsidRDefault="008B6E29" w:rsidP="008B6E29">
      <w:pPr>
        <w:spacing w:after="0" w:line="240" w:lineRule="auto"/>
        <w:ind w:right="23"/>
        <w:rPr>
          <w:rFonts w:ascii="Arial" w:hAnsi="Arial"/>
          <w:b/>
          <w:szCs w:val="24"/>
        </w:rPr>
      </w:pPr>
    </w:p>
    <w:p w14:paraId="717A7228" w14:textId="77777777" w:rsidR="008B6E29" w:rsidRDefault="008B6E29" w:rsidP="008B6E29">
      <w:pPr>
        <w:spacing w:after="0" w:line="240" w:lineRule="auto"/>
        <w:ind w:right="23"/>
        <w:rPr>
          <w:rFonts w:ascii="Arial" w:hAnsi="Arial"/>
          <w:b/>
          <w:szCs w:val="24"/>
        </w:rPr>
      </w:pPr>
    </w:p>
    <w:p w14:paraId="017A4C0A" w14:textId="77777777" w:rsidR="008B6E29" w:rsidRDefault="008B6E29" w:rsidP="008B6E29">
      <w:pPr>
        <w:spacing w:after="0" w:line="240" w:lineRule="auto"/>
        <w:ind w:right="23"/>
        <w:rPr>
          <w:rFonts w:ascii="Arial" w:hAnsi="Arial"/>
          <w:b/>
          <w:szCs w:val="24"/>
        </w:rPr>
      </w:pPr>
    </w:p>
    <w:p w14:paraId="4BC3D780" w14:textId="77777777" w:rsidR="00075F54" w:rsidRDefault="00075F54" w:rsidP="008B6E29">
      <w:pPr>
        <w:spacing w:after="0" w:line="240" w:lineRule="auto"/>
        <w:ind w:right="23"/>
        <w:rPr>
          <w:rFonts w:ascii="Arial" w:hAnsi="Arial"/>
          <w:b/>
          <w:szCs w:val="24"/>
        </w:rPr>
      </w:pPr>
    </w:p>
    <w:p w14:paraId="332F285D" w14:textId="77777777" w:rsidR="00075F54" w:rsidRDefault="00075F54" w:rsidP="008B6E29">
      <w:pPr>
        <w:spacing w:after="0" w:line="240" w:lineRule="auto"/>
        <w:ind w:right="23"/>
        <w:rPr>
          <w:rFonts w:ascii="Arial" w:hAnsi="Arial"/>
          <w:b/>
          <w:szCs w:val="24"/>
        </w:rPr>
      </w:pPr>
    </w:p>
    <w:p w14:paraId="332C3514" w14:textId="77777777" w:rsidR="00075F54" w:rsidRDefault="00075F54" w:rsidP="008B6E29">
      <w:pPr>
        <w:spacing w:after="0" w:line="240" w:lineRule="auto"/>
        <w:ind w:right="23"/>
        <w:rPr>
          <w:rFonts w:ascii="Arial" w:hAnsi="Arial"/>
          <w:b/>
          <w:szCs w:val="24"/>
        </w:rPr>
      </w:pPr>
    </w:p>
    <w:p w14:paraId="41FD0A12" w14:textId="77777777" w:rsidR="008B6E29" w:rsidRDefault="008B6E29" w:rsidP="008B6E29">
      <w:pPr>
        <w:spacing w:after="0" w:line="240" w:lineRule="auto"/>
        <w:ind w:right="23"/>
        <w:rPr>
          <w:rFonts w:ascii="Arial" w:hAnsi="Arial"/>
          <w:b/>
          <w:szCs w:val="24"/>
        </w:rPr>
      </w:pPr>
    </w:p>
    <w:p w14:paraId="23782B29" w14:textId="77777777" w:rsidR="008B6E29" w:rsidRDefault="008B6E29" w:rsidP="008B6E29">
      <w:pPr>
        <w:spacing w:after="0" w:line="240" w:lineRule="auto"/>
        <w:ind w:right="23"/>
        <w:rPr>
          <w:rFonts w:ascii="Arial" w:hAnsi="Arial"/>
          <w:b/>
          <w:szCs w:val="24"/>
        </w:rPr>
      </w:pPr>
    </w:p>
    <w:p w14:paraId="541C7678" w14:textId="77777777" w:rsidR="008B6E29" w:rsidRDefault="008B6E29" w:rsidP="008B6E29">
      <w:pPr>
        <w:spacing w:after="0" w:line="240" w:lineRule="auto"/>
        <w:ind w:right="23"/>
        <w:rPr>
          <w:rFonts w:ascii="Arial" w:hAnsi="Arial"/>
          <w:b/>
          <w:szCs w:val="24"/>
        </w:rPr>
      </w:pPr>
    </w:p>
    <w:p w14:paraId="62F9CABC" w14:textId="77777777" w:rsidR="008B6E29" w:rsidRDefault="008B6E29" w:rsidP="008B6E29">
      <w:pPr>
        <w:spacing w:after="0" w:line="240" w:lineRule="auto"/>
        <w:ind w:right="23"/>
        <w:rPr>
          <w:rFonts w:ascii="Arial" w:hAnsi="Arial"/>
          <w:b/>
          <w:szCs w:val="24"/>
        </w:rPr>
      </w:pPr>
    </w:p>
    <w:p w14:paraId="23E372C7" w14:textId="77777777" w:rsidR="008B6E29" w:rsidRDefault="008B6E29" w:rsidP="008B6E29">
      <w:pPr>
        <w:spacing w:after="0" w:line="240" w:lineRule="auto"/>
        <w:ind w:right="23"/>
        <w:rPr>
          <w:rFonts w:ascii="Arial" w:hAnsi="Arial"/>
          <w:b/>
          <w:szCs w:val="24"/>
        </w:rPr>
      </w:pPr>
    </w:p>
    <w:p w14:paraId="67B70605" w14:textId="77777777" w:rsidR="008B6E29" w:rsidRDefault="008B6E29" w:rsidP="008B6E29">
      <w:pPr>
        <w:spacing w:after="0" w:line="240" w:lineRule="auto"/>
        <w:ind w:right="23"/>
        <w:rPr>
          <w:rFonts w:ascii="Arial" w:hAnsi="Arial"/>
          <w:b/>
          <w:szCs w:val="24"/>
        </w:rPr>
      </w:pPr>
    </w:p>
    <w:p w14:paraId="736EE3D3" w14:textId="77777777" w:rsidR="008B6E29" w:rsidRDefault="008B6E29" w:rsidP="008B6E29">
      <w:pPr>
        <w:spacing w:after="0" w:line="240" w:lineRule="auto"/>
        <w:ind w:right="23"/>
        <w:rPr>
          <w:rFonts w:ascii="Arial" w:hAnsi="Arial"/>
          <w:b/>
          <w:szCs w:val="24"/>
        </w:rPr>
      </w:pPr>
    </w:p>
    <w:p w14:paraId="00271915" w14:textId="77777777" w:rsidR="008B6E29" w:rsidRDefault="008B6E29" w:rsidP="008B6E29">
      <w:pPr>
        <w:spacing w:after="0" w:line="240" w:lineRule="auto"/>
        <w:ind w:right="23"/>
        <w:rPr>
          <w:rFonts w:ascii="Arial" w:hAnsi="Arial"/>
          <w:b/>
          <w:szCs w:val="24"/>
        </w:rPr>
      </w:pPr>
    </w:p>
    <w:p w14:paraId="76F9DED1" w14:textId="77777777" w:rsidR="008B6E29" w:rsidRDefault="008B6E29" w:rsidP="008B6E29">
      <w:pPr>
        <w:spacing w:after="0" w:line="240" w:lineRule="auto"/>
        <w:ind w:right="23"/>
        <w:rPr>
          <w:rFonts w:ascii="Arial" w:hAnsi="Arial"/>
          <w:b/>
          <w:szCs w:val="24"/>
        </w:rPr>
      </w:pPr>
    </w:p>
    <w:p w14:paraId="6AE5EDDD" w14:textId="77777777" w:rsidR="008B6E29" w:rsidRDefault="008B6E29" w:rsidP="008B6E29">
      <w:pPr>
        <w:spacing w:after="0" w:line="240" w:lineRule="auto"/>
        <w:ind w:right="23"/>
        <w:rPr>
          <w:rFonts w:ascii="Arial" w:hAnsi="Arial"/>
          <w:b/>
          <w:szCs w:val="24"/>
        </w:rPr>
      </w:pPr>
    </w:p>
    <w:p w14:paraId="11E31BC4" w14:textId="77777777" w:rsidR="008B6E29" w:rsidRDefault="008B6E29" w:rsidP="008B6E29">
      <w:pPr>
        <w:spacing w:after="0" w:line="240" w:lineRule="auto"/>
        <w:ind w:right="23"/>
        <w:rPr>
          <w:rFonts w:ascii="Arial" w:hAnsi="Arial"/>
          <w:b/>
          <w:szCs w:val="24"/>
        </w:rPr>
      </w:pPr>
    </w:p>
    <w:p w14:paraId="50ACF802" w14:textId="77777777" w:rsidR="008B6E29" w:rsidRDefault="008B6E29" w:rsidP="008B6E29">
      <w:pPr>
        <w:spacing w:after="0" w:line="240" w:lineRule="auto"/>
        <w:ind w:right="23"/>
        <w:rPr>
          <w:rFonts w:ascii="Arial" w:hAnsi="Arial"/>
          <w:b/>
          <w:szCs w:val="24"/>
        </w:rPr>
      </w:pPr>
    </w:p>
    <w:p w14:paraId="16B33B59" w14:textId="0031F54F" w:rsidR="008B6E29" w:rsidRPr="00290A53" w:rsidRDefault="0023669C" w:rsidP="008B6E29">
      <w:pPr>
        <w:spacing w:after="0" w:line="240" w:lineRule="auto"/>
        <w:ind w:right="23"/>
        <w:rPr>
          <w:rFonts w:ascii="Verdana" w:hAnsi="Verdana"/>
          <w:szCs w:val="24"/>
        </w:rPr>
      </w:pPr>
      <w:r w:rsidRPr="00290A53">
        <w:rPr>
          <w:rFonts w:ascii="Verdana" w:hAnsi="Verdana"/>
          <w:b/>
          <w:szCs w:val="24"/>
        </w:rPr>
        <w:t>Rapport 20</w:t>
      </w:r>
      <w:r w:rsidR="0049443B" w:rsidRPr="00290A53">
        <w:rPr>
          <w:rFonts w:ascii="Verdana" w:hAnsi="Verdana"/>
          <w:b/>
          <w:szCs w:val="24"/>
        </w:rPr>
        <w:t>2</w:t>
      </w:r>
      <w:r w:rsidR="00B21DD1" w:rsidRPr="00290A53">
        <w:rPr>
          <w:rFonts w:ascii="Verdana" w:hAnsi="Verdana"/>
          <w:b/>
          <w:szCs w:val="24"/>
        </w:rPr>
        <w:t>3</w:t>
      </w:r>
      <w:r w:rsidR="00E21DBA">
        <w:rPr>
          <w:rFonts w:ascii="Verdana" w:hAnsi="Verdana"/>
          <w:b/>
          <w:szCs w:val="24"/>
        </w:rPr>
        <w:t>:01</w:t>
      </w:r>
    </w:p>
    <w:p w14:paraId="74F877E8" w14:textId="35C1ABFF" w:rsidR="002768B6" w:rsidRPr="00A652B7" w:rsidRDefault="00A652B7" w:rsidP="747A03C0">
      <w:pPr>
        <w:spacing w:after="0" w:line="240" w:lineRule="auto"/>
        <w:ind w:right="23"/>
        <w:rPr>
          <w:rFonts w:ascii="Verdana" w:hAnsi="Verdana"/>
        </w:rPr>
      </w:pPr>
      <w:r>
        <w:rPr>
          <w:rFonts w:ascii="Verdana" w:hAnsi="Verdana"/>
        </w:rPr>
        <w:t xml:space="preserve">Länk till </w:t>
      </w:r>
      <w:r w:rsidR="002768B6" w:rsidRPr="00A652B7">
        <w:rPr>
          <w:rFonts w:ascii="Verdana" w:hAnsi="Verdana"/>
        </w:rPr>
        <w:t xml:space="preserve">FoU i VGR: </w:t>
      </w:r>
      <w:hyperlink r:id="rId15" w:history="1">
        <w:r w:rsidR="00FD798B" w:rsidRPr="00A652B7">
          <w:rPr>
            <w:rStyle w:val="Hyperlnk"/>
            <w:rFonts w:ascii="Verdana" w:hAnsi="Verdana"/>
          </w:rPr>
          <w:t>https://www.researchweb.org/is/vgr/project/280612</w:t>
        </w:r>
      </w:hyperlink>
    </w:p>
    <w:p w14:paraId="7B1CF06B" w14:textId="77777777" w:rsidR="002768B6" w:rsidRPr="00290A53" w:rsidRDefault="002768B6" w:rsidP="008B6E29">
      <w:pPr>
        <w:spacing w:after="0" w:line="240" w:lineRule="auto"/>
        <w:ind w:right="23"/>
        <w:rPr>
          <w:rFonts w:ascii="Verdana" w:hAnsi="Verdana"/>
          <w:szCs w:val="24"/>
        </w:rPr>
      </w:pPr>
    </w:p>
    <w:p w14:paraId="204043DE" w14:textId="77777777" w:rsidR="008B6E29" w:rsidRPr="00290A53" w:rsidRDefault="008B6E29" w:rsidP="008B6E29">
      <w:pPr>
        <w:spacing w:after="0" w:line="240" w:lineRule="auto"/>
        <w:ind w:right="23"/>
        <w:rPr>
          <w:rFonts w:ascii="Verdana" w:hAnsi="Verdana"/>
          <w:szCs w:val="24"/>
        </w:rPr>
      </w:pPr>
      <w:r w:rsidRPr="00290A53">
        <w:rPr>
          <w:rFonts w:ascii="Verdana" w:hAnsi="Verdana"/>
          <w:szCs w:val="24"/>
        </w:rPr>
        <w:t xml:space="preserve">Utförd i </w:t>
      </w:r>
      <w:r w:rsidR="0023669C" w:rsidRPr="00290A53">
        <w:rPr>
          <w:rFonts w:ascii="Verdana" w:hAnsi="Verdana"/>
          <w:szCs w:val="24"/>
        </w:rPr>
        <w:t>kurs Vetenskapligt Förhållningssätt</w:t>
      </w:r>
    </w:p>
    <w:p w14:paraId="5C784D06" w14:textId="01685DE1" w:rsidR="00C831F6" w:rsidRPr="00290A53" w:rsidRDefault="00C831F6" w:rsidP="00C831F6">
      <w:pPr>
        <w:spacing w:after="0" w:line="240" w:lineRule="auto"/>
        <w:ind w:right="23"/>
        <w:rPr>
          <w:rFonts w:ascii="Verdana" w:hAnsi="Verdana"/>
          <w:szCs w:val="24"/>
        </w:rPr>
      </w:pPr>
      <w:r w:rsidRPr="00290A53">
        <w:rPr>
          <w:rFonts w:ascii="Verdana" w:hAnsi="Verdana"/>
          <w:szCs w:val="24"/>
        </w:rPr>
        <w:t>FoUU</w:t>
      </w:r>
      <w:r w:rsidR="00355E7A" w:rsidRPr="00290A53">
        <w:rPr>
          <w:rFonts w:ascii="Verdana" w:hAnsi="Verdana"/>
          <w:szCs w:val="24"/>
        </w:rPr>
        <w:t>I</w:t>
      </w:r>
      <w:r w:rsidRPr="00290A53">
        <w:rPr>
          <w:rFonts w:ascii="Verdana" w:hAnsi="Verdana"/>
          <w:szCs w:val="24"/>
        </w:rPr>
        <w:t>-centrum Fyrbodal</w:t>
      </w:r>
    </w:p>
    <w:p w14:paraId="0E2FD3EC" w14:textId="77777777" w:rsidR="008B6E29" w:rsidRPr="00290A53" w:rsidRDefault="008B6E29" w:rsidP="008B6E29">
      <w:pPr>
        <w:spacing w:after="0" w:line="240" w:lineRule="auto"/>
        <w:ind w:right="23"/>
        <w:rPr>
          <w:rFonts w:ascii="Verdana" w:hAnsi="Verdana"/>
          <w:szCs w:val="24"/>
        </w:rPr>
      </w:pPr>
    </w:p>
    <w:p w14:paraId="5BE1B80F" w14:textId="77777777" w:rsidR="008B6E29" w:rsidRPr="00290A53" w:rsidRDefault="008B6E29" w:rsidP="008B6E29">
      <w:pPr>
        <w:spacing w:after="0" w:line="240" w:lineRule="auto"/>
        <w:ind w:right="23"/>
        <w:rPr>
          <w:rFonts w:ascii="Verdana" w:hAnsi="Verdana"/>
          <w:b/>
          <w:szCs w:val="24"/>
        </w:rPr>
      </w:pPr>
      <w:r w:rsidRPr="00290A53">
        <w:rPr>
          <w:rFonts w:ascii="Verdana" w:hAnsi="Verdana"/>
          <w:b/>
          <w:szCs w:val="24"/>
        </w:rPr>
        <w:t>Handledare:</w:t>
      </w:r>
    </w:p>
    <w:p w14:paraId="65F8D8A4" w14:textId="5A7D3D41" w:rsidR="00E21DBA" w:rsidRPr="00FD798B" w:rsidRDefault="00E21DBA" w:rsidP="00E21DBA">
      <w:pPr>
        <w:spacing w:after="0" w:line="240" w:lineRule="auto"/>
        <w:ind w:right="23"/>
        <w:rPr>
          <w:rFonts w:ascii="Verdana" w:hAnsi="Verdana"/>
          <w:szCs w:val="24"/>
        </w:rPr>
      </w:pPr>
      <w:r w:rsidRPr="00FD798B">
        <w:rPr>
          <w:rFonts w:ascii="Verdana" w:hAnsi="Verdana"/>
          <w:szCs w:val="24"/>
        </w:rPr>
        <w:t>Ninni Sernert, Professor, Forskningsledare</w:t>
      </w:r>
    </w:p>
    <w:p w14:paraId="22FBDC83" w14:textId="13CD1C50" w:rsidR="00E21DBA" w:rsidRPr="00E21DBA" w:rsidRDefault="00710425" w:rsidP="00E21DBA">
      <w:pPr>
        <w:spacing w:after="0" w:line="240" w:lineRule="auto"/>
        <w:ind w:right="23"/>
        <w:rPr>
          <w:rFonts w:ascii="Verdana" w:hAnsi="Verdana"/>
          <w:szCs w:val="24"/>
        </w:rPr>
      </w:pPr>
      <w:r w:rsidRPr="00FD798B">
        <w:rPr>
          <w:rFonts w:ascii="Verdana" w:hAnsi="Verdana"/>
          <w:szCs w:val="24"/>
        </w:rPr>
        <w:t>FoU-enheten</w:t>
      </w:r>
      <w:r w:rsidRPr="00E21DBA">
        <w:rPr>
          <w:rFonts w:ascii="Verdana" w:hAnsi="Verdana"/>
          <w:szCs w:val="24"/>
        </w:rPr>
        <w:t>, </w:t>
      </w:r>
      <w:r w:rsidR="00E21DBA" w:rsidRPr="00E21DBA">
        <w:rPr>
          <w:rFonts w:ascii="Verdana" w:hAnsi="Verdana"/>
          <w:szCs w:val="24"/>
        </w:rPr>
        <w:t>NU-</w:t>
      </w:r>
      <w:r w:rsidR="003371CB" w:rsidRPr="00E21DBA">
        <w:rPr>
          <w:rFonts w:ascii="Verdana" w:hAnsi="Verdana"/>
          <w:szCs w:val="24"/>
        </w:rPr>
        <w:t>sjukvården</w:t>
      </w:r>
      <w:r w:rsidR="003371CB">
        <w:rPr>
          <w:rFonts w:ascii="Verdana" w:hAnsi="Verdana"/>
          <w:szCs w:val="24"/>
        </w:rPr>
        <w:t>,</w:t>
      </w:r>
      <w:r w:rsidR="003371CB" w:rsidRPr="00E21DBA">
        <w:rPr>
          <w:rFonts w:ascii="Verdana" w:hAnsi="Verdana"/>
          <w:szCs w:val="24"/>
        </w:rPr>
        <w:t xml:space="preserve"> Trollhättan</w:t>
      </w:r>
    </w:p>
    <w:p w14:paraId="78C90B12" w14:textId="0C241B27" w:rsidR="0049443B" w:rsidRPr="00290A53" w:rsidRDefault="0049443B" w:rsidP="0049443B">
      <w:pPr>
        <w:spacing w:after="0" w:line="240" w:lineRule="auto"/>
        <w:ind w:right="23"/>
        <w:rPr>
          <w:rFonts w:ascii="Verdana" w:hAnsi="Verdana"/>
          <w:szCs w:val="24"/>
        </w:rPr>
      </w:pPr>
    </w:p>
    <w:p w14:paraId="53BAB569" w14:textId="77777777" w:rsidR="00AC7445" w:rsidRDefault="00AC7445" w:rsidP="008B6E29">
      <w:pPr>
        <w:spacing w:after="0" w:line="240" w:lineRule="auto"/>
        <w:ind w:right="23"/>
        <w:rPr>
          <w:rFonts w:ascii="Arial" w:hAnsi="Arial"/>
          <w:szCs w:val="24"/>
        </w:rPr>
      </w:pPr>
    </w:p>
    <w:p w14:paraId="3CCE715C" w14:textId="77777777" w:rsidR="00AC7445" w:rsidRPr="008B6E29" w:rsidRDefault="00AC7445" w:rsidP="008B6E29">
      <w:pPr>
        <w:spacing w:after="0" w:line="240" w:lineRule="auto"/>
        <w:ind w:right="23"/>
        <w:rPr>
          <w:rFonts w:ascii="Arial" w:hAnsi="Arial"/>
          <w:szCs w:val="24"/>
        </w:rPr>
      </w:pPr>
    </w:p>
    <w:p w14:paraId="56DFA5B2" w14:textId="77777777" w:rsidR="008B6E29" w:rsidRDefault="008B6E29" w:rsidP="008B6E29">
      <w:pPr>
        <w:spacing w:line="240" w:lineRule="auto"/>
        <w:outlineLvl w:val="0"/>
        <w:rPr>
          <w:rFonts w:ascii="Arial" w:hAnsi="Arial" w:cs="Arial"/>
          <w:sz w:val="36"/>
          <w:szCs w:val="36"/>
        </w:rPr>
        <w:sectPr w:rsidR="008B6E29" w:rsidSect="002768B6">
          <w:pgSz w:w="11906" w:h="16838"/>
          <w:pgMar w:top="1418" w:right="1985" w:bottom="1077" w:left="1985" w:header="708" w:footer="708" w:gutter="0"/>
          <w:cols w:space="708"/>
          <w:docGrid w:linePitch="360"/>
        </w:sectPr>
      </w:pPr>
    </w:p>
    <w:p w14:paraId="5CE47E3F" w14:textId="77777777" w:rsidR="00C81439" w:rsidRPr="00290A53" w:rsidRDefault="00C81439" w:rsidP="00F170C1">
      <w:pPr>
        <w:rPr>
          <w:rFonts w:ascii="Verdana" w:hAnsi="Verdana" w:cs="Arial"/>
          <w:b/>
          <w:sz w:val="36"/>
          <w:szCs w:val="36"/>
        </w:rPr>
      </w:pPr>
      <w:bookmarkStart w:id="0" w:name="_Toc410044538"/>
      <w:bookmarkStart w:id="1" w:name="_Toc411946025"/>
      <w:r w:rsidRPr="00290A53">
        <w:rPr>
          <w:rFonts w:ascii="Verdana" w:hAnsi="Verdana" w:cs="Arial"/>
          <w:b/>
          <w:sz w:val="36"/>
          <w:szCs w:val="36"/>
        </w:rPr>
        <w:lastRenderedPageBreak/>
        <w:t>S</w:t>
      </w:r>
      <w:bookmarkEnd w:id="0"/>
      <w:r w:rsidR="00B81553" w:rsidRPr="00290A53">
        <w:rPr>
          <w:rFonts w:ascii="Verdana" w:hAnsi="Verdana" w:cs="Arial"/>
          <w:b/>
          <w:sz w:val="36"/>
          <w:szCs w:val="36"/>
        </w:rPr>
        <w:t>ammanfattning</w:t>
      </w:r>
      <w:bookmarkEnd w:id="1"/>
    </w:p>
    <w:p w14:paraId="36FA182A" w14:textId="41E60AD3" w:rsidR="00E21DBA" w:rsidRDefault="00E21DBA" w:rsidP="00E21DBA">
      <w:r>
        <w:t>Hypotyreos är en vanlig endokrin folksjukdom. Hypotyreos har ett brett symptomspektrum som trötthet</w:t>
      </w:r>
      <w:r w:rsidR="201209E4">
        <w:t>,</w:t>
      </w:r>
      <w:r>
        <w:t xml:space="preserve"> förstoppning</w:t>
      </w:r>
      <w:r w:rsidR="66D28730">
        <w:t xml:space="preserve">, </w:t>
      </w:r>
      <w:r>
        <w:t>frusenhet samt nedstämdhet. I subklinisk hypotyreos stiger TSH (</w:t>
      </w:r>
      <w:proofErr w:type="spellStart"/>
      <w:r>
        <w:t>tyreoideastimulerande</w:t>
      </w:r>
      <w:proofErr w:type="spellEnd"/>
      <w:r>
        <w:t xml:space="preserve"> hormon) över normalt referensintervall medan fritt T4 (sköldkörtelhormon) ligger normalt. </w:t>
      </w:r>
      <w:proofErr w:type="spellStart"/>
      <w:r>
        <w:t>Levaxinförskrivningen</w:t>
      </w:r>
      <w:proofErr w:type="spellEnd"/>
      <w:r>
        <w:t xml:space="preserve"> har ökat med 48 % i Sverige mellan åren 2005–2017 och i Sverige saknas nationella riktlinjer för behandling av subklinisk hypotyreos. </w:t>
      </w:r>
      <w:r w:rsidR="732ACB52">
        <w:t xml:space="preserve">Syftet med </w:t>
      </w:r>
      <w:r w:rsidR="4262C834">
        <w:t xml:space="preserve">denna </w:t>
      </w:r>
      <w:r>
        <w:t xml:space="preserve">litteraturstudie </w:t>
      </w:r>
      <w:r w:rsidR="6D391D94">
        <w:t xml:space="preserve">är </w:t>
      </w:r>
      <w:r w:rsidR="43FE9895">
        <w:t xml:space="preserve">att granska </w:t>
      </w:r>
      <w:r w:rsidR="39935195">
        <w:t xml:space="preserve">om det finns </w:t>
      </w:r>
      <w:r>
        <w:t xml:space="preserve">evidensen för att behandla äldre (&gt; 65 år) med subklinisk hypotyreos i 7 randomiserade kontrollerade studier baserat på en internationell </w:t>
      </w:r>
      <w:proofErr w:type="gramStart"/>
      <w:r>
        <w:t>multicenter</w:t>
      </w:r>
      <w:r w:rsidR="471F24F3">
        <w:t xml:space="preserve"> </w:t>
      </w:r>
      <w:r>
        <w:t>studie</w:t>
      </w:r>
      <w:proofErr w:type="gramEnd"/>
      <w:r>
        <w:t xml:space="preserve"> och visade ingen signifikant skillnad mellan behandlingsgruppen och placebogruppen</w:t>
      </w:r>
      <w:r w:rsidR="003371CB">
        <w:t xml:space="preserve"> avseende</w:t>
      </w:r>
      <w:r w:rsidR="7DDE98E8">
        <w:t xml:space="preserve"> klinis</w:t>
      </w:r>
      <w:r w:rsidR="4C8B902D">
        <w:t>ka</w:t>
      </w:r>
      <w:r w:rsidR="7DDE98E8">
        <w:t xml:space="preserve"> och subjektiva utfallsmått</w:t>
      </w:r>
      <w:r>
        <w:t xml:space="preserve">. Däremot kan behandling med sköldkörtelhormon orsaka biverkningar såsom benskörhet och förmaksflimmer. Baserat på dessa sju studier finns inget stöd för att behandla subklinisk hypotyreos hos personer över 65 år då det inte kunnat påvisa att det leder till förbättrad livskvalitet och inte </w:t>
      </w:r>
      <w:r w:rsidR="11970BC3">
        <w:t xml:space="preserve">heller </w:t>
      </w:r>
      <w:r>
        <w:t xml:space="preserve">av hypotyreos symptom. </w:t>
      </w:r>
    </w:p>
    <w:p w14:paraId="7DE5A1C5" w14:textId="3A218EBD" w:rsidR="00E21DBA" w:rsidRDefault="00E21DBA" w:rsidP="00E21DBA">
      <w:r>
        <w:t>Slutligen krävs det mer forskning för att besvara frågan om behandling av subklinisk hypotyreos hos äldre ska rekommenderas.</w:t>
      </w:r>
    </w:p>
    <w:p w14:paraId="6D7BF547" w14:textId="77777777" w:rsidR="00E21DBA" w:rsidRDefault="00E21DBA" w:rsidP="00E21DBA"/>
    <w:p w14:paraId="477DA897" w14:textId="77777777" w:rsidR="00E21DBA" w:rsidRPr="00710425" w:rsidRDefault="00E21DBA" w:rsidP="00E21DBA">
      <w:pPr>
        <w:rPr>
          <w:lang w:val="en-US"/>
        </w:rPr>
      </w:pPr>
      <w:r w:rsidRPr="00710425">
        <w:rPr>
          <w:lang w:val="en-US"/>
        </w:rPr>
        <w:t xml:space="preserve">Nyckelord </w:t>
      </w:r>
    </w:p>
    <w:p w14:paraId="28876290" w14:textId="14100085" w:rsidR="00E21DBA" w:rsidRDefault="00E21DBA" w:rsidP="60AE97EF">
      <w:pPr>
        <w:rPr>
          <w:lang w:val="en-US"/>
        </w:rPr>
      </w:pPr>
      <w:r w:rsidRPr="18058065">
        <w:rPr>
          <w:lang w:val="en-US"/>
        </w:rPr>
        <w:t>Treatment subclinical hypothyroidism, Aged 65+ years.</w:t>
      </w:r>
    </w:p>
    <w:p w14:paraId="7B8D7C9E" w14:textId="48FE4662" w:rsidR="60AE97EF" w:rsidRDefault="60AE97EF" w:rsidP="60AE97EF">
      <w:pPr>
        <w:rPr>
          <w:lang w:val="en-US"/>
        </w:rPr>
      </w:pPr>
    </w:p>
    <w:p w14:paraId="632EED05" w14:textId="763E252A" w:rsidR="72C408FC" w:rsidRPr="00426BBC" w:rsidRDefault="72C408FC" w:rsidP="006078C5">
      <w:pPr>
        <w:ind w:right="-711"/>
        <w:rPr>
          <w:rFonts w:ascii="Verdana" w:eastAsia="Verdana" w:hAnsi="Verdana" w:cs="Verdana"/>
          <w:b/>
          <w:bCs/>
        </w:rPr>
      </w:pPr>
      <w:r w:rsidRPr="72E56C25">
        <w:rPr>
          <w:rFonts w:ascii="Verdana" w:eastAsia="Verdana" w:hAnsi="Verdana" w:cs="Verdana"/>
          <w:b/>
          <w:bCs/>
          <w:sz w:val="36"/>
          <w:szCs w:val="36"/>
        </w:rPr>
        <w:t>Kort populärvetenskaplig sammanfattning</w:t>
      </w:r>
    </w:p>
    <w:p w14:paraId="068C11C0" w14:textId="5B7405BD" w:rsidR="00B21DD1" w:rsidRPr="006078C5" w:rsidRDefault="18BC7862" w:rsidP="006078C5">
      <w:pPr>
        <w:sectPr w:rsidR="00B21DD1" w:rsidRPr="006078C5" w:rsidSect="00567533">
          <w:pgSz w:w="11906" w:h="16838"/>
          <w:pgMar w:top="1418" w:right="1985" w:bottom="1077" w:left="1985" w:header="708" w:footer="708" w:gutter="0"/>
          <w:cols w:space="708"/>
          <w:docGrid w:linePitch="360"/>
        </w:sectPr>
      </w:pPr>
      <w:r w:rsidRPr="006078C5">
        <w:t>Detta är en litteraturstudie med syftet att undersöka om det finns evidens för att behandla äldre (&gt;65 år) med subklinisk hypotyreos avseende klinisk och subjektiva utfallsmått. Resultatet visar att inget tala</w:t>
      </w:r>
      <w:r w:rsidR="26EE9950" w:rsidRPr="006078C5">
        <w:t>r</w:t>
      </w:r>
      <w:r w:rsidRPr="006078C5">
        <w:t xml:space="preserve"> för behandling, men ytterligare studier behövs. Litteraturstudien </w:t>
      </w:r>
      <w:r w:rsidR="52E3ED77" w:rsidRPr="006078C5">
        <w:t>har</w:t>
      </w:r>
      <w:r w:rsidRPr="006078C5">
        <w:t xml:space="preserve"> inte</w:t>
      </w:r>
      <w:r w:rsidR="40B88E8F" w:rsidRPr="006078C5">
        <w:t xml:space="preserve"> utförts </w:t>
      </w:r>
      <w:r w:rsidRPr="006078C5">
        <w:t>systematiskt varför resultaten bör tolkas med försiktighet.</w:t>
      </w:r>
    </w:p>
    <w:bookmarkStart w:id="2" w:name="_Toc411946030" w:displacedByCustomXml="next"/>
    <w:bookmarkStart w:id="3" w:name="_Hlk85190220" w:displacedByCustomXml="next"/>
    <w:sdt>
      <w:sdtPr>
        <w:rPr>
          <w:rFonts w:ascii="Arial" w:hAnsi="Arial" w:cs="Arial"/>
          <w:b/>
          <w:sz w:val="36"/>
          <w:szCs w:val="36"/>
        </w:rPr>
        <w:id w:val="-2141100884"/>
        <w:docPartObj>
          <w:docPartGallery w:val="Table of Contents"/>
          <w:docPartUnique/>
        </w:docPartObj>
      </w:sdtPr>
      <w:sdtEndPr>
        <w:rPr>
          <w:bCs/>
          <w:sz w:val="24"/>
          <w:szCs w:val="22"/>
        </w:rPr>
      </w:sdtEndPr>
      <w:sdtContent>
        <w:p w14:paraId="4691A36F" w14:textId="5E46BAC3" w:rsidR="00EA5DCF" w:rsidRPr="00290A53" w:rsidRDefault="005F3560" w:rsidP="00F170C1">
          <w:pPr>
            <w:rPr>
              <w:rFonts w:ascii="Verdana" w:hAnsi="Verdana" w:cs="Arial"/>
              <w:b/>
              <w:sz w:val="36"/>
              <w:szCs w:val="36"/>
            </w:rPr>
          </w:pPr>
          <w:r w:rsidRPr="00290A53">
            <w:rPr>
              <w:rFonts w:ascii="Verdana" w:hAnsi="Verdana" w:cs="Arial"/>
              <w:b/>
              <w:sz w:val="36"/>
              <w:szCs w:val="36"/>
            </w:rPr>
            <w:t>I</w:t>
          </w:r>
          <w:bookmarkEnd w:id="2"/>
          <w:r w:rsidR="00DC4857" w:rsidRPr="00290A53">
            <w:rPr>
              <w:rFonts w:ascii="Verdana" w:hAnsi="Verdana" w:cs="Arial"/>
              <w:b/>
              <w:sz w:val="36"/>
              <w:szCs w:val="36"/>
            </w:rPr>
            <w:t>nnehållsförteckning</w:t>
          </w:r>
          <w:r w:rsidR="00200AEB" w:rsidRPr="00290A53">
            <w:rPr>
              <w:rFonts w:ascii="Verdana" w:hAnsi="Verdana" w:cs="Arial"/>
              <w:b/>
              <w:sz w:val="36"/>
              <w:szCs w:val="36"/>
            </w:rPr>
            <w:t xml:space="preserve"> </w:t>
          </w:r>
        </w:p>
        <w:p w14:paraId="08DAAE01" w14:textId="08BCEA00" w:rsidR="00D85026" w:rsidRDefault="009C7E65">
          <w:pPr>
            <w:pStyle w:val="Innehll1"/>
            <w:rPr>
              <w:rFonts w:asciiTheme="minorHAnsi" w:eastAsiaTheme="minorEastAsia" w:hAnsiTheme="minorHAnsi" w:cstheme="minorBidi"/>
              <w:noProof/>
              <w:sz w:val="22"/>
              <w:lang w:eastAsia="sv-SE"/>
            </w:rPr>
          </w:pPr>
          <w:r w:rsidRPr="006A7179">
            <w:rPr>
              <w:rFonts w:ascii="Arial" w:hAnsi="Arial" w:cs="Arial"/>
              <w:sz w:val="20"/>
              <w:szCs w:val="20"/>
            </w:rPr>
            <w:fldChar w:fldCharType="begin"/>
          </w:r>
          <w:r w:rsidR="00EA5DCF" w:rsidRPr="006A7179">
            <w:rPr>
              <w:rFonts w:ascii="Arial" w:hAnsi="Arial" w:cs="Arial"/>
              <w:sz w:val="20"/>
              <w:szCs w:val="20"/>
            </w:rPr>
            <w:instrText xml:space="preserve"> TOC \o "1-3" \h \z \u </w:instrText>
          </w:r>
          <w:r w:rsidRPr="006A7179">
            <w:rPr>
              <w:rFonts w:ascii="Arial" w:hAnsi="Arial" w:cs="Arial"/>
              <w:sz w:val="20"/>
              <w:szCs w:val="20"/>
            </w:rPr>
            <w:fldChar w:fldCharType="separate"/>
          </w:r>
          <w:hyperlink w:anchor="_Toc133247819" w:history="1">
            <w:r w:rsidR="00D85026" w:rsidRPr="00413287">
              <w:rPr>
                <w:rStyle w:val="Hyperlnk"/>
                <w:noProof/>
              </w:rPr>
              <w:t>Introduktion</w:t>
            </w:r>
            <w:r w:rsidR="00D85026">
              <w:rPr>
                <w:noProof/>
                <w:webHidden/>
              </w:rPr>
              <w:tab/>
            </w:r>
            <w:r w:rsidR="00D85026">
              <w:rPr>
                <w:noProof/>
                <w:webHidden/>
              </w:rPr>
              <w:fldChar w:fldCharType="begin"/>
            </w:r>
            <w:r w:rsidR="00D85026">
              <w:rPr>
                <w:noProof/>
                <w:webHidden/>
              </w:rPr>
              <w:instrText xml:space="preserve"> PAGEREF _Toc133247819 \h </w:instrText>
            </w:r>
            <w:r w:rsidR="00D85026">
              <w:rPr>
                <w:noProof/>
                <w:webHidden/>
              </w:rPr>
            </w:r>
            <w:r w:rsidR="00D85026">
              <w:rPr>
                <w:noProof/>
                <w:webHidden/>
              </w:rPr>
              <w:fldChar w:fldCharType="separate"/>
            </w:r>
            <w:r w:rsidR="00F77D27">
              <w:rPr>
                <w:noProof/>
                <w:webHidden/>
              </w:rPr>
              <w:t>1</w:t>
            </w:r>
            <w:r w:rsidR="00D85026">
              <w:rPr>
                <w:noProof/>
                <w:webHidden/>
              </w:rPr>
              <w:fldChar w:fldCharType="end"/>
            </w:r>
          </w:hyperlink>
        </w:p>
        <w:p w14:paraId="4852092C" w14:textId="59C45796" w:rsidR="00D85026" w:rsidRDefault="00F77D27">
          <w:pPr>
            <w:pStyle w:val="Innehll1"/>
            <w:rPr>
              <w:rFonts w:asciiTheme="minorHAnsi" w:eastAsiaTheme="minorEastAsia" w:hAnsiTheme="minorHAnsi" w:cstheme="minorBidi"/>
              <w:noProof/>
              <w:sz w:val="22"/>
              <w:lang w:eastAsia="sv-SE"/>
            </w:rPr>
          </w:pPr>
          <w:hyperlink w:anchor="_Toc133247820" w:history="1">
            <w:r w:rsidR="00D85026" w:rsidRPr="00413287">
              <w:rPr>
                <w:rStyle w:val="Hyperlnk"/>
                <w:noProof/>
              </w:rPr>
              <w:t>Syfte</w:t>
            </w:r>
            <w:r w:rsidR="00D85026">
              <w:rPr>
                <w:noProof/>
                <w:webHidden/>
              </w:rPr>
              <w:tab/>
            </w:r>
            <w:r w:rsidR="00D85026">
              <w:rPr>
                <w:noProof/>
                <w:webHidden/>
              </w:rPr>
              <w:fldChar w:fldCharType="begin"/>
            </w:r>
            <w:r w:rsidR="00D85026">
              <w:rPr>
                <w:noProof/>
                <w:webHidden/>
              </w:rPr>
              <w:instrText xml:space="preserve"> PAGEREF _Toc133247820 \h </w:instrText>
            </w:r>
            <w:r w:rsidR="00D85026">
              <w:rPr>
                <w:noProof/>
                <w:webHidden/>
              </w:rPr>
            </w:r>
            <w:r w:rsidR="00D85026">
              <w:rPr>
                <w:noProof/>
                <w:webHidden/>
              </w:rPr>
              <w:fldChar w:fldCharType="separate"/>
            </w:r>
            <w:r>
              <w:rPr>
                <w:noProof/>
                <w:webHidden/>
              </w:rPr>
              <w:t>2</w:t>
            </w:r>
            <w:r w:rsidR="00D85026">
              <w:rPr>
                <w:noProof/>
                <w:webHidden/>
              </w:rPr>
              <w:fldChar w:fldCharType="end"/>
            </w:r>
          </w:hyperlink>
        </w:p>
        <w:p w14:paraId="0E36A84A" w14:textId="0DBC0233" w:rsidR="00D85026" w:rsidRDefault="00F77D27">
          <w:pPr>
            <w:pStyle w:val="Innehll1"/>
            <w:rPr>
              <w:rFonts w:asciiTheme="minorHAnsi" w:eastAsiaTheme="minorEastAsia" w:hAnsiTheme="minorHAnsi" w:cstheme="minorBidi"/>
              <w:noProof/>
              <w:sz w:val="22"/>
              <w:lang w:eastAsia="sv-SE"/>
            </w:rPr>
          </w:pPr>
          <w:hyperlink w:anchor="_Toc133247821" w:history="1">
            <w:r w:rsidR="00D85026" w:rsidRPr="00413287">
              <w:rPr>
                <w:rStyle w:val="Hyperlnk"/>
                <w:noProof/>
              </w:rPr>
              <w:t>Metod</w:t>
            </w:r>
            <w:r w:rsidR="00D85026">
              <w:rPr>
                <w:noProof/>
                <w:webHidden/>
              </w:rPr>
              <w:tab/>
            </w:r>
            <w:r w:rsidR="00D85026">
              <w:rPr>
                <w:noProof/>
                <w:webHidden/>
              </w:rPr>
              <w:fldChar w:fldCharType="begin"/>
            </w:r>
            <w:r w:rsidR="00D85026">
              <w:rPr>
                <w:noProof/>
                <w:webHidden/>
              </w:rPr>
              <w:instrText xml:space="preserve"> PAGEREF _Toc133247821 \h </w:instrText>
            </w:r>
            <w:r w:rsidR="00D85026">
              <w:rPr>
                <w:noProof/>
                <w:webHidden/>
              </w:rPr>
            </w:r>
            <w:r w:rsidR="00D85026">
              <w:rPr>
                <w:noProof/>
                <w:webHidden/>
              </w:rPr>
              <w:fldChar w:fldCharType="separate"/>
            </w:r>
            <w:r>
              <w:rPr>
                <w:noProof/>
                <w:webHidden/>
              </w:rPr>
              <w:t>2</w:t>
            </w:r>
            <w:r w:rsidR="00D85026">
              <w:rPr>
                <w:noProof/>
                <w:webHidden/>
              </w:rPr>
              <w:fldChar w:fldCharType="end"/>
            </w:r>
          </w:hyperlink>
        </w:p>
        <w:p w14:paraId="61E2E769" w14:textId="0D9DBF40" w:rsidR="00D85026" w:rsidRDefault="00F77D27">
          <w:pPr>
            <w:pStyle w:val="Innehll1"/>
            <w:rPr>
              <w:rFonts w:asciiTheme="minorHAnsi" w:eastAsiaTheme="minorEastAsia" w:hAnsiTheme="minorHAnsi" w:cstheme="minorBidi"/>
              <w:noProof/>
              <w:sz w:val="22"/>
              <w:lang w:eastAsia="sv-SE"/>
            </w:rPr>
          </w:pPr>
          <w:hyperlink w:anchor="_Toc133247822" w:history="1">
            <w:r w:rsidR="00D85026" w:rsidRPr="00413287">
              <w:rPr>
                <w:rStyle w:val="Hyperlnk"/>
                <w:noProof/>
              </w:rPr>
              <w:t>Resultat</w:t>
            </w:r>
            <w:r w:rsidR="00D85026">
              <w:rPr>
                <w:noProof/>
                <w:webHidden/>
              </w:rPr>
              <w:tab/>
            </w:r>
            <w:r w:rsidR="00D85026">
              <w:rPr>
                <w:noProof/>
                <w:webHidden/>
              </w:rPr>
              <w:fldChar w:fldCharType="begin"/>
            </w:r>
            <w:r w:rsidR="00D85026">
              <w:rPr>
                <w:noProof/>
                <w:webHidden/>
              </w:rPr>
              <w:instrText xml:space="preserve"> PAGEREF _Toc133247822 \h </w:instrText>
            </w:r>
            <w:r w:rsidR="00D85026">
              <w:rPr>
                <w:noProof/>
                <w:webHidden/>
              </w:rPr>
            </w:r>
            <w:r w:rsidR="00D85026">
              <w:rPr>
                <w:noProof/>
                <w:webHidden/>
              </w:rPr>
              <w:fldChar w:fldCharType="separate"/>
            </w:r>
            <w:r>
              <w:rPr>
                <w:noProof/>
                <w:webHidden/>
              </w:rPr>
              <w:t>2</w:t>
            </w:r>
            <w:r w:rsidR="00D85026">
              <w:rPr>
                <w:noProof/>
                <w:webHidden/>
              </w:rPr>
              <w:fldChar w:fldCharType="end"/>
            </w:r>
          </w:hyperlink>
        </w:p>
        <w:p w14:paraId="58D4A0C1" w14:textId="69A2AFAA" w:rsidR="00D85026" w:rsidRDefault="00F77D27">
          <w:pPr>
            <w:pStyle w:val="Innehll1"/>
            <w:rPr>
              <w:rFonts w:asciiTheme="minorHAnsi" w:eastAsiaTheme="minorEastAsia" w:hAnsiTheme="minorHAnsi" w:cstheme="minorBidi"/>
              <w:noProof/>
              <w:sz w:val="22"/>
              <w:lang w:eastAsia="sv-SE"/>
            </w:rPr>
          </w:pPr>
          <w:hyperlink w:anchor="_Toc133247823" w:history="1">
            <w:r w:rsidR="00D85026" w:rsidRPr="00413287">
              <w:rPr>
                <w:rStyle w:val="Hyperlnk"/>
                <w:noProof/>
              </w:rPr>
              <w:t>Diskussion</w:t>
            </w:r>
            <w:r w:rsidR="00D85026">
              <w:rPr>
                <w:noProof/>
                <w:webHidden/>
              </w:rPr>
              <w:tab/>
            </w:r>
            <w:r w:rsidR="00D85026">
              <w:rPr>
                <w:noProof/>
                <w:webHidden/>
              </w:rPr>
              <w:fldChar w:fldCharType="begin"/>
            </w:r>
            <w:r w:rsidR="00D85026">
              <w:rPr>
                <w:noProof/>
                <w:webHidden/>
              </w:rPr>
              <w:instrText xml:space="preserve"> PAGEREF _Toc133247823 \h </w:instrText>
            </w:r>
            <w:r w:rsidR="00D85026">
              <w:rPr>
                <w:noProof/>
                <w:webHidden/>
              </w:rPr>
            </w:r>
            <w:r w:rsidR="00D85026">
              <w:rPr>
                <w:noProof/>
                <w:webHidden/>
              </w:rPr>
              <w:fldChar w:fldCharType="separate"/>
            </w:r>
            <w:r>
              <w:rPr>
                <w:noProof/>
                <w:webHidden/>
              </w:rPr>
              <w:t>5</w:t>
            </w:r>
            <w:r w:rsidR="00D85026">
              <w:rPr>
                <w:noProof/>
                <w:webHidden/>
              </w:rPr>
              <w:fldChar w:fldCharType="end"/>
            </w:r>
          </w:hyperlink>
        </w:p>
        <w:p w14:paraId="7027DE62" w14:textId="472D77C9" w:rsidR="00D85026" w:rsidRDefault="00F77D27">
          <w:pPr>
            <w:pStyle w:val="Innehll1"/>
            <w:rPr>
              <w:rFonts w:asciiTheme="minorHAnsi" w:eastAsiaTheme="minorEastAsia" w:hAnsiTheme="minorHAnsi" w:cstheme="minorBidi"/>
              <w:noProof/>
              <w:sz w:val="22"/>
              <w:lang w:eastAsia="sv-SE"/>
            </w:rPr>
          </w:pPr>
          <w:hyperlink w:anchor="_Toc133247824" w:history="1">
            <w:r w:rsidR="00D85026" w:rsidRPr="00413287">
              <w:rPr>
                <w:rStyle w:val="Hyperlnk"/>
                <w:noProof/>
              </w:rPr>
              <w:t>Konklusion/slutsats</w:t>
            </w:r>
            <w:r w:rsidR="00D85026">
              <w:rPr>
                <w:noProof/>
                <w:webHidden/>
              </w:rPr>
              <w:tab/>
            </w:r>
            <w:r w:rsidR="00D85026">
              <w:rPr>
                <w:noProof/>
                <w:webHidden/>
              </w:rPr>
              <w:fldChar w:fldCharType="begin"/>
            </w:r>
            <w:r w:rsidR="00D85026">
              <w:rPr>
                <w:noProof/>
                <w:webHidden/>
              </w:rPr>
              <w:instrText xml:space="preserve"> PAGEREF _Toc133247824 \h </w:instrText>
            </w:r>
            <w:r w:rsidR="00D85026">
              <w:rPr>
                <w:noProof/>
                <w:webHidden/>
              </w:rPr>
            </w:r>
            <w:r w:rsidR="00D85026">
              <w:rPr>
                <w:noProof/>
                <w:webHidden/>
              </w:rPr>
              <w:fldChar w:fldCharType="separate"/>
            </w:r>
            <w:r>
              <w:rPr>
                <w:noProof/>
                <w:webHidden/>
              </w:rPr>
              <w:t>7</w:t>
            </w:r>
            <w:r w:rsidR="00D85026">
              <w:rPr>
                <w:noProof/>
                <w:webHidden/>
              </w:rPr>
              <w:fldChar w:fldCharType="end"/>
            </w:r>
          </w:hyperlink>
        </w:p>
        <w:p w14:paraId="448B4060" w14:textId="180D4640" w:rsidR="00D85026" w:rsidRDefault="00F77D27">
          <w:pPr>
            <w:pStyle w:val="Innehll1"/>
            <w:rPr>
              <w:rFonts w:asciiTheme="minorHAnsi" w:eastAsiaTheme="minorEastAsia" w:hAnsiTheme="minorHAnsi" w:cstheme="minorBidi"/>
              <w:noProof/>
              <w:sz w:val="22"/>
              <w:lang w:eastAsia="sv-SE"/>
            </w:rPr>
          </w:pPr>
          <w:hyperlink w:anchor="_Toc133247825" w:history="1">
            <w:r w:rsidR="00D85026" w:rsidRPr="00413287">
              <w:rPr>
                <w:rStyle w:val="Hyperlnk"/>
                <w:noProof/>
              </w:rPr>
              <w:t>Referenser</w:t>
            </w:r>
            <w:r w:rsidR="00D85026">
              <w:rPr>
                <w:noProof/>
                <w:webHidden/>
              </w:rPr>
              <w:tab/>
            </w:r>
            <w:r w:rsidR="00D85026">
              <w:rPr>
                <w:noProof/>
                <w:webHidden/>
              </w:rPr>
              <w:fldChar w:fldCharType="begin"/>
            </w:r>
            <w:r w:rsidR="00D85026">
              <w:rPr>
                <w:noProof/>
                <w:webHidden/>
              </w:rPr>
              <w:instrText xml:space="preserve"> PAGEREF _Toc133247825 \h </w:instrText>
            </w:r>
            <w:r w:rsidR="00D85026">
              <w:rPr>
                <w:noProof/>
                <w:webHidden/>
              </w:rPr>
            </w:r>
            <w:r w:rsidR="00D85026">
              <w:rPr>
                <w:noProof/>
                <w:webHidden/>
              </w:rPr>
              <w:fldChar w:fldCharType="separate"/>
            </w:r>
            <w:r>
              <w:rPr>
                <w:noProof/>
                <w:webHidden/>
              </w:rPr>
              <w:t>8</w:t>
            </w:r>
            <w:r w:rsidR="00D85026">
              <w:rPr>
                <w:noProof/>
                <w:webHidden/>
              </w:rPr>
              <w:fldChar w:fldCharType="end"/>
            </w:r>
          </w:hyperlink>
        </w:p>
        <w:p w14:paraId="0978239A" w14:textId="42C6613A" w:rsidR="00DC4857" w:rsidRPr="00BD77FB" w:rsidRDefault="009C7E65" w:rsidP="00845AAB">
          <w:pPr>
            <w:ind w:right="-2"/>
            <w:rPr>
              <w:rFonts w:ascii="Arial" w:hAnsi="Arial" w:cs="Arial"/>
              <w:b/>
              <w:bCs/>
            </w:rPr>
          </w:pPr>
          <w:r w:rsidRPr="006A7179">
            <w:rPr>
              <w:rFonts w:ascii="Arial" w:hAnsi="Arial" w:cs="Arial"/>
              <w:b/>
              <w:bCs/>
              <w:sz w:val="20"/>
              <w:szCs w:val="20"/>
            </w:rPr>
            <w:fldChar w:fldCharType="end"/>
          </w:r>
        </w:p>
      </w:sdtContent>
    </w:sdt>
    <w:bookmarkEnd w:id="3"/>
    <w:p w14:paraId="5FE7FED1" w14:textId="4B6BFE18" w:rsidR="00DC4857" w:rsidRPr="00290A53" w:rsidRDefault="00DC4857" w:rsidP="00845AAB">
      <w:pPr>
        <w:ind w:right="-2"/>
        <w:rPr>
          <w:rFonts w:ascii="Verdana" w:hAnsi="Verdana" w:cs="Arial"/>
        </w:rPr>
      </w:pPr>
    </w:p>
    <w:p w14:paraId="62278E16" w14:textId="77777777" w:rsidR="00DC4857" w:rsidRDefault="00DC4857" w:rsidP="00845AAB">
      <w:pPr>
        <w:ind w:right="-2"/>
      </w:pPr>
    </w:p>
    <w:p w14:paraId="2282CCFE" w14:textId="77777777" w:rsidR="00DC4857" w:rsidRDefault="00DC4857" w:rsidP="00845AAB">
      <w:pPr>
        <w:ind w:right="-2"/>
      </w:pPr>
      <w:bookmarkStart w:id="4" w:name="_Hlk85190572"/>
    </w:p>
    <w:p w14:paraId="0EFEEE70" w14:textId="77777777" w:rsidR="00DC4857" w:rsidRDefault="00DC4857" w:rsidP="00845AAB">
      <w:pPr>
        <w:ind w:right="-2"/>
      </w:pPr>
    </w:p>
    <w:p w14:paraId="650E0112" w14:textId="77777777" w:rsidR="00EA5DCF" w:rsidRPr="00DC4857" w:rsidRDefault="00EA5DCF" w:rsidP="00845AAB">
      <w:pPr>
        <w:ind w:right="-2"/>
        <w:sectPr w:rsidR="00EA5DCF" w:rsidRPr="00DC4857" w:rsidSect="00567533">
          <w:pgSz w:w="11906" w:h="16838"/>
          <w:pgMar w:top="1418" w:right="1985" w:bottom="1077" w:left="1985" w:header="708" w:footer="708" w:gutter="0"/>
          <w:cols w:space="708"/>
          <w:docGrid w:linePitch="360"/>
        </w:sectPr>
      </w:pPr>
    </w:p>
    <w:p w14:paraId="654C0D31" w14:textId="77777777" w:rsidR="00C81439" w:rsidRPr="007F040C" w:rsidRDefault="009451E4" w:rsidP="007F040C">
      <w:pPr>
        <w:pStyle w:val="Rubrik1"/>
      </w:pPr>
      <w:bookmarkStart w:id="5" w:name="_Toc133247819"/>
      <w:bookmarkEnd w:id="4"/>
      <w:r w:rsidRPr="007F040C">
        <w:lastRenderedPageBreak/>
        <w:t>Introduktion</w:t>
      </w:r>
      <w:bookmarkEnd w:id="5"/>
    </w:p>
    <w:p w14:paraId="1A4C58E7" w14:textId="1081A1DE" w:rsidR="00E21DBA" w:rsidRDefault="00E21DBA" w:rsidP="00E21DBA">
      <w:r>
        <w:t>Hypotyreos är en vanlig endokrin folksjukdom</w:t>
      </w:r>
      <w:r w:rsidR="1E55FF71">
        <w:t>.</w:t>
      </w:r>
      <w:r>
        <w:t xml:space="preserve"> </w:t>
      </w:r>
      <w:r w:rsidR="068A4B9B">
        <w:t>F</w:t>
      </w:r>
      <w:r w:rsidR="00AB4F06">
        <w:t xml:space="preserve">rekvensen är cirka 4% i befolkningen och </w:t>
      </w:r>
      <w:r>
        <w:t xml:space="preserve">är upp till tio gånger vanligare hos kvinnor än män. Orsaken till hypotyreos kan bero på kroniska autoimmuna </w:t>
      </w:r>
      <w:proofErr w:type="spellStart"/>
      <w:r>
        <w:t>tyreoiditer</w:t>
      </w:r>
      <w:proofErr w:type="spellEnd"/>
      <w:r>
        <w:t xml:space="preserve"> utan eller med struma (Hashimotos sjukdom), viroser som kan orsaka subakut </w:t>
      </w:r>
      <w:proofErr w:type="spellStart"/>
      <w:r>
        <w:t>tyreoidit</w:t>
      </w:r>
      <w:proofErr w:type="spellEnd"/>
      <w:r>
        <w:t xml:space="preserve">, Graves sjukdom, </w:t>
      </w:r>
      <w:proofErr w:type="spellStart"/>
      <w:r>
        <w:t>postpartumtyreoidit</w:t>
      </w:r>
      <w:proofErr w:type="spellEnd"/>
      <w:r>
        <w:t xml:space="preserve">, </w:t>
      </w:r>
      <w:proofErr w:type="spellStart"/>
      <w:r>
        <w:t>jodbrist</w:t>
      </w:r>
      <w:proofErr w:type="spellEnd"/>
      <w:r>
        <w:t xml:space="preserve"> samt vissa läkemedel som </w:t>
      </w:r>
      <w:proofErr w:type="spellStart"/>
      <w:r>
        <w:t>Amiodaron</w:t>
      </w:r>
      <w:proofErr w:type="spellEnd"/>
      <w:r>
        <w:t xml:space="preserve"> som är läkemedel mot arytmier, efter </w:t>
      </w:r>
      <w:proofErr w:type="spellStart"/>
      <w:r>
        <w:t>hypertyreos</w:t>
      </w:r>
      <w:proofErr w:type="spellEnd"/>
      <w:r>
        <w:t xml:space="preserve"> behandling eller efter strålning mot halsen. Detta kräver hormonbehandling och förekommer oftast i tidigare åldrar än 65 år [1,2]. </w:t>
      </w:r>
    </w:p>
    <w:p w14:paraId="2DF90552" w14:textId="508E6536" w:rsidR="00E21DBA" w:rsidRDefault="00E21DBA" w:rsidP="00E21DBA">
      <w:r>
        <w:t>Ett brett symptomspektrum kan ses</w:t>
      </w:r>
      <w:r w:rsidR="1D54CB8B">
        <w:t>. D</w:t>
      </w:r>
      <w:r>
        <w:t>et kan börja med ospecifika symptom som trötthet</w:t>
      </w:r>
      <w:r w:rsidR="12FFFF97">
        <w:t>,</w:t>
      </w:r>
      <w:r>
        <w:t xml:space="preserve"> förstoppning oc</w:t>
      </w:r>
      <w:r w:rsidR="00AB4F06">
        <w:t>h</w:t>
      </w:r>
      <w:r>
        <w:t xml:space="preserve"> frusenhet och </w:t>
      </w:r>
      <w:r w:rsidR="00A567D6">
        <w:t xml:space="preserve">om obehandlat </w:t>
      </w:r>
      <w:r>
        <w:t xml:space="preserve">kan leda till myxödem som är livshotande tillstånd [1]. Vissa symptom kan utvecklas långsamt som hudtorrhet och håravfall, muskel-och ledsmärtor, dåligt humör eller nedstämdhet, koncentrationssvårigheter, problem med minnet, viktuppgång, orkeslöshet [2]. </w:t>
      </w:r>
    </w:p>
    <w:p w14:paraId="56E301DF" w14:textId="44C64912" w:rsidR="00E21DBA" w:rsidRDefault="00E21DBA" w:rsidP="00E21DBA">
      <w:r>
        <w:t xml:space="preserve">Normalt referensintervall för </w:t>
      </w:r>
      <w:proofErr w:type="spellStart"/>
      <w:r>
        <w:t>tyreoideastimulerande</w:t>
      </w:r>
      <w:proofErr w:type="spellEnd"/>
      <w:r>
        <w:t xml:space="preserve"> hormon (TSH) ligger mellan 0,4–4 </w:t>
      </w:r>
      <w:proofErr w:type="spellStart"/>
      <w:r>
        <w:t>mIU</w:t>
      </w:r>
      <w:proofErr w:type="spellEnd"/>
      <w:r>
        <w:t xml:space="preserve">/l. Hypotyreos diagnosticeras när TSH ligger över 10 </w:t>
      </w:r>
      <w:proofErr w:type="spellStart"/>
      <w:r>
        <w:t>mIU</w:t>
      </w:r>
      <w:proofErr w:type="spellEnd"/>
      <w:r>
        <w:t xml:space="preserve">/l och samtidigt </w:t>
      </w:r>
      <w:r w:rsidR="4806057F">
        <w:t>lågt</w:t>
      </w:r>
      <w:r>
        <w:t xml:space="preserve"> fritt T4 (</w:t>
      </w:r>
      <w:proofErr w:type="spellStart"/>
      <w:r>
        <w:t>tyroxin</w:t>
      </w:r>
      <w:proofErr w:type="spellEnd"/>
      <w:r>
        <w:t>) under refe</w:t>
      </w:r>
      <w:r w:rsidR="7A61F00A">
        <w:t>re</w:t>
      </w:r>
      <w:r>
        <w:t>nsvärde</w:t>
      </w:r>
      <w:r w:rsidR="00D02520">
        <w:t xml:space="preserve"> (9,8-17 </w:t>
      </w:r>
      <w:proofErr w:type="spellStart"/>
      <w:r w:rsidR="00D02520">
        <w:t>pmol</w:t>
      </w:r>
      <w:proofErr w:type="spellEnd"/>
      <w:r w:rsidR="00D02520">
        <w:t>/L)</w:t>
      </w:r>
      <w:r w:rsidR="00C8866F">
        <w:t>. S</w:t>
      </w:r>
      <w:r>
        <w:t xml:space="preserve">ambandet mellan T4 och TSH är att TSH påverkar produktionen av T4 i sköldkörteln. När T4-nivåerna i kroppen sjunker, ökar hypofysen produktionen av TSH, vilket i sin tur stimulerar sköldkörteln att producera mer T4. Omvänt, när T4-nivåerna ökar, minskar produktionen av TSH. I subklinisk hypotyreos stiger TSH mellan 5–10 </w:t>
      </w:r>
      <w:proofErr w:type="spellStart"/>
      <w:r>
        <w:t>mIU</w:t>
      </w:r>
      <w:proofErr w:type="spellEnd"/>
      <w:r>
        <w:t>/l medan fritt T4 ligger normalt</w:t>
      </w:r>
      <w:r w:rsidR="4F379BEF">
        <w:t>. N</w:t>
      </w:r>
      <w:r>
        <w:t xml:space="preserve">är TSH ligger lågt eller normalt med lågt fritt T4 tolkas det som central hypotyreos [1,2]. </w:t>
      </w:r>
    </w:p>
    <w:p w14:paraId="69C1E635" w14:textId="77777777" w:rsidR="00E21DBA" w:rsidRDefault="00E21DBA" w:rsidP="00E21DBA">
      <w:r>
        <w:t xml:space="preserve">Indikation för behandling är enligt amerikanska riktlinjer TSH &gt;10 </w:t>
      </w:r>
      <w:proofErr w:type="spellStart"/>
      <w:r>
        <w:t>mIU</w:t>
      </w:r>
      <w:proofErr w:type="spellEnd"/>
      <w:r>
        <w:t xml:space="preserve">/l eller vid upprepade TSH kontroller mellan 5-10 </w:t>
      </w:r>
      <w:proofErr w:type="spellStart"/>
      <w:r>
        <w:t>mIU</w:t>
      </w:r>
      <w:proofErr w:type="spellEnd"/>
      <w:r>
        <w:t xml:space="preserve">/l med hypotyreos symptom[1]. I Sverige saknas nationella riktlinjer. Enligt nationellt </w:t>
      </w:r>
      <w:proofErr w:type="gramStart"/>
      <w:r>
        <w:t>klinisk kunskapsstöd</w:t>
      </w:r>
      <w:proofErr w:type="gramEnd"/>
      <w:r>
        <w:t xml:space="preserve"> kan behandling rekommenderas vid kvarstående förhöjt TSH kombinerat med symptom av hypotyreos vid fyra fall: 1- lägre ålder, 2- TSH &gt; 7 </w:t>
      </w:r>
      <w:proofErr w:type="spellStart"/>
      <w:r>
        <w:t>mIU</w:t>
      </w:r>
      <w:proofErr w:type="spellEnd"/>
      <w:r>
        <w:t xml:space="preserve">/l, 3- positiva TPO-antikroppar, 4- tydliga symtom. Upprepad undersökning av TSH efter 3 månader är viktigt innan man påbörjar en behandling. Utvärdering av både symtom och proverna görs efter 4 - 6 månaders behandling [2]. </w:t>
      </w:r>
    </w:p>
    <w:p w14:paraId="559753AD" w14:textId="3F50D5F2" w:rsidR="00E21DBA" w:rsidRDefault="00E21DBA" w:rsidP="00E21DBA">
      <w:r>
        <w:t xml:space="preserve">En svårighet med subklinisk hypotyreos är att om man tidigt påbörjar behandling utan verifierad sjukdom i sköldkörteln kan det leda till </w:t>
      </w:r>
      <w:proofErr w:type="spellStart"/>
      <w:r>
        <w:t>hypertyreos</w:t>
      </w:r>
      <w:proofErr w:type="spellEnd"/>
      <w:r>
        <w:t xml:space="preserve"> vilket i sin tur kan leda till risk för förmaksflimmer, hjärtpåverkan och viktnedgång fram för allt hos äldre&gt;65 år som har normal TSH upp till 6,5 IU/l. Sjunker TSH under 0,44 IU/l ökar risken för frakturer eller skelettskador och osteoporos [1]. </w:t>
      </w:r>
      <w:proofErr w:type="spellStart"/>
      <w:r>
        <w:t>Levaxinförskrivningen</w:t>
      </w:r>
      <w:proofErr w:type="spellEnd"/>
      <w:r>
        <w:t xml:space="preserve"> har ökat med 48 % i Sverige mellan åren 2005–2017 [1]. En förklaring kan </w:t>
      </w:r>
      <w:r>
        <w:lastRenderedPageBreak/>
        <w:t>vara att äldre ofta har förhöjt TSH och söker primärvården för lindriga symtom.</w:t>
      </w:r>
    </w:p>
    <w:p w14:paraId="11C8276E" w14:textId="58B80AE7" w:rsidR="002768B6" w:rsidRDefault="00E21DBA" w:rsidP="00E21DBA">
      <w:r>
        <w:t>Det finns därför intresse att undersöka om det finns evidens för att behandla äldre (&gt;65 år) med subklinisk hypotyreos, och vilka biverkningar eller komplikationer det kan leda till.</w:t>
      </w:r>
    </w:p>
    <w:p w14:paraId="27872599" w14:textId="77777777" w:rsidR="00226A05" w:rsidRPr="00E21DBA" w:rsidRDefault="00226A05" w:rsidP="00E21DBA"/>
    <w:p w14:paraId="2101A590" w14:textId="77777777" w:rsidR="00C81439" w:rsidRPr="00592EEC" w:rsidRDefault="00C81439" w:rsidP="007F040C">
      <w:pPr>
        <w:pStyle w:val="Rubrik1"/>
      </w:pPr>
      <w:bookmarkStart w:id="6" w:name="_Toc133247820"/>
      <w:r w:rsidRPr="00592EEC">
        <w:t>S</w:t>
      </w:r>
      <w:r w:rsidR="00592EEC">
        <w:t>yfte</w:t>
      </w:r>
      <w:bookmarkEnd w:id="6"/>
    </w:p>
    <w:p w14:paraId="57395602" w14:textId="3D8AC498" w:rsidR="00C81439" w:rsidRDefault="00E21DBA" w:rsidP="002931C4">
      <w:r>
        <w:t xml:space="preserve">Att undersöka om det finns evidens för att behandla äldre (&gt;65 år) med subklinisk hypotyreos avseende klinik och subjektiva utfallsmått.  </w:t>
      </w:r>
    </w:p>
    <w:p w14:paraId="0FA4E22C" w14:textId="77777777" w:rsidR="00226A05" w:rsidRDefault="00226A05" w:rsidP="002931C4"/>
    <w:p w14:paraId="60AA96D5" w14:textId="77777777" w:rsidR="00C81439" w:rsidRPr="00592EEC" w:rsidRDefault="00C81439" w:rsidP="007F040C">
      <w:pPr>
        <w:pStyle w:val="Rubrik1"/>
      </w:pPr>
      <w:bookmarkStart w:id="7" w:name="_Toc133247821"/>
      <w:r w:rsidRPr="00592EEC">
        <w:t>M</w:t>
      </w:r>
      <w:r w:rsidR="00592EEC">
        <w:t>etod</w:t>
      </w:r>
      <w:bookmarkEnd w:id="7"/>
    </w:p>
    <w:p w14:paraId="67655737" w14:textId="77777777" w:rsidR="00542A02" w:rsidRDefault="00542A02" w:rsidP="00542A02">
      <w:r>
        <w:t xml:space="preserve">I februari 2023 gjordes en sökning i PubMed med sökorden (Treatment </w:t>
      </w:r>
      <w:proofErr w:type="spellStart"/>
      <w:r>
        <w:t>subclinical</w:t>
      </w:r>
      <w:proofErr w:type="spellEnd"/>
      <w:r>
        <w:t xml:space="preserve"> </w:t>
      </w:r>
      <w:proofErr w:type="spellStart"/>
      <w:r>
        <w:t>hypothyroidism</w:t>
      </w:r>
      <w:proofErr w:type="spellEnd"/>
      <w:r>
        <w:t xml:space="preserve">) och den begränsades med följande filter:  </w:t>
      </w:r>
    </w:p>
    <w:p w14:paraId="0B6956A1" w14:textId="4FBA9EC5" w:rsidR="009451E4" w:rsidRDefault="00542A02" w:rsidP="00542A02">
      <w:r w:rsidRPr="747A03C0">
        <w:rPr>
          <w:lang w:val="en-US"/>
        </w:rPr>
        <w:t xml:space="preserve">Randomized </w:t>
      </w:r>
      <w:proofErr w:type="spellStart"/>
      <w:r w:rsidRPr="747A03C0">
        <w:rPr>
          <w:lang w:val="en-US"/>
        </w:rPr>
        <w:t>Controll</w:t>
      </w:r>
      <w:proofErr w:type="spellEnd"/>
      <w:r w:rsidRPr="747A03C0">
        <w:rPr>
          <w:lang w:val="en-US"/>
        </w:rPr>
        <w:t xml:space="preserve"> Trial, Humans, English, Aged 65+ years, from 2008–2023. </w:t>
      </w:r>
      <w:r>
        <w:t>Sökningen gav 25 träffar, efter att ha läst igenom alla titlar och vissa abstracts, bedömdes sju artiklar vara relevanta för frågeställningen.</w:t>
      </w:r>
    </w:p>
    <w:p w14:paraId="4569C2B5" w14:textId="77777777" w:rsidR="00226A05" w:rsidRDefault="00226A05" w:rsidP="00542A02"/>
    <w:p w14:paraId="521FCD86" w14:textId="0D6DCE16" w:rsidR="00C81439" w:rsidRPr="00592EEC" w:rsidRDefault="00C81439" w:rsidP="007F040C">
      <w:pPr>
        <w:pStyle w:val="Rubrik1"/>
      </w:pPr>
      <w:bookmarkStart w:id="8" w:name="_Toc133247822"/>
      <w:r w:rsidRPr="00592EEC">
        <w:t>R</w:t>
      </w:r>
      <w:r w:rsidR="00592EEC">
        <w:t>esultat</w:t>
      </w:r>
      <w:bookmarkEnd w:id="8"/>
    </w:p>
    <w:p w14:paraId="59F5E371" w14:textId="77777777" w:rsidR="00542A02" w:rsidRPr="00A567D6" w:rsidRDefault="00542A02" w:rsidP="00542A02">
      <w:r w:rsidRPr="00A567D6">
        <w:t>En tabell som visar antal deltagare, fördelning enligt könen och uppföljningstid i varje studie </w:t>
      </w:r>
    </w:p>
    <w:tbl>
      <w:tblPr>
        <w:tblStyle w:val="Tabellrutntljust"/>
        <w:tblW w:w="0" w:type="dxa"/>
        <w:tblLook w:val="04A0" w:firstRow="1" w:lastRow="0" w:firstColumn="1" w:lastColumn="0" w:noHBand="0" w:noVBand="1"/>
      </w:tblPr>
      <w:tblGrid>
        <w:gridCol w:w="1385"/>
        <w:gridCol w:w="1435"/>
        <w:gridCol w:w="1443"/>
        <w:gridCol w:w="1443"/>
        <w:gridCol w:w="2220"/>
      </w:tblGrid>
      <w:tr w:rsidR="00542A02" w:rsidRPr="00542A02" w14:paraId="0A9E575D" w14:textId="77777777" w:rsidTr="006078C5">
        <w:trPr>
          <w:trHeight w:val="300"/>
        </w:trPr>
        <w:tc>
          <w:tcPr>
            <w:tcW w:w="1350" w:type="dxa"/>
            <w:hideMark/>
          </w:tcPr>
          <w:p w14:paraId="492352EC" w14:textId="77777777" w:rsidR="00542A02" w:rsidRPr="00542A02" w:rsidRDefault="00542A02" w:rsidP="00542A02">
            <w:r w:rsidRPr="00542A02">
              <w:rPr>
                <w:b/>
                <w:bCs/>
              </w:rPr>
              <w:t>Referens</w:t>
            </w:r>
            <w:r w:rsidRPr="00542A02">
              <w:t> </w:t>
            </w:r>
          </w:p>
        </w:tc>
        <w:tc>
          <w:tcPr>
            <w:tcW w:w="1440" w:type="dxa"/>
            <w:hideMark/>
          </w:tcPr>
          <w:p w14:paraId="6B30FEA6" w14:textId="77777777" w:rsidR="00542A02" w:rsidRPr="00542A02" w:rsidRDefault="00542A02" w:rsidP="00542A02">
            <w:r w:rsidRPr="00542A02">
              <w:rPr>
                <w:b/>
                <w:bCs/>
              </w:rPr>
              <w:t>Antal deltagare</w:t>
            </w:r>
            <w:r w:rsidRPr="00542A02">
              <w:t> </w:t>
            </w:r>
          </w:p>
        </w:tc>
        <w:tc>
          <w:tcPr>
            <w:tcW w:w="1650" w:type="dxa"/>
            <w:hideMark/>
          </w:tcPr>
          <w:p w14:paraId="51A61B1E" w14:textId="77777777" w:rsidR="00542A02" w:rsidRPr="00542A02" w:rsidRDefault="00542A02" w:rsidP="00542A02">
            <w:r w:rsidRPr="00542A02">
              <w:rPr>
                <w:b/>
                <w:bCs/>
              </w:rPr>
              <w:t>Andel Kvinnor</w:t>
            </w:r>
            <w:r w:rsidRPr="00542A02">
              <w:t> </w:t>
            </w:r>
          </w:p>
        </w:tc>
        <w:tc>
          <w:tcPr>
            <w:tcW w:w="1620" w:type="dxa"/>
            <w:hideMark/>
          </w:tcPr>
          <w:p w14:paraId="6C6B2EA1" w14:textId="77777777" w:rsidR="00542A02" w:rsidRPr="00542A02" w:rsidRDefault="00542A02" w:rsidP="00542A02">
            <w:r w:rsidRPr="00542A02">
              <w:rPr>
                <w:b/>
                <w:bCs/>
              </w:rPr>
              <w:t>Andel Män</w:t>
            </w:r>
            <w:r w:rsidRPr="00542A02">
              <w:t> </w:t>
            </w:r>
          </w:p>
        </w:tc>
        <w:tc>
          <w:tcPr>
            <w:tcW w:w="2145" w:type="dxa"/>
            <w:hideMark/>
          </w:tcPr>
          <w:p w14:paraId="66E8C36F" w14:textId="77777777" w:rsidR="00542A02" w:rsidRPr="00542A02" w:rsidRDefault="00542A02" w:rsidP="00542A02">
            <w:r w:rsidRPr="00542A02">
              <w:rPr>
                <w:b/>
                <w:bCs/>
              </w:rPr>
              <w:t>Uppföljningstid</w:t>
            </w:r>
            <w:r w:rsidRPr="00542A02">
              <w:t> </w:t>
            </w:r>
            <w:r w:rsidRPr="00542A02">
              <w:br/>
            </w:r>
            <w:r w:rsidRPr="00542A02">
              <w:rPr>
                <w:b/>
                <w:bCs/>
              </w:rPr>
              <w:t>månader</w:t>
            </w:r>
            <w:r w:rsidRPr="00542A02">
              <w:t> </w:t>
            </w:r>
          </w:p>
        </w:tc>
      </w:tr>
      <w:tr w:rsidR="00542A02" w:rsidRPr="00542A02" w14:paraId="7583A032" w14:textId="77777777" w:rsidTr="006078C5">
        <w:trPr>
          <w:trHeight w:val="300"/>
        </w:trPr>
        <w:tc>
          <w:tcPr>
            <w:tcW w:w="1350" w:type="dxa"/>
            <w:hideMark/>
          </w:tcPr>
          <w:p w14:paraId="778A3CAF" w14:textId="77777777" w:rsidR="00542A02" w:rsidRPr="00542A02" w:rsidRDefault="00542A02" w:rsidP="00542A02">
            <w:r w:rsidRPr="00542A02">
              <w:t>3 </w:t>
            </w:r>
          </w:p>
        </w:tc>
        <w:tc>
          <w:tcPr>
            <w:tcW w:w="1440" w:type="dxa"/>
            <w:hideMark/>
          </w:tcPr>
          <w:p w14:paraId="0D4704BB" w14:textId="300B490B" w:rsidR="00542A02" w:rsidRPr="00542A02" w:rsidRDefault="00542A02" w:rsidP="00A567D6">
            <w:pPr>
              <w:jc w:val="center"/>
            </w:pPr>
            <w:r w:rsidRPr="00542A02">
              <w:t>737</w:t>
            </w:r>
          </w:p>
        </w:tc>
        <w:tc>
          <w:tcPr>
            <w:tcW w:w="1650" w:type="dxa"/>
            <w:hideMark/>
          </w:tcPr>
          <w:p w14:paraId="788D36D9" w14:textId="3BFDF600" w:rsidR="00542A02" w:rsidRPr="00542A02" w:rsidRDefault="00542A02" w:rsidP="00A567D6">
            <w:pPr>
              <w:jc w:val="center"/>
            </w:pPr>
            <w:r w:rsidRPr="00542A02">
              <w:t>53,7%</w:t>
            </w:r>
          </w:p>
        </w:tc>
        <w:tc>
          <w:tcPr>
            <w:tcW w:w="1620" w:type="dxa"/>
            <w:hideMark/>
          </w:tcPr>
          <w:p w14:paraId="5C7E1685" w14:textId="18D33106" w:rsidR="00542A02" w:rsidRPr="00542A02" w:rsidRDefault="00542A02" w:rsidP="00A567D6">
            <w:pPr>
              <w:jc w:val="center"/>
            </w:pPr>
            <w:r w:rsidRPr="00542A02">
              <w:t>46,3%</w:t>
            </w:r>
          </w:p>
        </w:tc>
        <w:tc>
          <w:tcPr>
            <w:tcW w:w="2145" w:type="dxa"/>
            <w:hideMark/>
          </w:tcPr>
          <w:p w14:paraId="6C32D789" w14:textId="790C708B" w:rsidR="00542A02" w:rsidRPr="00542A02" w:rsidRDefault="00542A02" w:rsidP="00A567D6">
            <w:pPr>
              <w:jc w:val="center"/>
            </w:pPr>
            <w:r w:rsidRPr="00542A02">
              <w:t>12</w:t>
            </w:r>
          </w:p>
        </w:tc>
      </w:tr>
      <w:tr w:rsidR="00542A02" w:rsidRPr="00542A02" w14:paraId="7EE2DA07" w14:textId="77777777" w:rsidTr="006078C5">
        <w:trPr>
          <w:trHeight w:val="300"/>
        </w:trPr>
        <w:tc>
          <w:tcPr>
            <w:tcW w:w="1350" w:type="dxa"/>
            <w:hideMark/>
          </w:tcPr>
          <w:p w14:paraId="55A5A110" w14:textId="77777777" w:rsidR="00542A02" w:rsidRPr="00542A02" w:rsidRDefault="00542A02" w:rsidP="00542A02">
            <w:r w:rsidRPr="00542A02">
              <w:t>4 </w:t>
            </w:r>
          </w:p>
        </w:tc>
        <w:tc>
          <w:tcPr>
            <w:tcW w:w="1440" w:type="dxa"/>
            <w:hideMark/>
          </w:tcPr>
          <w:p w14:paraId="4E20C93D" w14:textId="6D467BA1" w:rsidR="00542A02" w:rsidRPr="00542A02" w:rsidRDefault="00542A02" w:rsidP="00A567D6">
            <w:pPr>
              <w:jc w:val="center"/>
            </w:pPr>
            <w:r w:rsidRPr="00542A02">
              <w:t>427</w:t>
            </w:r>
          </w:p>
        </w:tc>
        <w:tc>
          <w:tcPr>
            <w:tcW w:w="1650" w:type="dxa"/>
            <w:hideMark/>
          </w:tcPr>
          <w:p w14:paraId="5AD50E9D" w14:textId="4401C87F" w:rsidR="00542A02" w:rsidRPr="00542A02" w:rsidRDefault="00542A02" w:rsidP="00A567D6">
            <w:pPr>
              <w:jc w:val="center"/>
            </w:pPr>
            <w:r w:rsidRPr="00542A02">
              <w:t>56%</w:t>
            </w:r>
          </w:p>
        </w:tc>
        <w:tc>
          <w:tcPr>
            <w:tcW w:w="1620" w:type="dxa"/>
            <w:hideMark/>
          </w:tcPr>
          <w:p w14:paraId="3A9E74A1" w14:textId="13759777" w:rsidR="00542A02" w:rsidRPr="00542A02" w:rsidRDefault="00542A02" w:rsidP="00A567D6">
            <w:pPr>
              <w:jc w:val="center"/>
            </w:pPr>
            <w:r w:rsidRPr="00542A02">
              <w:t>44%</w:t>
            </w:r>
          </w:p>
        </w:tc>
        <w:tc>
          <w:tcPr>
            <w:tcW w:w="2145" w:type="dxa"/>
            <w:hideMark/>
          </w:tcPr>
          <w:p w14:paraId="6BED04ED" w14:textId="21407637" w:rsidR="00542A02" w:rsidRPr="00542A02" w:rsidRDefault="00542A02" w:rsidP="00A567D6">
            <w:pPr>
              <w:jc w:val="center"/>
            </w:pPr>
            <w:r w:rsidRPr="00542A02">
              <w:t>6</w:t>
            </w:r>
          </w:p>
        </w:tc>
      </w:tr>
      <w:tr w:rsidR="00542A02" w:rsidRPr="00542A02" w14:paraId="6804B3A3" w14:textId="77777777" w:rsidTr="006078C5">
        <w:trPr>
          <w:trHeight w:val="300"/>
        </w:trPr>
        <w:tc>
          <w:tcPr>
            <w:tcW w:w="1350" w:type="dxa"/>
            <w:hideMark/>
          </w:tcPr>
          <w:p w14:paraId="5FD327F7" w14:textId="77777777" w:rsidR="00542A02" w:rsidRPr="00542A02" w:rsidRDefault="00542A02" w:rsidP="00542A02">
            <w:r w:rsidRPr="00542A02">
              <w:t>5 </w:t>
            </w:r>
          </w:p>
        </w:tc>
        <w:tc>
          <w:tcPr>
            <w:tcW w:w="1440" w:type="dxa"/>
            <w:hideMark/>
          </w:tcPr>
          <w:p w14:paraId="42B11E73" w14:textId="4103E87C" w:rsidR="00542A02" w:rsidRPr="00542A02" w:rsidRDefault="00542A02" w:rsidP="00A567D6">
            <w:pPr>
              <w:jc w:val="center"/>
            </w:pPr>
            <w:r w:rsidRPr="00542A02">
              <w:t>185</w:t>
            </w:r>
          </w:p>
        </w:tc>
        <w:tc>
          <w:tcPr>
            <w:tcW w:w="1650" w:type="dxa"/>
            <w:hideMark/>
          </w:tcPr>
          <w:p w14:paraId="1FE9F4F3" w14:textId="4DFAA1FB" w:rsidR="00542A02" w:rsidRPr="00542A02" w:rsidRDefault="00542A02" w:rsidP="00A567D6">
            <w:pPr>
              <w:jc w:val="center"/>
            </w:pPr>
            <w:r w:rsidRPr="00542A02">
              <w:t>47%</w:t>
            </w:r>
          </w:p>
        </w:tc>
        <w:tc>
          <w:tcPr>
            <w:tcW w:w="1620" w:type="dxa"/>
            <w:hideMark/>
          </w:tcPr>
          <w:p w14:paraId="6D66D994" w14:textId="2324F838" w:rsidR="00542A02" w:rsidRPr="00542A02" w:rsidRDefault="00542A02" w:rsidP="00A567D6">
            <w:pPr>
              <w:jc w:val="center"/>
            </w:pPr>
            <w:r w:rsidRPr="00542A02">
              <w:t>53%</w:t>
            </w:r>
          </w:p>
        </w:tc>
        <w:tc>
          <w:tcPr>
            <w:tcW w:w="2145" w:type="dxa"/>
            <w:hideMark/>
          </w:tcPr>
          <w:p w14:paraId="1DB5F1A9" w14:textId="5C53549C" w:rsidR="00542A02" w:rsidRPr="00542A02" w:rsidRDefault="00542A02" w:rsidP="00A567D6">
            <w:pPr>
              <w:jc w:val="center"/>
            </w:pPr>
            <w:r w:rsidRPr="00542A02">
              <w:t>6</w:t>
            </w:r>
          </w:p>
        </w:tc>
      </w:tr>
      <w:tr w:rsidR="00542A02" w:rsidRPr="00542A02" w14:paraId="6DA3EA83" w14:textId="77777777" w:rsidTr="006078C5">
        <w:trPr>
          <w:trHeight w:val="300"/>
        </w:trPr>
        <w:tc>
          <w:tcPr>
            <w:tcW w:w="1350" w:type="dxa"/>
            <w:hideMark/>
          </w:tcPr>
          <w:p w14:paraId="176C6CDA" w14:textId="77777777" w:rsidR="00542A02" w:rsidRPr="00542A02" w:rsidRDefault="00542A02" w:rsidP="00542A02">
            <w:r w:rsidRPr="00542A02">
              <w:t>6 </w:t>
            </w:r>
          </w:p>
        </w:tc>
        <w:tc>
          <w:tcPr>
            <w:tcW w:w="1440" w:type="dxa"/>
            <w:hideMark/>
          </w:tcPr>
          <w:p w14:paraId="3598AB9B" w14:textId="03E1BD77" w:rsidR="00542A02" w:rsidRPr="00542A02" w:rsidRDefault="00542A02" w:rsidP="00A567D6">
            <w:pPr>
              <w:jc w:val="center"/>
            </w:pPr>
            <w:r w:rsidRPr="00542A02">
              <w:t>638</w:t>
            </w:r>
          </w:p>
        </w:tc>
        <w:tc>
          <w:tcPr>
            <w:tcW w:w="1650" w:type="dxa"/>
            <w:hideMark/>
          </w:tcPr>
          <w:p w14:paraId="3CFC2CEE" w14:textId="062E3B13" w:rsidR="00542A02" w:rsidRPr="00542A02" w:rsidRDefault="00542A02" w:rsidP="00A567D6">
            <w:pPr>
              <w:jc w:val="center"/>
            </w:pPr>
            <w:r w:rsidRPr="00542A02">
              <w:t>Ej rapporterat</w:t>
            </w:r>
          </w:p>
        </w:tc>
        <w:tc>
          <w:tcPr>
            <w:tcW w:w="1620" w:type="dxa"/>
            <w:hideMark/>
          </w:tcPr>
          <w:p w14:paraId="31547536" w14:textId="369D0E43" w:rsidR="00542A02" w:rsidRPr="00542A02" w:rsidRDefault="00542A02" w:rsidP="00A567D6">
            <w:pPr>
              <w:jc w:val="center"/>
            </w:pPr>
            <w:r w:rsidRPr="00542A02">
              <w:t>Ej rapporterat</w:t>
            </w:r>
          </w:p>
        </w:tc>
        <w:tc>
          <w:tcPr>
            <w:tcW w:w="2145" w:type="dxa"/>
            <w:hideMark/>
          </w:tcPr>
          <w:p w14:paraId="10216ECA" w14:textId="4238E952" w:rsidR="00542A02" w:rsidRPr="00542A02" w:rsidRDefault="00542A02" w:rsidP="00A567D6">
            <w:pPr>
              <w:jc w:val="center"/>
            </w:pPr>
            <w:r w:rsidRPr="00542A02">
              <w:t>6</w:t>
            </w:r>
          </w:p>
        </w:tc>
      </w:tr>
      <w:tr w:rsidR="00542A02" w:rsidRPr="00542A02" w14:paraId="7510466C" w14:textId="77777777" w:rsidTr="006078C5">
        <w:trPr>
          <w:trHeight w:val="300"/>
        </w:trPr>
        <w:tc>
          <w:tcPr>
            <w:tcW w:w="1350" w:type="dxa"/>
            <w:hideMark/>
          </w:tcPr>
          <w:p w14:paraId="44688718" w14:textId="77777777" w:rsidR="00542A02" w:rsidRPr="00542A02" w:rsidRDefault="00542A02" w:rsidP="00542A02">
            <w:r w:rsidRPr="00542A02">
              <w:t>7 </w:t>
            </w:r>
          </w:p>
        </w:tc>
        <w:tc>
          <w:tcPr>
            <w:tcW w:w="1440" w:type="dxa"/>
            <w:hideMark/>
          </w:tcPr>
          <w:p w14:paraId="791385F2" w14:textId="1C5BC57C" w:rsidR="00542A02" w:rsidRPr="00542A02" w:rsidRDefault="00542A02" w:rsidP="00A567D6">
            <w:pPr>
              <w:jc w:val="center"/>
            </w:pPr>
            <w:r w:rsidRPr="00542A02">
              <w:t>230</w:t>
            </w:r>
          </w:p>
        </w:tc>
        <w:tc>
          <w:tcPr>
            <w:tcW w:w="1650" w:type="dxa"/>
            <w:hideMark/>
          </w:tcPr>
          <w:p w14:paraId="7D069A22" w14:textId="07B3DF98" w:rsidR="00542A02" w:rsidRPr="00542A02" w:rsidRDefault="00542A02" w:rsidP="00A567D6">
            <w:pPr>
              <w:jc w:val="center"/>
            </w:pPr>
            <w:r w:rsidRPr="00542A02">
              <w:t>Ej rapporterat</w:t>
            </w:r>
          </w:p>
        </w:tc>
        <w:tc>
          <w:tcPr>
            <w:tcW w:w="1620" w:type="dxa"/>
            <w:hideMark/>
          </w:tcPr>
          <w:p w14:paraId="0154090F" w14:textId="1A9590E1" w:rsidR="00542A02" w:rsidRPr="00542A02" w:rsidRDefault="00542A02" w:rsidP="00A567D6">
            <w:pPr>
              <w:jc w:val="center"/>
            </w:pPr>
            <w:r w:rsidRPr="00542A02">
              <w:t>Ej rapporterat</w:t>
            </w:r>
          </w:p>
        </w:tc>
        <w:tc>
          <w:tcPr>
            <w:tcW w:w="2145" w:type="dxa"/>
            <w:hideMark/>
          </w:tcPr>
          <w:p w14:paraId="0FEC3DEC" w14:textId="76E3C63A" w:rsidR="00542A02" w:rsidRPr="00542A02" w:rsidRDefault="00542A02" w:rsidP="00A567D6">
            <w:pPr>
              <w:jc w:val="center"/>
            </w:pPr>
            <w:r w:rsidRPr="00542A02">
              <w:t>6</w:t>
            </w:r>
          </w:p>
        </w:tc>
      </w:tr>
      <w:tr w:rsidR="00542A02" w:rsidRPr="00542A02" w14:paraId="613B51E3" w14:textId="77777777" w:rsidTr="006078C5">
        <w:trPr>
          <w:trHeight w:val="300"/>
        </w:trPr>
        <w:tc>
          <w:tcPr>
            <w:tcW w:w="1350" w:type="dxa"/>
            <w:hideMark/>
          </w:tcPr>
          <w:p w14:paraId="0C6A91B7" w14:textId="77777777" w:rsidR="00542A02" w:rsidRPr="00542A02" w:rsidRDefault="00542A02" w:rsidP="00542A02">
            <w:r w:rsidRPr="00542A02">
              <w:t>8 </w:t>
            </w:r>
          </w:p>
        </w:tc>
        <w:tc>
          <w:tcPr>
            <w:tcW w:w="1440" w:type="dxa"/>
            <w:hideMark/>
          </w:tcPr>
          <w:p w14:paraId="6F64C7B5" w14:textId="1B388BA5" w:rsidR="00542A02" w:rsidRPr="00542A02" w:rsidRDefault="00542A02" w:rsidP="00A567D6">
            <w:pPr>
              <w:jc w:val="center"/>
            </w:pPr>
            <w:r w:rsidRPr="00542A02">
              <w:t>185</w:t>
            </w:r>
          </w:p>
        </w:tc>
        <w:tc>
          <w:tcPr>
            <w:tcW w:w="1650" w:type="dxa"/>
            <w:hideMark/>
          </w:tcPr>
          <w:p w14:paraId="084E6DBB" w14:textId="6351F40F" w:rsidR="00542A02" w:rsidRPr="00542A02" w:rsidRDefault="00542A02" w:rsidP="00A567D6">
            <w:pPr>
              <w:jc w:val="center"/>
            </w:pPr>
            <w:r w:rsidRPr="00542A02">
              <w:t>47%</w:t>
            </w:r>
          </w:p>
        </w:tc>
        <w:tc>
          <w:tcPr>
            <w:tcW w:w="1620" w:type="dxa"/>
            <w:hideMark/>
          </w:tcPr>
          <w:p w14:paraId="43D465E4" w14:textId="5A0CC95A" w:rsidR="00542A02" w:rsidRPr="00542A02" w:rsidRDefault="00542A02" w:rsidP="00A567D6">
            <w:pPr>
              <w:jc w:val="center"/>
            </w:pPr>
            <w:r w:rsidRPr="00542A02">
              <w:t>53%</w:t>
            </w:r>
          </w:p>
        </w:tc>
        <w:tc>
          <w:tcPr>
            <w:tcW w:w="2145" w:type="dxa"/>
            <w:hideMark/>
          </w:tcPr>
          <w:p w14:paraId="4655B631" w14:textId="37955CBC" w:rsidR="00542A02" w:rsidRPr="00542A02" w:rsidRDefault="00542A02" w:rsidP="00A567D6">
            <w:pPr>
              <w:jc w:val="center"/>
            </w:pPr>
            <w:r w:rsidRPr="00542A02">
              <w:t>6</w:t>
            </w:r>
          </w:p>
        </w:tc>
      </w:tr>
      <w:tr w:rsidR="00542A02" w:rsidRPr="00542A02" w14:paraId="5B680C31" w14:textId="77777777" w:rsidTr="006078C5">
        <w:trPr>
          <w:trHeight w:val="300"/>
        </w:trPr>
        <w:tc>
          <w:tcPr>
            <w:tcW w:w="1350" w:type="dxa"/>
            <w:hideMark/>
          </w:tcPr>
          <w:p w14:paraId="3BC1545F" w14:textId="77777777" w:rsidR="00542A02" w:rsidRPr="00542A02" w:rsidRDefault="00542A02" w:rsidP="00542A02">
            <w:r w:rsidRPr="00542A02">
              <w:t>9 </w:t>
            </w:r>
          </w:p>
        </w:tc>
        <w:tc>
          <w:tcPr>
            <w:tcW w:w="1440" w:type="dxa"/>
            <w:hideMark/>
          </w:tcPr>
          <w:p w14:paraId="02CE915D" w14:textId="7813665E" w:rsidR="00542A02" w:rsidRPr="00542A02" w:rsidRDefault="00542A02" w:rsidP="00A567D6">
            <w:pPr>
              <w:jc w:val="center"/>
            </w:pPr>
            <w:r w:rsidRPr="00542A02">
              <w:t>196</w:t>
            </w:r>
          </w:p>
        </w:tc>
        <w:tc>
          <w:tcPr>
            <w:tcW w:w="1650" w:type="dxa"/>
            <w:hideMark/>
          </w:tcPr>
          <w:p w14:paraId="49AB4FE3" w14:textId="1B4B2EB2" w:rsidR="00542A02" w:rsidRPr="00542A02" w:rsidRDefault="00542A02" w:rsidP="00A567D6">
            <w:pPr>
              <w:jc w:val="center"/>
            </w:pPr>
            <w:r w:rsidRPr="00542A02">
              <w:t>45,4</w:t>
            </w:r>
          </w:p>
        </w:tc>
        <w:tc>
          <w:tcPr>
            <w:tcW w:w="1620" w:type="dxa"/>
            <w:hideMark/>
          </w:tcPr>
          <w:p w14:paraId="4C248CA9" w14:textId="2E4B1099" w:rsidR="00542A02" w:rsidRPr="00542A02" w:rsidRDefault="00542A02" w:rsidP="00A567D6">
            <w:pPr>
              <w:jc w:val="center"/>
            </w:pPr>
            <w:r w:rsidRPr="00542A02">
              <w:t>54,6</w:t>
            </w:r>
          </w:p>
        </w:tc>
        <w:tc>
          <w:tcPr>
            <w:tcW w:w="2145" w:type="dxa"/>
            <w:hideMark/>
          </w:tcPr>
          <w:p w14:paraId="31350E08" w14:textId="10C87E53" w:rsidR="00542A02" w:rsidRPr="00542A02" w:rsidRDefault="00542A02" w:rsidP="00A567D6">
            <w:pPr>
              <w:jc w:val="center"/>
            </w:pPr>
            <w:r w:rsidRPr="00542A02">
              <w:t>6</w:t>
            </w:r>
          </w:p>
        </w:tc>
      </w:tr>
    </w:tbl>
    <w:p w14:paraId="41A891FC" w14:textId="77777777" w:rsidR="00542A02" w:rsidRPr="00542A02" w:rsidRDefault="00542A02" w:rsidP="00542A02">
      <w:r w:rsidRPr="00542A02">
        <w:t> </w:t>
      </w:r>
    </w:p>
    <w:p w14:paraId="310DD44D" w14:textId="56C4FAB9" w:rsidR="00542A02" w:rsidRPr="00542A02" w:rsidRDefault="5C2C31C3" w:rsidP="00542A02">
      <w:r>
        <w:lastRenderedPageBreak/>
        <w:t>I e</w:t>
      </w:r>
      <w:r w:rsidR="00542A02">
        <w:t xml:space="preserve">n klinisk studie från Europiska unionen [3], där TRUST </w:t>
      </w:r>
      <w:r w:rsidR="00C1773E">
        <w:t>s</w:t>
      </w:r>
      <w:r w:rsidR="00542A02">
        <w:t xml:space="preserve">tudiegrupp </w:t>
      </w:r>
      <w:r w:rsidR="00C1773E">
        <w:t xml:space="preserve">en </w:t>
      </w:r>
      <w:r w:rsidR="00542A02">
        <w:t xml:space="preserve">(TRUST </w:t>
      </w:r>
      <w:proofErr w:type="spellStart"/>
      <w:r w:rsidR="00542A02">
        <w:t>Thyroid</w:t>
      </w:r>
      <w:proofErr w:type="spellEnd"/>
      <w:r w:rsidR="00542A02">
        <w:t xml:space="preserve"> </w:t>
      </w:r>
      <w:proofErr w:type="spellStart"/>
      <w:r w:rsidR="00542A02">
        <w:t>Hormone</w:t>
      </w:r>
      <w:proofErr w:type="spellEnd"/>
      <w:r w:rsidR="00542A02">
        <w:t xml:space="preserve"> </w:t>
      </w:r>
      <w:proofErr w:type="spellStart"/>
      <w:r w:rsidR="00542A02">
        <w:t>Replacement</w:t>
      </w:r>
      <w:proofErr w:type="spellEnd"/>
      <w:r w:rsidR="00542A02">
        <w:t xml:space="preserve"> for </w:t>
      </w:r>
      <w:proofErr w:type="spellStart"/>
      <w:r w:rsidR="00542A02">
        <w:t>Subclinical</w:t>
      </w:r>
      <w:proofErr w:type="spellEnd"/>
      <w:r w:rsidR="00542A02">
        <w:t xml:space="preserve"> </w:t>
      </w:r>
      <w:proofErr w:type="spellStart"/>
      <w:r w:rsidR="00542A02">
        <w:t>Hypothyroidism</w:t>
      </w:r>
      <w:proofErr w:type="spellEnd"/>
      <w:r w:rsidR="00542A02">
        <w:t xml:space="preserve"> Study) bestående av forskare och läkare undersöktes användningen av </w:t>
      </w:r>
      <w:proofErr w:type="spellStart"/>
      <w:r w:rsidR="00542A02">
        <w:t>levothyroxine</w:t>
      </w:r>
      <w:proofErr w:type="spellEnd"/>
      <w:r w:rsidR="00542A02">
        <w:t xml:space="preserve"> (ett läkemedel som används för att behandla hypotyreos) för subklinisk hypotyreos hos äldre personer. Det var en dubbelblind, randomiserad, placebokontrollerad studie med 737 deltagare som var minst 65 år och hade kvarstående subklinisk hypotyreos (</w:t>
      </w:r>
      <w:proofErr w:type="spellStart"/>
      <w:r w:rsidR="00542A02">
        <w:t>thyreotropin</w:t>
      </w:r>
      <w:proofErr w:type="spellEnd"/>
      <w:r w:rsidR="00542A02">
        <w:t xml:space="preserve"> nivå TSH 4,60 till 19,99 </w:t>
      </w:r>
      <w:proofErr w:type="spellStart"/>
      <w:r w:rsidR="00542A02">
        <w:t>mIU</w:t>
      </w:r>
      <w:proofErr w:type="spellEnd"/>
      <w:r w:rsidR="00542A02">
        <w:t xml:space="preserve">/l; fritt </w:t>
      </w:r>
      <w:proofErr w:type="spellStart"/>
      <w:r w:rsidR="00542A02">
        <w:t>tyroxin</w:t>
      </w:r>
      <w:proofErr w:type="spellEnd"/>
      <w:r w:rsidR="00542A02">
        <w:t xml:space="preserve"> T4 nivå inom referensintervallet). 368 patienter fick </w:t>
      </w:r>
      <w:proofErr w:type="spellStart"/>
      <w:r w:rsidR="00542A02">
        <w:t>levothyroxine</w:t>
      </w:r>
      <w:proofErr w:type="spellEnd"/>
      <w:r w:rsidR="00542A02">
        <w:t xml:space="preserve"> medan 369 fick placebo. Patienterna behandlades i 12 månader. Resultaten visade att </w:t>
      </w:r>
      <w:proofErr w:type="spellStart"/>
      <w:r w:rsidR="00542A02">
        <w:t>levothyroxine</w:t>
      </w:r>
      <w:proofErr w:type="spellEnd"/>
      <w:r w:rsidR="00542A02">
        <w:t xml:space="preserve"> gav inga skillnader mellan de två grupperna avseende förändring i </w:t>
      </w:r>
      <w:proofErr w:type="spellStart"/>
      <w:r w:rsidR="00542A02">
        <w:t>hypotyreossymptom</w:t>
      </w:r>
      <w:proofErr w:type="spellEnd"/>
      <w:r w:rsidR="00542A02">
        <w:t xml:space="preserve"> eller trötthetssymptom</w:t>
      </w:r>
      <w:r w:rsidR="00793633">
        <w:t xml:space="preserve">. </w:t>
      </w:r>
      <w:r w:rsidR="00542A02">
        <w:t>En del patienter följdes sedan upp i ytterligare 6 månader för att utvärdera effekten av behandlingen på specifika symtom. Totalt sett var uppföljningstiden 18 månader.  </w:t>
      </w:r>
    </w:p>
    <w:p w14:paraId="7A964BA3" w14:textId="55E8BBE0" w:rsidR="00542A02" w:rsidRPr="00542A02" w:rsidRDefault="00542A02" w:rsidP="00542A02">
      <w:r>
        <w:t xml:space="preserve">Slutsatsen enligt författarna var att </w:t>
      </w:r>
      <w:proofErr w:type="spellStart"/>
      <w:r>
        <w:t>levothyroxine</w:t>
      </w:r>
      <w:proofErr w:type="spellEnd"/>
      <w:r>
        <w:t xml:space="preserve"> inte gav några fördelar för äldre personer med subklinisk hypotyreos [3]. </w:t>
      </w:r>
    </w:p>
    <w:p w14:paraId="72E098DC" w14:textId="6CA20A70" w:rsidR="00542A02" w:rsidRPr="00542A02" w:rsidRDefault="2B351DE0" w:rsidP="00542A02">
      <w:r>
        <w:t>E</w:t>
      </w:r>
      <w:r w:rsidR="00542A02">
        <w:t xml:space="preserve">n studie från Schweiz och Nederländerna syftade till att undersöka effekten av </w:t>
      </w:r>
      <w:proofErr w:type="spellStart"/>
      <w:r w:rsidR="00542A02">
        <w:t>levothyroxine</w:t>
      </w:r>
      <w:proofErr w:type="spellEnd"/>
      <w:r w:rsidR="00542A02">
        <w:t xml:space="preserve"> på depressiva symtom hos äldre personer med subklinisk hypotyreos [4]. Studien analyserade data från deltagare i en dubbelblind, randomiserad, placebokontrollerad klinisk prövning som genomfördes från april 2013 till oktober 2016. Totalt inkluderades 427 deltagare som var 65 år eller äldre och med depressiva symtom </w:t>
      </w:r>
      <w:proofErr w:type="spellStart"/>
      <w:r w:rsidR="00542A02">
        <w:t>enl</w:t>
      </w:r>
      <w:proofErr w:type="spellEnd"/>
      <w:r w:rsidR="00542A02">
        <w:t xml:space="preserve"> </w:t>
      </w:r>
      <w:proofErr w:type="spellStart"/>
      <w:r w:rsidR="00542A02">
        <w:t>Geriatric</w:t>
      </w:r>
      <w:proofErr w:type="spellEnd"/>
      <w:r w:rsidR="00542A02">
        <w:t xml:space="preserve"> Depression </w:t>
      </w:r>
      <w:proofErr w:type="spellStart"/>
      <w:r w:rsidR="00542A02">
        <w:t>Scale</w:t>
      </w:r>
      <w:proofErr w:type="spellEnd"/>
      <w:r w:rsidR="00542A02">
        <w:t xml:space="preserve"> (GDS-15). Efter 12 månader visade studien att det inte fanns någon statistisk signifikant skillnad i depressiva symtom mellan </w:t>
      </w:r>
      <w:proofErr w:type="spellStart"/>
      <w:r w:rsidR="00542A02">
        <w:t>levotyroxinbehandling</w:t>
      </w:r>
      <w:proofErr w:type="spellEnd"/>
      <w:r w:rsidR="00542A02">
        <w:t xml:space="preserve"> och placebo. Författarna konstaterade att det inte fanns några bevis för att </w:t>
      </w:r>
      <w:proofErr w:type="spellStart"/>
      <w:r w:rsidR="00542A02">
        <w:t>levotyroxinbehandling</w:t>
      </w:r>
      <w:proofErr w:type="spellEnd"/>
      <w:r w:rsidR="00542A02">
        <w:t xml:space="preserve"> skulle minska risken för att utveckla depressiva symtom hos äldre personer med subklinisk hypotyreos</w:t>
      </w:r>
      <w:r w:rsidR="3B7EA45C">
        <w:t>.</w:t>
      </w:r>
      <w:r w:rsidR="6DB7FED7">
        <w:t xml:space="preserve"> D</w:t>
      </w:r>
      <w:r w:rsidR="00542A02">
        <w:t xml:space="preserve">et var ett </w:t>
      </w:r>
      <w:proofErr w:type="spellStart"/>
      <w:r w:rsidR="00542A02">
        <w:t>inklusionskriterium</w:t>
      </w:r>
      <w:proofErr w:type="spellEnd"/>
      <w:r w:rsidR="00542A02">
        <w:t xml:space="preserve"> att patienterna inte skulle ha depressiva symtom vid inkluderingen i studien</w:t>
      </w:r>
      <w:r w:rsidR="00542A02" w:rsidRPr="747A03C0">
        <w:rPr>
          <w:u w:val="single"/>
        </w:rPr>
        <w:t>.</w:t>
      </w:r>
      <w:r w:rsidR="00542A02">
        <w:t xml:space="preserve"> På så sätt kunde man undersöka om behandling med </w:t>
      </w:r>
      <w:proofErr w:type="spellStart"/>
      <w:r w:rsidR="00542A02">
        <w:t>levothyroxine</w:t>
      </w:r>
      <w:proofErr w:type="spellEnd"/>
      <w:r w:rsidR="00542A02">
        <w:t xml:space="preserve"> hade någon effekt på utvecklingen av depressiva symtom hos patienter med subklinisk hypotyreos som inte hade depressiva symtom vid inkluderingen [4]. </w:t>
      </w:r>
    </w:p>
    <w:p w14:paraId="2D551873" w14:textId="27A41A78" w:rsidR="00542A02" w:rsidRPr="00542A02" w:rsidRDefault="00542A02" w:rsidP="00542A02">
      <w:r>
        <w:t xml:space="preserve">I en schweizisk randomiserad, dubbelblind, placebokontrollerad studie [5] som var delstudie av TRUST-studien [3]. undersöktes om behandling med </w:t>
      </w:r>
      <w:proofErr w:type="spellStart"/>
      <w:r>
        <w:t>levothyroxin</w:t>
      </w:r>
      <w:proofErr w:type="spellEnd"/>
      <w:r>
        <w:t xml:space="preserve"> påverkade hjärtfunktionen hos 185 deltagare (≥65 år) med mild subklinisk hypotyreos. Deltagarna genomgick ekokardiografi vid substudi</w:t>
      </w:r>
      <w:r w:rsidR="00C1773E">
        <w:t>e</w:t>
      </w:r>
      <w:r>
        <w:t xml:space="preserve">start och efter 6 månader. Resultaten från studien visade att behandling med </w:t>
      </w:r>
      <w:proofErr w:type="spellStart"/>
      <w:r>
        <w:t>levothyroxine</w:t>
      </w:r>
      <w:proofErr w:type="spellEnd"/>
      <w:r>
        <w:t xml:space="preserve"> inte gav någon signifikant skillnad av hjärtfunktionen mellan grupperna.</w:t>
      </w:r>
      <w:r w:rsidR="5975FC26">
        <w:t xml:space="preserve"> </w:t>
      </w:r>
      <w:r>
        <w:t xml:space="preserve">Slutsatsen var att </w:t>
      </w:r>
      <w:proofErr w:type="spellStart"/>
      <w:r>
        <w:t>levothyroxin</w:t>
      </w:r>
      <w:proofErr w:type="spellEnd"/>
      <w:r>
        <w:t xml:space="preserve"> inte hade någon inverkan på systolisk och diastolisk hjärtfunktion hos äldre vuxna med mild subklinisk hypotyreos [5]. </w:t>
      </w:r>
    </w:p>
    <w:p w14:paraId="3497B63D" w14:textId="623643EF" w:rsidR="00542A02" w:rsidRPr="00542A02" w:rsidRDefault="00542A02" w:rsidP="00542A02">
      <w:r>
        <w:lastRenderedPageBreak/>
        <w:t>I en sekundär analys av TRUST-studien [3] som genomfördes i fyra länder: Schweiz, Irland, Nederländerna och Skottland [6]</w:t>
      </w:r>
      <w:r w:rsidR="2C7F7419">
        <w:t xml:space="preserve"> </w:t>
      </w:r>
      <w:r>
        <w:t>undersöktes om L-</w:t>
      </w:r>
      <w:proofErr w:type="spellStart"/>
      <w:r>
        <w:t>tyroxin</w:t>
      </w:r>
      <w:proofErr w:type="spellEnd"/>
      <w:r>
        <w:t xml:space="preserve"> (en vanlig behandling för hypotyreos) kan förbättra symtom och trötthet hos äldre vuxna med subklinisk hypotyreos och hög symtomatisk börda. I studien inkluderades 638 personer över 65 år med subklinisk hypotyreos och fullständiga resultatdata. Förändringen i </w:t>
      </w:r>
      <w:proofErr w:type="spellStart"/>
      <w:r>
        <w:t>hypotyreossymtom</w:t>
      </w:r>
      <w:proofErr w:type="spellEnd"/>
      <w:r>
        <w:t xml:space="preserve"> och trötthet mättes med hjälp av en patientrapporterad enkät. Resultaten visade att det inte fanns någon statistiskt signifikant skillnad i förbättringen av </w:t>
      </w:r>
      <w:proofErr w:type="spellStart"/>
      <w:r>
        <w:t>hypotyreossymtom</w:t>
      </w:r>
      <w:proofErr w:type="spellEnd"/>
      <w:r>
        <w:t xml:space="preserve"> eller trötthet mellan de som fick L-</w:t>
      </w:r>
      <w:proofErr w:type="spellStart"/>
      <w:r>
        <w:t>tyroxin</w:t>
      </w:r>
      <w:proofErr w:type="spellEnd"/>
      <w:r>
        <w:t xml:space="preserve"> och de som fick placebo efter 1 år, även hos deltagare med hög symtomatisk börda. Författarna noterade att studien hade begränsningar som en post hoc-analys och en liten provstorlek, men slutsatsen var att L-</w:t>
      </w:r>
      <w:proofErr w:type="spellStart"/>
      <w:r>
        <w:t>tyroxin</w:t>
      </w:r>
      <w:proofErr w:type="spellEnd"/>
      <w:r>
        <w:t xml:space="preserve"> inte förbättrade </w:t>
      </w:r>
      <w:proofErr w:type="spellStart"/>
      <w:r>
        <w:t>hypotyreossymtom</w:t>
      </w:r>
      <w:proofErr w:type="spellEnd"/>
      <w:r>
        <w:t xml:space="preserve"> eller trötthet hos äldre vuxna med subklinisk hypotyreos och hög symtomatisk börda [6]. </w:t>
      </w:r>
    </w:p>
    <w:p w14:paraId="3B37206C" w14:textId="77777777" w:rsidR="00542A02" w:rsidRPr="00542A02" w:rsidRDefault="00542A02" w:rsidP="00542A02">
      <w:r w:rsidRPr="00542A02">
        <w:t xml:space="preserve">En studie från Schweiz och Irland [7] som ingår i den randomiserade, placebokontrollerade, multinationella TRUST-studien [3]. Studien undersökte om </w:t>
      </w:r>
      <w:proofErr w:type="spellStart"/>
      <w:r w:rsidRPr="00542A02">
        <w:t>levothyroxin</w:t>
      </w:r>
      <w:proofErr w:type="spellEnd"/>
      <w:r w:rsidRPr="00542A02">
        <w:t xml:space="preserve"> kan minska trötthet hos äldre vuxna. Studien inkluderade 230 deltagare över 65 år med subklinisk hypotyreos som fick antingen </w:t>
      </w:r>
      <w:proofErr w:type="spellStart"/>
      <w:r w:rsidRPr="00542A02">
        <w:t>levothyroxin</w:t>
      </w:r>
      <w:proofErr w:type="spellEnd"/>
      <w:r w:rsidRPr="00542A02">
        <w:t xml:space="preserve"> eller placebo i ett år. Primärt utfallsmått var förändringen i fysisk och mental trötthet undersökt med Pittsburgh </w:t>
      </w:r>
      <w:proofErr w:type="spellStart"/>
      <w:r w:rsidRPr="00542A02">
        <w:t>Fatigability</w:t>
      </w:r>
      <w:proofErr w:type="spellEnd"/>
      <w:r w:rsidRPr="00542A02">
        <w:t xml:space="preserve"> </w:t>
      </w:r>
      <w:proofErr w:type="spellStart"/>
      <w:r w:rsidRPr="00542A02">
        <w:t>Scale</w:t>
      </w:r>
      <w:proofErr w:type="spellEnd"/>
      <w:r w:rsidRPr="00542A02">
        <w:t xml:space="preserve"> efter 6 månaders uppföljning. Resultaten visade ingen statistiskt signifikant skillnad i upplevd fysisk eller mental trötthet mellan de som fick </w:t>
      </w:r>
      <w:proofErr w:type="spellStart"/>
      <w:r w:rsidRPr="00542A02">
        <w:t>levothyroxin</w:t>
      </w:r>
      <w:proofErr w:type="spellEnd"/>
      <w:r w:rsidRPr="00542A02">
        <w:t xml:space="preserve"> och de som fick placebo efter justering för kön, land. Studien antyder att </w:t>
      </w:r>
      <w:proofErr w:type="spellStart"/>
      <w:r w:rsidRPr="00542A02">
        <w:t>levothyroxin</w:t>
      </w:r>
      <w:proofErr w:type="spellEnd"/>
      <w:r w:rsidRPr="00542A02">
        <w:t xml:space="preserve"> inte ger någon lindring av trötthet hos äldre vuxna med mild subklinisk hypotyreos [7]. </w:t>
      </w:r>
    </w:p>
    <w:p w14:paraId="4CE3960B" w14:textId="432A5697" w:rsidR="00542A02" w:rsidRPr="00542A02" w:rsidRDefault="00542A02" w:rsidP="00542A02">
      <w:r>
        <w:t xml:space="preserve">En schweiziska studie [8] bygger på TRUST-studien [3]. Studien undersökte om behandling av subklinisk hypotyreos med </w:t>
      </w:r>
      <w:proofErr w:type="spellStart"/>
      <w:r>
        <w:t>levothyroxin</w:t>
      </w:r>
      <w:proofErr w:type="spellEnd"/>
      <w:r>
        <w:t xml:space="preserve"> hade någon effekt på arterioskleros i halspulsådrorna [8]. Studien var en randomiserad, dubbelblind, placebokontrollerad studie som genomfördes på personer som var 65 år eller äldre och hade subklinisk hypotyreos. De deltagare (185 deltagare med medelålder 74,1 år, 47 % kvinnor) 96 som fick </w:t>
      </w:r>
      <w:proofErr w:type="spellStart"/>
      <w:r>
        <w:t>levothyroxin</w:t>
      </w:r>
      <w:proofErr w:type="spellEnd"/>
      <w:r>
        <w:t xml:space="preserve"> för att normalisera TSH-nivån och de som fick placebo undersöktes med hjälp av ultraljud av halspulsådern. Efter en medianbehandlingstid på 18,4 månader kunde man inte se någon skillnad i tjockleken på kärlväggen i halspulsådern (CIMT) eller i förekomsten av plack mellan de som fick </w:t>
      </w:r>
      <w:proofErr w:type="spellStart"/>
      <w:r>
        <w:t>levothyroxin</w:t>
      </w:r>
      <w:proofErr w:type="spellEnd"/>
      <w:r>
        <w:t xml:space="preserve"> och de som fick placebo</w:t>
      </w:r>
      <w:r w:rsidR="1411F52F">
        <w:t>. (</w:t>
      </w:r>
      <w:r>
        <w:t>de definierades inte en specifik gräns för vad som skulle anses vara en kliniskt signifikant skillnad i CIMT i denna studie</w:t>
      </w:r>
      <w:r w:rsidR="7FAD626D">
        <w:t>)</w:t>
      </w:r>
      <w:r>
        <w:t xml:space="preserve"> Det fanns heller inga signifikanta skillnader när man analyserade resultaten efter kön, utgångsnivå av TSH eller om deltagarna hade tidigare känd hjärtsjukdom. Slutsatsen av studien var att normalisering av TSH-nivån med </w:t>
      </w:r>
      <w:proofErr w:type="spellStart"/>
      <w:r>
        <w:t>levothyroxin</w:t>
      </w:r>
      <w:proofErr w:type="spellEnd"/>
      <w:r>
        <w:t xml:space="preserve"> inte hade någon effekt på CIMT eller arterioskleros i halspulsådern hos äldre personer med subklinisk hypotyreos [8].  </w:t>
      </w:r>
    </w:p>
    <w:p w14:paraId="51FFF06C" w14:textId="77777777" w:rsidR="00542A02" w:rsidRPr="00542A02" w:rsidRDefault="00542A02" w:rsidP="00542A02">
      <w:r w:rsidRPr="00542A02">
        <w:t xml:space="preserve">I en schweiziska studie [9] som är en delstudie av den dubbelblinda placebokontrollerade TRUST-studien [3]. Studien undersökte effekten av </w:t>
      </w:r>
      <w:proofErr w:type="spellStart"/>
      <w:r w:rsidRPr="00542A02">
        <w:t>levothyroxin</w:t>
      </w:r>
      <w:proofErr w:type="spellEnd"/>
      <w:r w:rsidRPr="00542A02">
        <w:t xml:space="preserve"> (LT4) behandling på benmineraldensitet (BMD</w:t>
      </w:r>
      <w:r w:rsidRPr="00542A02">
        <w:rPr>
          <w:u w:val="single"/>
        </w:rPr>
        <w:t xml:space="preserve"> </w:t>
      </w:r>
      <w:r w:rsidRPr="00542A02">
        <w:t xml:space="preserve">bentäthetsmättning), </w:t>
      </w:r>
      <w:proofErr w:type="spellStart"/>
      <w:r w:rsidRPr="00542A02">
        <w:t>trabekulär</w:t>
      </w:r>
      <w:proofErr w:type="spellEnd"/>
      <w:r w:rsidRPr="00542A02">
        <w:t xml:space="preserve"> benpoäng (TBS) och benomsättning hos äldre personer med subklinisk hypotyreos (SCH). 196 deltagare över 65 år randomiserades till antingen LT4 med dosjustering eller placebo. Efter ett år visade resultaten ingen skillnad mellan LT4 och placebogruppen i förändring av bentäthet i ländryggen eller höftben mätt med TBS eller markörer för bentillväxt. Forskarna drog slutsatsen att LT4 inte hade någon effekt på benhälsan hos äldre vuxna med SCH under en ettårsperiod [9].  </w:t>
      </w:r>
    </w:p>
    <w:p w14:paraId="62B74390" w14:textId="7C5F5597" w:rsidR="00542A02" w:rsidRPr="00542A02" w:rsidRDefault="00542A02" w:rsidP="00542A02">
      <w:r>
        <w:t>Det f</w:t>
      </w:r>
      <w:r w:rsidR="6B48CFAC">
        <w:t>a</w:t>
      </w:r>
      <w:r>
        <w:t xml:space="preserve">nns ingen skillnad mellan grupperna när det gäller </w:t>
      </w:r>
      <w:proofErr w:type="spellStart"/>
      <w:r>
        <w:t>kardiella</w:t>
      </w:r>
      <w:proofErr w:type="spellEnd"/>
      <w:r>
        <w:t xml:space="preserve"> händelser. Inga skillnader i allvarliga händelser. </w:t>
      </w:r>
    </w:p>
    <w:p w14:paraId="2BA7CD78" w14:textId="2383AA50" w:rsidR="00542A02" w:rsidRDefault="00542A02" w:rsidP="00542A02">
      <w:r w:rsidRPr="00542A02">
        <w:t xml:space="preserve">Inte heller noterades skillnader i allvarliga händelser i studien såsom nydebuterat förmaksflimmer, hjärtsvikt, fler frakturer och ny </w:t>
      </w:r>
      <w:proofErr w:type="spellStart"/>
      <w:r w:rsidRPr="00542A02">
        <w:t>diagnosteserad</w:t>
      </w:r>
      <w:proofErr w:type="spellEnd"/>
      <w:r w:rsidRPr="00542A02">
        <w:t xml:space="preserve"> osteoporos, inga skillnader i bortfall. </w:t>
      </w:r>
    </w:p>
    <w:p w14:paraId="0D298EB7" w14:textId="77777777" w:rsidR="00226A05" w:rsidRPr="00542A02" w:rsidRDefault="00226A05" w:rsidP="00542A02"/>
    <w:p w14:paraId="62B2009D" w14:textId="77777777" w:rsidR="00C81439" w:rsidRPr="00592EEC" w:rsidRDefault="00C81439" w:rsidP="007F040C">
      <w:pPr>
        <w:pStyle w:val="Rubrik1"/>
        <w:rPr>
          <w:smallCaps/>
        </w:rPr>
      </w:pPr>
      <w:bookmarkStart w:id="9" w:name="_Toc133247823"/>
      <w:r w:rsidRPr="00592EEC">
        <w:t>D</w:t>
      </w:r>
      <w:r w:rsidR="00592EEC">
        <w:t>iskussion</w:t>
      </w:r>
      <w:bookmarkEnd w:id="9"/>
    </w:p>
    <w:p w14:paraId="36BF62DA" w14:textId="6EC7ABFF" w:rsidR="00542A02" w:rsidRDefault="00542A02" w:rsidP="00542A02">
      <w:r>
        <w:t xml:space="preserve">Sammanfattningsvis visar de sju studier som </w:t>
      </w:r>
      <w:r w:rsidR="00163CF9">
        <w:t xml:space="preserve">utgår från samma </w:t>
      </w:r>
      <w:r w:rsidR="00C16AE5">
        <w:t xml:space="preserve">internationella multicenter </w:t>
      </w:r>
      <w:r w:rsidR="008D273C">
        <w:t xml:space="preserve">(TRUST) </w:t>
      </w:r>
      <w:r w:rsidR="000E07CC">
        <w:t xml:space="preserve">och som </w:t>
      </w:r>
      <w:r>
        <w:t>granskades i denna litteraturstudie att det inte finns stöd för att behandla subklinisk hypotyreos hos äldre personer över 65 år</w:t>
      </w:r>
      <w:r w:rsidR="230043CF">
        <w:t>. D</w:t>
      </w:r>
      <w:r>
        <w:t xml:space="preserve">e fann ingen signifikant skillnad mellan behandlingsgruppen och placebogruppen oavsett utfallsmått. </w:t>
      </w:r>
    </w:p>
    <w:p w14:paraId="2312E103" w14:textId="0DB3F450" w:rsidR="00542A02" w:rsidRDefault="00542A02" w:rsidP="00542A02">
      <w:r>
        <w:t>Man har använt sig av validerade</w:t>
      </w:r>
      <w:r w:rsidR="23871E7A">
        <w:t xml:space="preserve">, </w:t>
      </w:r>
      <w:r w:rsidR="00023048">
        <w:t>reliabla</w:t>
      </w:r>
      <w:r>
        <w:t xml:space="preserve"> </w:t>
      </w:r>
      <w:r w:rsidR="001313E8">
        <w:t xml:space="preserve">och väletablerade </w:t>
      </w:r>
      <w:r>
        <w:t xml:space="preserve">mätmetoder och internationella riktlinjer för subklinisk hypotyreos, med använda kliniska </w:t>
      </w:r>
      <w:proofErr w:type="gramStart"/>
      <w:r>
        <w:t>referens värden</w:t>
      </w:r>
      <w:proofErr w:type="gramEnd"/>
      <w:r>
        <w:t xml:space="preserve"> av TSH</w:t>
      </w:r>
      <w:r w:rsidR="29EDB4DE">
        <w:t xml:space="preserve">. </w:t>
      </w:r>
      <w:r>
        <w:t xml:space="preserve">T4 noterades ingen skillnad mellan grupperna (behandlingsgruppen och placebogruppen) [3,4,5,6,7,8,9] Inte heller vid </w:t>
      </w:r>
      <w:proofErr w:type="spellStart"/>
      <w:r>
        <w:t>stressymtom</w:t>
      </w:r>
      <w:proofErr w:type="spellEnd"/>
      <w:r w:rsidR="268156F9">
        <w:t xml:space="preserve">, </w:t>
      </w:r>
      <w:r>
        <w:t>livskvalitet</w:t>
      </w:r>
      <w:r w:rsidR="69ACED6D">
        <w:t xml:space="preserve">, </w:t>
      </w:r>
      <w:r>
        <w:t xml:space="preserve">trötthet, depression </w:t>
      </w:r>
      <w:r w:rsidR="65263C2A">
        <w:t>eller</w:t>
      </w:r>
      <w:r>
        <w:t xml:space="preserve"> initiativförmåga GODS-15 noterades några skillnader. </w:t>
      </w:r>
    </w:p>
    <w:p w14:paraId="3CE7330E" w14:textId="0B01F4A0" w:rsidR="00542A02" w:rsidRDefault="00542A02" w:rsidP="00542A02">
      <w:r>
        <w:t xml:space="preserve">Studiepopulationen är randomiserad och lika grupper när det gäller ålder och kön. Grundstudien har tillräckligt stor för att ge statisk power när det gillar skillnader mellan behandling och placebogrupp och är den största kända studien som gjorts på subklinisk </w:t>
      </w:r>
      <w:proofErr w:type="spellStart"/>
      <w:r>
        <w:t>hypothyreos</w:t>
      </w:r>
      <w:proofErr w:type="spellEnd"/>
      <w:r>
        <w:t xml:space="preserve">.  Studien omfattar </w:t>
      </w:r>
      <w:proofErr w:type="spellStart"/>
      <w:r>
        <w:t>inklu</w:t>
      </w:r>
      <w:r w:rsidR="00D93B94">
        <w:t>s</w:t>
      </w:r>
      <w:r>
        <w:t>ionskriterier</w:t>
      </w:r>
      <w:proofErr w:type="spellEnd"/>
      <w:r>
        <w:t xml:space="preserve"> </w:t>
      </w:r>
      <w:r w:rsidR="004E7DEB">
        <w:t xml:space="preserve">individer </w:t>
      </w:r>
      <w:r>
        <w:t xml:space="preserve">över 65 år, två labprover med förhöjt TSH och normalt T4 [3]. Behandlingsperioden på 1 år är tillräcklig för att uttala sig om </w:t>
      </w:r>
      <w:proofErr w:type="spellStart"/>
      <w:r>
        <w:t>hypothyreossymtom</w:t>
      </w:r>
      <w:proofErr w:type="spellEnd"/>
      <w:r>
        <w:t xml:space="preserve"> samt trötthet, depression och st</w:t>
      </w:r>
      <w:r w:rsidR="77D5CD34">
        <w:t>ä</w:t>
      </w:r>
      <w:r>
        <w:t>rkt ytterligare av subanalyserna</w:t>
      </w:r>
      <w:r w:rsidR="57283FCD">
        <w:t>. D</w:t>
      </w:r>
      <w:r w:rsidR="52E6C940">
        <w:t xml:space="preserve">etta betyder att subgruppsanalyser </w:t>
      </w:r>
      <w:r w:rsidR="7EDC1D67">
        <w:t>[4,6,7]</w:t>
      </w:r>
      <w:r w:rsidR="34E1385C">
        <w:t xml:space="preserve"> h</w:t>
      </w:r>
      <w:r w:rsidR="2EFED41A">
        <w:t xml:space="preserve">ar </w:t>
      </w:r>
      <w:r w:rsidR="34E1385C">
        <w:t>tillräcklig power</w:t>
      </w:r>
      <w:r>
        <w:t xml:space="preserve">[3,4,6,7]. När det gäller osteoporos, </w:t>
      </w:r>
      <w:proofErr w:type="spellStart"/>
      <w:r>
        <w:t>kardiella</w:t>
      </w:r>
      <w:proofErr w:type="spellEnd"/>
      <w:r>
        <w:t xml:space="preserve"> problem och CIMT är det</w:t>
      </w:r>
      <w:r w:rsidR="367AB266">
        <w:t xml:space="preserve"> subanalyser utan</w:t>
      </w:r>
      <w:r>
        <w:t xml:space="preserve"> tillräcklig statistisk power</w:t>
      </w:r>
      <w:r w:rsidR="37D0B1B3">
        <w:t xml:space="preserve"> </w:t>
      </w:r>
      <w:r>
        <w:t xml:space="preserve">[5,8,9]. Generellt visade studierna inga skillnader i utfall vid aktiv behandling med hormon jämfört med placebo.   </w:t>
      </w:r>
    </w:p>
    <w:p w14:paraId="33936EFB" w14:textId="5B57EFDD" w:rsidR="00542A02" w:rsidRDefault="00542A02" w:rsidP="00542A02">
      <w:r>
        <w:t>Det fanns således inget som talade för behandling, ej heller noterades negativa effekter. Så varför behandla? I den första studien [3] inkluderades studien 737 deltagare (396 patienter</w:t>
      </w:r>
      <w:r w:rsidR="0F078C31">
        <w:t>,</w:t>
      </w:r>
      <w:r>
        <w:t xml:space="preserve"> 53,7% var kvinnor) och genomfördes för att undersöka om det fanns en signifikant skillnad i sköldkörtelfunktionen mellan de olika behandlingsgrupperna. En uppföljningstid på 1 år kan ge viktig information om kortvariga effekter av behandlingen. Det kan också ge en indikation på om det finns några omedelbara negativa effekter av behandlingen. Men för att bedöma långsiktiga effekter av behandlingen är det vanligtvis nödvändigt med en längre uppföljningstid. Längre uppföljningstider skulle ge en bättre uppfattning om långsiktiga effekter och om det finns några risker eller biverkningar som osteoporos, förmaksflimmer. Sex månader uppföljningstid på de övriga studier</w:t>
      </w:r>
      <w:r w:rsidR="008015CE">
        <w:t>na</w:t>
      </w:r>
      <w:r>
        <w:t xml:space="preserve"> är för kort för att ge statiskt power. </w:t>
      </w:r>
    </w:p>
    <w:p w14:paraId="63660C74" w14:textId="77777777" w:rsidR="00542A02" w:rsidRDefault="00542A02" w:rsidP="00542A02">
      <w:r>
        <w:t xml:space="preserve">Det diskuteras komplikationer och negativa utfall i de olika studierna [5,9] men det verkar som att risken för allvarliga biverkningar är relativt låg vid behandling av subklinisk hypotyreos hos äldre med sköldkörtelhormon. Det betonas dock att ytterligare forskning behövs för att bättre förstå riskerna och fördelarna med behandling av subklinisk hypotyreos hos äldre. </w:t>
      </w:r>
    </w:p>
    <w:p w14:paraId="49D9B39C" w14:textId="3A52BB8F" w:rsidR="00542A02" w:rsidRDefault="00542A02" w:rsidP="60AE97EF">
      <w:r>
        <w:t xml:space="preserve">Alla de studierna utgår från samma övergripande </w:t>
      </w:r>
      <w:proofErr w:type="gramStart"/>
      <w:r>
        <w:t>multicenter studie</w:t>
      </w:r>
      <w:proofErr w:type="gramEnd"/>
      <w:r>
        <w:t xml:space="preserve"> (TRUST-studien). Det var samma patienter som ingår i samtliga studier. Detta är en stor svaghet och det minskar också trovärdigheten. </w:t>
      </w:r>
      <w:r w:rsidR="20E8F954">
        <w:t xml:space="preserve">TRUST-studien alltså den grundstudien </w:t>
      </w:r>
      <w:r>
        <w:t xml:space="preserve">är publicerade i NEJM, </w:t>
      </w:r>
      <w:r w:rsidR="5F8DDE85" w:rsidRPr="60AE97EF">
        <w:rPr>
          <w:rFonts w:eastAsia="Georgia" w:cs="Georgia"/>
          <w:color w:val="333333"/>
          <w:szCs w:val="24"/>
        </w:rPr>
        <w:t>de andra är publicerade i andra tidskrifter</w:t>
      </w:r>
      <w:r w:rsidR="1E32C3B7" w:rsidRPr="60AE97EF">
        <w:rPr>
          <w:rFonts w:eastAsia="Georgia" w:cs="Georgia"/>
          <w:color w:val="333333"/>
          <w:szCs w:val="24"/>
        </w:rPr>
        <w:t xml:space="preserve">, </w:t>
      </w:r>
      <w:r>
        <w:t xml:space="preserve">ej sponsrade av läkemedelindustrien. </w:t>
      </w:r>
    </w:p>
    <w:p w14:paraId="1CEB2E61" w14:textId="434FE833" w:rsidR="00542A02" w:rsidRDefault="00542A02" w:rsidP="60AE97EF">
      <w:r>
        <w:t xml:space="preserve">En av styrkorna med dessa studier är att de är randomiserade kontrollerade studier, vilket är en stark metod för att fastställa kausalitet. En svaghet är dock att flera av studierna har relativt små deltagarantal och kort uppföljningstid, vilket kan begränsa deras generaliserbarhet [5,8,9], Det finns också vissa styrkor och svagheter med varje studie. Exempelvis det var en begränsning </w:t>
      </w:r>
      <w:r w:rsidR="603302AB">
        <w:t xml:space="preserve">i TRUST-studien alltså den grundstudien </w:t>
      </w:r>
      <w:r>
        <w:t>att studien endast inkluderade engelskspråkiga publikationer. Studie</w:t>
      </w:r>
      <w:r w:rsidR="00F4399A">
        <w:t xml:space="preserve">n av </w:t>
      </w:r>
      <w:proofErr w:type="spellStart"/>
      <w:r w:rsidR="00F4399A">
        <w:t>Gencer</w:t>
      </w:r>
      <w:proofErr w:type="spellEnd"/>
      <w:r w:rsidR="00F4399A">
        <w:t xml:space="preserve"> et al [5]</w:t>
      </w:r>
      <w:r>
        <w:t xml:space="preserve"> var en randomiserad klinisk prövning, men hade ett relativt kort behandlingsperiod på 12 veckor.  </w:t>
      </w:r>
    </w:p>
    <w:p w14:paraId="2B6BF049" w14:textId="082C98EC" w:rsidR="00542A02" w:rsidRDefault="00542A02" w:rsidP="00542A02">
      <w:r>
        <w:t xml:space="preserve">En svaghet är att man inte kan uttala sig om mer aggressiv terapi skulle fungera bättre på patienter med TSH&gt; 10, få patienter hade TSH &gt;10 vid </w:t>
      </w:r>
      <w:proofErr w:type="spellStart"/>
      <w:r>
        <w:t>baseline</w:t>
      </w:r>
      <w:proofErr w:type="spellEnd"/>
      <w:r>
        <w:t xml:space="preserve"> så man kan inte särskilja den gruppen. Låga </w:t>
      </w:r>
      <w:proofErr w:type="spellStart"/>
      <w:r>
        <w:t>stressymtom</w:t>
      </w:r>
      <w:proofErr w:type="spellEnd"/>
      <w:r>
        <w:t xml:space="preserve"> vid </w:t>
      </w:r>
      <w:proofErr w:type="spellStart"/>
      <w:r>
        <w:t>baselines</w:t>
      </w:r>
      <w:proofErr w:type="spellEnd"/>
      <w:r>
        <w:t xml:space="preserve"> man kan inte avfärda om det skulle ha varit mer gynnsamt med behandling om så vore fallet. </w:t>
      </w:r>
      <w:r w:rsidR="00F4399A">
        <w:t>Vidare togs i</w:t>
      </w:r>
      <w:r>
        <w:t xml:space="preserve">nga </w:t>
      </w:r>
      <w:proofErr w:type="spellStart"/>
      <w:r>
        <w:t>Tyriodea</w:t>
      </w:r>
      <w:proofErr w:type="spellEnd"/>
      <w:r>
        <w:t xml:space="preserve"> antikroppar. </w:t>
      </w:r>
    </w:p>
    <w:p w14:paraId="66EDEA52" w14:textId="77777777" w:rsidR="00542A02" w:rsidRDefault="00542A02" w:rsidP="00542A02"/>
    <w:p w14:paraId="504348C5" w14:textId="3A1095E1" w:rsidR="00542A02" w:rsidRDefault="00542A02" w:rsidP="00542A02">
      <w:r>
        <w:t xml:space="preserve">Slutligen krävs det mer forskning för att på ett bättre sätt besvara frågan om behandling av subklinisk hypotyreos hos äldre. Detta inkluderar längre studier med mer omfattande kontroller och utvärdering av potentiella biverkningar av behandling. </w:t>
      </w:r>
      <w:r w:rsidR="00ED404C">
        <w:t xml:space="preserve">Det är också av stort värde att </w:t>
      </w:r>
      <w:r w:rsidR="000E01B0">
        <w:t xml:space="preserve">framtida </w:t>
      </w:r>
      <w:r w:rsidR="00ED404C">
        <w:t>studier bedrivs från olika forskningscentra</w:t>
      </w:r>
      <w:r w:rsidR="003B7B34">
        <w:t xml:space="preserve"> för a</w:t>
      </w:r>
      <w:r w:rsidR="00793E3F">
        <w:t xml:space="preserve">tt </w:t>
      </w:r>
      <w:r w:rsidR="00406B8E">
        <w:t xml:space="preserve">öka generaliserbarheten </w:t>
      </w:r>
      <w:r w:rsidR="000E01B0">
        <w:t>men även</w:t>
      </w:r>
      <w:r w:rsidR="00406B8E">
        <w:t xml:space="preserve"> </w:t>
      </w:r>
      <w:r w:rsidR="00793E3F">
        <w:t xml:space="preserve">kunna identifiera </w:t>
      </w:r>
      <w:r w:rsidR="0044652F">
        <w:t xml:space="preserve">svagheter och </w:t>
      </w:r>
      <w:r w:rsidR="00160F66">
        <w:t xml:space="preserve">brister i större </w:t>
      </w:r>
      <w:r w:rsidR="000E01B0">
        <w:t xml:space="preserve">och mer spridd </w:t>
      </w:r>
      <w:r w:rsidR="00160F66">
        <w:t xml:space="preserve">studiepopulation. </w:t>
      </w:r>
      <w:r>
        <w:t xml:space="preserve">Sannolikt är det många som fått </w:t>
      </w:r>
      <w:proofErr w:type="spellStart"/>
      <w:r>
        <w:t>Levaxin</w:t>
      </w:r>
      <w:proofErr w:type="spellEnd"/>
      <w:r>
        <w:t xml:space="preserve"> utan någon effekt en utsättningsstudie kanske skulle vara intressant. En studie på patienter med TSH över 10 med TPO ak och hypotyreos symtom kunde vara intressant. </w:t>
      </w:r>
    </w:p>
    <w:p w14:paraId="61CE80B8" w14:textId="526D2721" w:rsidR="009451E4" w:rsidRDefault="00542A02" w:rsidP="00542A02">
      <w:r>
        <w:t xml:space="preserve">För klinisk verksamhet är det viktigt att avvakta med aktiv behandling vid subklinisk hypotyreos och kolla om prover efter 3-6 månader och ta ställning till </w:t>
      </w:r>
      <w:proofErr w:type="spellStart"/>
      <w:r>
        <w:t>ev</w:t>
      </w:r>
      <w:proofErr w:type="spellEnd"/>
      <w:r>
        <w:t xml:space="preserve"> behandling sen. Det är viktigt att man utvärderar både provtagning och symptom.  </w:t>
      </w:r>
    </w:p>
    <w:p w14:paraId="4083031E" w14:textId="77777777" w:rsidR="00226A05" w:rsidRDefault="00226A05" w:rsidP="00542A02"/>
    <w:p w14:paraId="3869C848" w14:textId="77777777" w:rsidR="001D6ADD" w:rsidRPr="00592EEC" w:rsidRDefault="009451E4" w:rsidP="007F040C">
      <w:pPr>
        <w:pStyle w:val="Rubrik1"/>
      </w:pPr>
      <w:bookmarkStart w:id="10" w:name="_Toc133247824"/>
      <w:r>
        <w:t>Konklusion/s</w:t>
      </w:r>
      <w:r w:rsidR="00592EEC">
        <w:t>lutsats</w:t>
      </w:r>
      <w:bookmarkEnd w:id="10"/>
    </w:p>
    <w:p w14:paraId="11C01DAF" w14:textId="3EB8D87A" w:rsidR="005B03BE" w:rsidRDefault="005B03BE" w:rsidP="747A03C0">
      <w:pPr>
        <w:rPr>
          <w:rFonts w:eastAsia="Georgia" w:cs="Georgia"/>
        </w:rPr>
      </w:pPr>
      <w:r>
        <w:t>Utifrån denna litteraturgenomgång</w:t>
      </w:r>
      <w:r w:rsidR="00542A02">
        <w:t xml:space="preserve"> finns </w:t>
      </w:r>
      <w:r>
        <w:t xml:space="preserve">det </w:t>
      </w:r>
      <w:r w:rsidR="00542A02">
        <w:t xml:space="preserve">inte tillräckligt med evidens för att stödja behandling av äldre (&gt;65 år) med subklinisk hypotyreos. Det är viktigt att beakta individuella faktorer och vara försiktig vid behandling av äldre patienter med lindriga </w:t>
      </w:r>
      <w:proofErr w:type="spellStart"/>
      <w:r w:rsidR="00542A02">
        <w:t>hypotyreo</w:t>
      </w:r>
      <w:r w:rsidR="531022B1">
        <w:t>ss</w:t>
      </w:r>
      <w:r w:rsidR="00542A02">
        <w:t>ymtom</w:t>
      </w:r>
      <w:proofErr w:type="spellEnd"/>
      <w:r w:rsidR="00542A02">
        <w:t xml:space="preserve">. Har en patient äldre än 65 år gammal med subklinisk hypotyreos och ett TSH-värde under 10 </w:t>
      </w:r>
      <w:proofErr w:type="spellStart"/>
      <w:r w:rsidR="00542A02">
        <w:t>mIU</w:t>
      </w:r>
      <w:proofErr w:type="spellEnd"/>
      <w:r w:rsidR="00542A02">
        <w:t xml:space="preserve">/l bör man inte påbörja behandling direkt utan följa upp värdet under 3 månader. Vidare forskning är nödvändig för att fastställa optimala behandlingsmetoder för denna patientgrupp. Det är också viktigt att överväga risken för biverkningar och eventuella långsiktiga hälsokonsekvenser när man fattar beslut om behandling. </w:t>
      </w:r>
      <w:r w:rsidR="2757A2EF" w:rsidRPr="747A03C0">
        <w:rPr>
          <w:rFonts w:eastAsia="Georgia" w:cs="Georgia"/>
        </w:rPr>
        <w:t>Litteraturstudien utfördes inte systematiskt varför resultaten bör tolkas med försiktighet.</w:t>
      </w:r>
    </w:p>
    <w:p w14:paraId="0FD11166" w14:textId="77777777" w:rsidR="00EF5968" w:rsidRDefault="00EF5968" w:rsidP="00845AAB">
      <w:pPr>
        <w:spacing w:after="0" w:line="240" w:lineRule="auto"/>
        <w:ind w:right="-2"/>
        <w:rPr>
          <w:szCs w:val="24"/>
        </w:rPr>
      </w:pPr>
    </w:p>
    <w:p w14:paraId="6295379D" w14:textId="77777777" w:rsidR="001D6ADD" w:rsidRDefault="001D6ADD" w:rsidP="00845AAB">
      <w:pPr>
        <w:spacing w:after="0" w:line="240" w:lineRule="auto"/>
        <w:ind w:right="-2"/>
        <w:rPr>
          <w:szCs w:val="24"/>
        </w:rPr>
      </w:pPr>
      <w:r>
        <w:rPr>
          <w:szCs w:val="24"/>
        </w:rPr>
        <w:br w:type="page"/>
      </w:r>
    </w:p>
    <w:p w14:paraId="11837FC5" w14:textId="77777777" w:rsidR="001D6ADD" w:rsidRPr="00592EEC" w:rsidRDefault="001D6ADD" w:rsidP="007F040C">
      <w:pPr>
        <w:pStyle w:val="Rubrik1"/>
        <w:rPr>
          <w:smallCaps/>
        </w:rPr>
      </w:pPr>
      <w:bookmarkStart w:id="11" w:name="_Toc133247825"/>
      <w:r w:rsidRPr="00592EEC">
        <w:t>R</w:t>
      </w:r>
      <w:r w:rsidR="00592EEC">
        <w:t>eferens</w:t>
      </w:r>
      <w:r w:rsidR="009451E4">
        <w:t>er</w:t>
      </w:r>
      <w:bookmarkEnd w:id="11"/>
    </w:p>
    <w:p w14:paraId="6089E038" w14:textId="77777777" w:rsidR="00DB7869" w:rsidRDefault="00DB7869" w:rsidP="009A7092">
      <w:pPr>
        <w:pStyle w:val="Referenser"/>
      </w:pPr>
      <w:proofErr w:type="spellStart"/>
      <w:r w:rsidRPr="00B34676">
        <w:rPr>
          <w:lang w:val="sv-SE"/>
        </w:rPr>
        <w:t>Calissendorff</w:t>
      </w:r>
      <w:proofErr w:type="spellEnd"/>
      <w:r w:rsidRPr="00B34676">
        <w:rPr>
          <w:lang w:val="sv-SE"/>
        </w:rPr>
        <w:t xml:space="preserve">, J. Hypotyreos – folksjukdom som ofta överbehandlas. </w:t>
      </w:r>
      <w:r w:rsidRPr="00DB7869">
        <w:t>Läkartidningen.se.  2019-07-23</w:t>
      </w:r>
      <w:r>
        <w:t>.</w:t>
      </w:r>
    </w:p>
    <w:p w14:paraId="32EF181A" w14:textId="3531C4BA" w:rsidR="0069457B" w:rsidRDefault="00DB7869" w:rsidP="009F34E2">
      <w:pPr>
        <w:pStyle w:val="Referenser"/>
      </w:pPr>
      <w:r w:rsidRPr="00DB7869">
        <w:t>Hypotyreos.  https://nationelltklinisktkunskapsstod.se. 2021-01-19</w:t>
      </w:r>
    </w:p>
    <w:p w14:paraId="5AE11199" w14:textId="73F01B56" w:rsidR="00DB7869" w:rsidRDefault="00DB7869" w:rsidP="009F34E2">
      <w:pPr>
        <w:pStyle w:val="Referenser"/>
      </w:pPr>
      <w:r w:rsidRPr="00DB7869">
        <w:t xml:space="preserve">Stott DJ, </w:t>
      </w:r>
      <w:proofErr w:type="spellStart"/>
      <w:r w:rsidRPr="00DB7869">
        <w:t>Rodondi</w:t>
      </w:r>
      <w:proofErr w:type="spellEnd"/>
      <w:r w:rsidRPr="00DB7869">
        <w:t xml:space="preserve"> N, Kearney PM, et al. Thyroid Hormone Therapy for Older Adults with Subclinical Hypothyroidism. N </w:t>
      </w:r>
      <w:proofErr w:type="spellStart"/>
      <w:r w:rsidRPr="00DB7869">
        <w:t>Engl</w:t>
      </w:r>
      <w:proofErr w:type="spellEnd"/>
      <w:r w:rsidRPr="00DB7869">
        <w:t xml:space="preserve"> J Med. 2017;376(26):2534-2544. doi:10.1056/NEJMoa1603825.</w:t>
      </w:r>
    </w:p>
    <w:p w14:paraId="5D55AD0C" w14:textId="05B51F2A" w:rsidR="00DB7869" w:rsidRDefault="00DB7869" w:rsidP="009F34E2">
      <w:pPr>
        <w:pStyle w:val="Referenser"/>
      </w:pPr>
      <w:proofErr w:type="spellStart"/>
      <w:r w:rsidRPr="00B34676">
        <w:rPr>
          <w:lang w:val="sv-SE"/>
        </w:rPr>
        <w:t>Wildisen</w:t>
      </w:r>
      <w:proofErr w:type="spellEnd"/>
      <w:r w:rsidRPr="00B34676">
        <w:rPr>
          <w:lang w:val="sv-SE"/>
        </w:rPr>
        <w:t xml:space="preserve"> L, </w:t>
      </w:r>
      <w:proofErr w:type="spellStart"/>
      <w:r w:rsidRPr="00B34676">
        <w:rPr>
          <w:lang w:val="sv-SE"/>
        </w:rPr>
        <w:t>Feller</w:t>
      </w:r>
      <w:proofErr w:type="spellEnd"/>
      <w:r w:rsidRPr="00B34676">
        <w:rPr>
          <w:lang w:val="sv-SE"/>
        </w:rPr>
        <w:t xml:space="preserve"> M, Del </w:t>
      </w:r>
      <w:proofErr w:type="spellStart"/>
      <w:r w:rsidRPr="00B34676">
        <w:rPr>
          <w:lang w:val="sv-SE"/>
        </w:rPr>
        <w:t>Giovane</w:t>
      </w:r>
      <w:proofErr w:type="spellEnd"/>
      <w:r w:rsidRPr="00B34676">
        <w:rPr>
          <w:lang w:val="sv-SE"/>
        </w:rPr>
        <w:t xml:space="preserve"> C, et al. </w:t>
      </w:r>
      <w:r w:rsidRPr="00DB7869">
        <w:t xml:space="preserve">Effect of Levothyroxine Therapy on the Development of Depressive Symptoms in Older Adults </w:t>
      </w:r>
      <w:proofErr w:type="gramStart"/>
      <w:r w:rsidRPr="00DB7869">
        <w:t>With</w:t>
      </w:r>
      <w:proofErr w:type="gramEnd"/>
      <w:r w:rsidRPr="00DB7869">
        <w:t xml:space="preserve"> Subclinical Hypothyroidism: An Ancillary Study of a Randomized Clinical Trial. JAMA </w:t>
      </w:r>
      <w:proofErr w:type="spellStart"/>
      <w:r w:rsidRPr="00DB7869">
        <w:t>Netw</w:t>
      </w:r>
      <w:proofErr w:type="spellEnd"/>
      <w:r w:rsidRPr="00DB7869">
        <w:t xml:space="preserve"> Open. 2021;4(2</w:t>
      </w:r>
      <w:proofErr w:type="gramStart"/>
      <w:r w:rsidRPr="00DB7869">
        <w:t>):e</w:t>
      </w:r>
      <w:proofErr w:type="gramEnd"/>
      <w:r w:rsidRPr="00DB7869">
        <w:t>2036645. Published 2021 Feb 1. doi:10.1001/jamanetworkopen.2020.36645.</w:t>
      </w:r>
    </w:p>
    <w:p w14:paraId="107954EB" w14:textId="7E81F111" w:rsidR="00DB7869" w:rsidRDefault="00DB7869" w:rsidP="009F34E2">
      <w:pPr>
        <w:pStyle w:val="Referenser"/>
      </w:pPr>
      <w:proofErr w:type="spellStart"/>
      <w:r w:rsidRPr="00DB7869">
        <w:t>Gencer</w:t>
      </w:r>
      <w:proofErr w:type="spellEnd"/>
      <w:r w:rsidRPr="00DB7869">
        <w:t xml:space="preserve"> B, </w:t>
      </w:r>
      <w:proofErr w:type="spellStart"/>
      <w:r w:rsidRPr="00DB7869">
        <w:t>Moutzouri</w:t>
      </w:r>
      <w:proofErr w:type="spellEnd"/>
      <w:r w:rsidRPr="00DB7869">
        <w:t xml:space="preserve"> E, Blum MR, et al. The Impact of Levothyroxine on Cardiac Function in Older Adults </w:t>
      </w:r>
      <w:proofErr w:type="gramStart"/>
      <w:r w:rsidRPr="00DB7869">
        <w:t>With</w:t>
      </w:r>
      <w:proofErr w:type="gramEnd"/>
      <w:r w:rsidRPr="00DB7869">
        <w:t xml:space="preserve"> Mild Subclinical Hypothyroidism: A Randomized Clinical Trial. Am J Med. 2020;133(7):848-856.e5. </w:t>
      </w:r>
      <w:proofErr w:type="gramStart"/>
      <w:r w:rsidRPr="00DB7869">
        <w:t>doi:10.1016/j.amjmed</w:t>
      </w:r>
      <w:proofErr w:type="gramEnd"/>
      <w:r w:rsidRPr="00DB7869">
        <w:t>.2020.01.018.</w:t>
      </w:r>
    </w:p>
    <w:p w14:paraId="17C803D0" w14:textId="7343B578" w:rsidR="00DB7869" w:rsidRDefault="5A0673C3" w:rsidP="60AE97EF">
      <w:pPr>
        <w:pStyle w:val="Referenser"/>
      </w:pPr>
      <w:r w:rsidRPr="00426BBC">
        <w:rPr>
          <w:color w:val="212121"/>
          <w:lang w:val="sv-SE"/>
        </w:rPr>
        <w:t xml:space="preserve">De </w:t>
      </w:r>
      <w:proofErr w:type="spellStart"/>
      <w:r w:rsidRPr="00426BBC">
        <w:rPr>
          <w:color w:val="212121"/>
          <w:lang w:val="sv-SE"/>
        </w:rPr>
        <w:t>Montmollin</w:t>
      </w:r>
      <w:proofErr w:type="spellEnd"/>
      <w:r w:rsidRPr="00426BBC">
        <w:rPr>
          <w:color w:val="212121"/>
          <w:lang w:val="sv-SE"/>
        </w:rPr>
        <w:t xml:space="preserve"> M, </w:t>
      </w:r>
      <w:proofErr w:type="spellStart"/>
      <w:r w:rsidRPr="00426BBC">
        <w:rPr>
          <w:color w:val="212121"/>
          <w:lang w:val="sv-SE"/>
        </w:rPr>
        <w:t>Feller</w:t>
      </w:r>
      <w:proofErr w:type="spellEnd"/>
      <w:r w:rsidRPr="00426BBC">
        <w:rPr>
          <w:color w:val="212121"/>
          <w:lang w:val="sv-SE"/>
        </w:rPr>
        <w:t xml:space="preserve"> M, </w:t>
      </w:r>
      <w:proofErr w:type="spellStart"/>
      <w:r w:rsidRPr="00426BBC">
        <w:rPr>
          <w:color w:val="212121"/>
          <w:lang w:val="sv-SE"/>
        </w:rPr>
        <w:t>Beglinger</w:t>
      </w:r>
      <w:proofErr w:type="spellEnd"/>
      <w:r w:rsidRPr="00426BBC">
        <w:rPr>
          <w:color w:val="212121"/>
          <w:lang w:val="sv-SE"/>
        </w:rPr>
        <w:t xml:space="preserve"> S, et al. </w:t>
      </w:r>
      <w:r w:rsidRPr="60AE97EF">
        <w:rPr>
          <w:color w:val="212121"/>
        </w:rPr>
        <w:t xml:space="preserve">L-Thyroxine Therapy for Older Adults </w:t>
      </w:r>
      <w:proofErr w:type="gramStart"/>
      <w:r w:rsidRPr="60AE97EF">
        <w:rPr>
          <w:color w:val="212121"/>
        </w:rPr>
        <w:t>With</w:t>
      </w:r>
      <w:proofErr w:type="gramEnd"/>
      <w:r w:rsidRPr="60AE97EF">
        <w:rPr>
          <w:color w:val="212121"/>
        </w:rPr>
        <w:t xml:space="preserve"> Subclinical Hypothyroidism and Hypothyroid Symptoms: Secondary Analysis of a Randomized Trial. </w:t>
      </w:r>
      <w:r w:rsidRPr="60AE97EF">
        <w:rPr>
          <w:i/>
          <w:iCs/>
          <w:color w:val="212121"/>
        </w:rPr>
        <w:t>Ann Intern Med</w:t>
      </w:r>
      <w:r w:rsidRPr="60AE97EF">
        <w:rPr>
          <w:color w:val="212121"/>
        </w:rPr>
        <w:t>. 2020;172(11):709-716. doi:10.7326/M19-3193</w:t>
      </w:r>
      <w:r w:rsidR="11EF6576" w:rsidRPr="60AE97EF">
        <w:rPr>
          <w:color w:val="212121"/>
        </w:rPr>
        <w:t xml:space="preserve">. </w:t>
      </w:r>
    </w:p>
    <w:p w14:paraId="70D8814D" w14:textId="7972A97D" w:rsidR="00DB7869" w:rsidRPr="00426BBC" w:rsidRDefault="00DB7869" w:rsidP="60AE97EF">
      <w:pPr>
        <w:pStyle w:val="Referenser"/>
      </w:pPr>
      <w:proofErr w:type="spellStart"/>
      <w:r w:rsidRPr="60AE97EF">
        <w:rPr>
          <w:lang w:val="sv-SE"/>
        </w:rPr>
        <w:t>Stuber</w:t>
      </w:r>
      <w:proofErr w:type="spellEnd"/>
      <w:r w:rsidRPr="60AE97EF">
        <w:rPr>
          <w:lang w:val="sv-SE"/>
        </w:rPr>
        <w:t xml:space="preserve"> MJ, </w:t>
      </w:r>
      <w:proofErr w:type="spellStart"/>
      <w:r w:rsidRPr="60AE97EF">
        <w:rPr>
          <w:lang w:val="sv-SE"/>
        </w:rPr>
        <w:t>Moutzouri</w:t>
      </w:r>
      <w:proofErr w:type="spellEnd"/>
      <w:r w:rsidRPr="60AE97EF">
        <w:rPr>
          <w:lang w:val="sv-SE"/>
        </w:rPr>
        <w:t xml:space="preserve"> E, </w:t>
      </w:r>
      <w:proofErr w:type="spellStart"/>
      <w:r w:rsidRPr="60AE97EF">
        <w:rPr>
          <w:lang w:val="sv-SE"/>
        </w:rPr>
        <w:t>Feller</w:t>
      </w:r>
      <w:proofErr w:type="spellEnd"/>
      <w:r w:rsidRPr="60AE97EF">
        <w:rPr>
          <w:lang w:val="sv-SE"/>
        </w:rPr>
        <w:t xml:space="preserve"> M, et al. </w:t>
      </w:r>
      <w:r>
        <w:t xml:space="preserve">Effect of Thyroid Hormone Therapy on Fatigability in Older Adults </w:t>
      </w:r>
      <w:proofErr w:type="gramStart"/>
      <w:r>
        <w:t>With</w:t>
      </w:r>
      <w:proofErr w:type="gramEnd"/>
      <w:r>
        <w:t xml:space="preserve"> Subclinical Hypothyroidism: A Nested Study Within a Randomized Placebo-Controlled Trial. J </w:t>
      </w:r>
      <w:proofErr w:type="spellStart"/>
      <w:r>
        <w:t>Gerontol</w:t>
      </w:r>
      <w:proofErr w:type="spellEnd"/>
      <w:r>
        <w:t xml:space="preserve"> A Biol Sci Med Sci. 2020;75(9</w:t>
      </w:r>
      <w:proofErr w:type="gramStart"/>
      <w:r>
        <w:t>):e</w:t>
      </w:r>
      <w:proofErr w:type="gramEnd"/>
      <w:r>
        <w:t>89-e94. doi:10.1093/</w:t>
      </w:r>
      <w:proofErr w:type="spellStart"/>
      <w:r>
        <w:t>gerona</w:t>
      </w:r>
      <w:proofErr w:type="spellEnd"/>
      <w:r>
        <w:t>/glaa123.</w:t>
      </w:r>
    </w:p>
    <w:p w14:paraId="36D021BA" w14:textId="2C461DEE" w:rsidR="00DB7869" w:rsidRDefault="00DB7869" w:rsidP="009F34E2">
      <w:pPr>
        <w:pStyle w:val="Referenser"/>
      </w:pPr>
      <w:r>
        <w:t xml:space="preserve">Blum MR, </w:t>
      </w:r>
      <w:proofErr w:type="spellStart"/>
      <w:r>
        <w:t>Gencer</w:t>
      </w:r>
      <w:proofErr w:type="spellEnd"/>
      <w:r>
        <w:t xml:space="preserve"> B, Adam L, et al. Impact of Thyroid Hormone Therapy on Atherosclerosis in the Elderly </w:t>
      </w:r>
      <w:proofErr w:type="gramStart"/>
      <w:r>
        <w:t>With</w:t>
      </w:r>
      <w:proofErr w:type="gramEnd"/>
      <w:r>
        <w:t xml:space="preserve"> Subclinical Hypothyroidism: A Randomized Trial. J Clin Endocrinol </w:t>
      </w:r>
      <w:proofErr w:type="spellStart"/>
      <w:r>
        <w:t>Metab</w:t>
      </w:r>
      <w:proofErr w:type="spellEnd"/>
      <w:r>
        <w:t xml:space="preserve">. 2018;103(8):2988-2997. doi:10.1210/jc.2018-00279.  </w:t>
      </w:r>
    </w:p>
    <w:p w14:paraId="18F6FE9E" w14:textId="60482979" w:rsidR="00DB7869" w:rsidRPr="00DB7869" w:rsidRDefault="00DB7869" w:rsidP="009F34E2">
      <w:pPr>
        <w:pStyle w:val="Referenser"/>
      </w:pPr>
      <w:r w:rsidRPr="60AE97EF">
        <w:rPr>
          <w:lang w:val="sv-SE"/>
        </w:rPr>
        <w:t xml:space="preserve">Gonzalez Rodriguez E, </w:t>
      </w:r>
      <w:proofErr w:type="spellStart"/>
      <w:r w:rsidRPr="60AE97EF">
        <w:rPr>
          <w:lang w:val="sv-SE"/>
        </w:rPr>
        <w:t>Stuber</w:t>
      </w:r>
      <w:proofErr w:type="spellEnd"/>
      <w:r w:rsidRPr="60AE97EF">
        <w:rPr>
          <w:lang w:val="sv-SE"/>
        </w:rPr>
        <w:t xml:space="preserve"> M, Del </w:t>
      </w:r>
      <w:proofErr w:type="spellStart"/>
      <w:r w:rsidRPr="60AE97EF">
        <w:rPr>
          <w:lang w:val="sv-SE"/>
        </w:rPr>
        <w:t>Giovane</w:t>
      </w:r>
      <w:proofErr w:type="spellEnd"/>
      <w:r w:rsidRPr="60AE97EF">
        <w:rPr>
          <w:lang w:val="sv-SE"/>
        </w:rPr>
        <w:t xml:space="preserve"> C, et al. </w:t>
      </w:r>
      <w:r>
        <w:t xml:space="preserve">Skeletal Effects of Levothyroxine for Subclinical Hypothyroidism in Older Adults: A TRUST Randomized Trial Nested Study. J Clin Endocrinol </w:t>
      </w:r>
      <w:proofErr w:type="spellStart"/>
      <w:r>
        <w:t>Metab</w:t>
      </w:r>
      <w:proofErr w:type="spellEnd"/>
      <w:r>
        <w:t>. 2020;105(1</w:t>
      </w:r>
      <w:proofErr w:type="gramStart"/>
      <w:r>
        <w:t>):dgz</w:t>
      </w:r>
      <w:proofErr w:type="gramEnd"/>
      <w:r>
        <w:t>058. doi:10.1210/</w:t>
      </w:r>
      <w:proofErr w:type="spellStart"/>
      <w:r>
        <w:t>clinem</w:t>
      </w:r>
      <w:proofErr w:type="spellEnd"/>
      <w:r>
        <w:t>/dgz058.</w:t>
      </w:r>
    </w:p>
    <w:p w14:paraId="197C6A53" w14:textId="77777777" w:rsidR="0069457B" w:rsidRDefault="0069457B" w:rsidP="0069457B">
      <w:pPr>
        <w:spacing w:line="240" w:lineRule="auto"/>
        <w:ind w:right="-2"/>
        <w:rPr>
          <w:szCs w:val="24"/>
          <w:lang w:val="en-US"/>
        </w:rPr>
      </w:pPr>
    </w:p>
    <w:p w14:paraId="5507B390" w14:textId="77777777" w:rsidR="0069457B" w:rsidRDefault="0069457B" w:rsidP="0069457B">
      <w:pPr>
        <w:spacing w:line="240" w:lineRule="auto"/>
        <w:ind w:right="-2"/>
        <w:rPr>
          <w:szCs w:val="24"/>
          <w:lang w:val="en-US"/>
        </w:rPr>
      </w:pPr>
    </w:p>
    <w:p w14:paraId="41CD23BB" w14:textId="3DD810D2" w:rsidR="00A41DA1" w:rsidRDefault="00A41DA1">
      <w:pPr>
        <w:spacing w:after="200"/>
        <w:rPr>
          <w:szCs w:val="24"/>
        </w:rPr>
      </w:pPr>
      <w:r>
        <w:rPr>
          <w:szCs w:val="24"/>
        </w:rPr>
        <w:br w:type="page"/>
      </w:r>
    </w:p>
    <w:p w14:paraId="250A110C" w14:textId="77777777" w:rsidR="004F2D9B" w:rsidRDefault="004F2D9B" w:rsidP="00845AAB">
      <w:pPr>
        <w:spacing w:after="0" w:line="240" w:lineRule="auto"/>
        <w:ind w:right="-2"/>
        <w:rPr>
          <w:szCs w:val="24"/>
        </w:rPr>
        <w:sectPr w:rsidR="004F2D9B" w:rsidSect="00567533">
          <w:footerReference w:type="default" r:id="rId16"/>
          <w:pgSz w:w="11906" w:h="16838"/>
          <w:pgMar w:top="1418" w:right="1985" w:bottom="1077" w:left="1985" w:header="708" w:footer="708" w:gutter="0"/>
          <w:pgNumType w:start="1"/>
          <w:cols w:space="708"/>
          <w:docGrid w:linePitch="360"/>
        </w:sectPr>
      </w:pPr>
    </w:p>
    <w:p w14:paraId="4AE466B6" w14:textId="0384B6EE" w:rsidR="00A41DA1" w:rsidRDefault="00A41DA1" w:rsidP="00567533">
      <w:pPr>
        <w:spacing w:after="0" w:line="240" w:lineRule="auto"/>
        <w:ind w:right="1134"/>
        <w:sectPr w:rsidR="00A41DA1" w:rsidSect="00567533">
          <w:headerReference w:type="default" r:id="rId17"/>
          <w:footerReference w:type="default" r:id="rId18"/>
          <w:pgSz w:w="11906" w:h="16838"/>
          <w:pgMar w:top="1418" w:right="1985" w:bottom="1077" w:left="1985" w:header="708" w:footer="708" w:gutter="0"/>
          <w:cols w:space="708"/>
          <w:docGrid w:linePitch="360"/>
        </w:sectPr>
      </w:pPr>
    </w:p>
    <w:p w14:paraId="167297FC" w14:textId="77777777" w:rsidR="0069457B" w:rsidRDefault="0069457B" w:rsidP="00D52206"/>
    <w:p w14:paraId="1A06F5E1" w14:textId="77777777" w:rsidR="0069457B" w:rsidRDefault="0069457B" w:rsidP="00C341A9">
      <w:pPr>
        <w:spacing w:line="240" w:lineRule="auto"/>
        <w:ind w:right="1134"/>
        <w:rPr>
          <w:rFonts w:ascii="Arial" w:hAnsi="Arial" w:cs="Arial"/>
          <w:sz w:val="28"/>
          <w:szCs w:val="28"/>
        </w:rPr>
        <w:sectPr w:rsidR="0069457B" w:rsidSect="005A3B02">
          <w:headerReference w:type="default" r:id="rId19"/>
          <w:pgSz w:w="11906" w:h="16838"/>
          <w:pgMar w:top="1417" w:right="1983" w:bottom="1417" w:left="1417" w:header="708" w:footer="708" w:gutter="0"/>
          <w:cols w:space="708"/>
          <w:docGrid w:linePitch="360"/>
        </w:sectPr>
      </w:pPr>
    </w:p>
    <w:p w14:paraId="3D804CA7" w14:textId="77777777" w:rsidR="00653542" w:rsidRDefault="00653542" w:rsidP="007B0C49">
      <w:pPr>
        <w:spacing w:after="0" w:line="240" w:lineRule="auto"/>
        <w:ind w:right="1134"/>
      </w:pPr>
    </w:p>
    <w:p w14:paraId="40D5D039" w14:textId="77777777" w:rsidR="00A41DA1" w:rsidRDefault="00A41DA1" w:rsidP="00A41DA1"/>
    <w:p w14:paraId="0F63853A" w14:textId="77777777" w:rsidR="00A41DA1" w:rsidRDefault="00A41DA1" w:rsidP="00A41DA1"/>
    <w:p w14:paraId="0895E400" w14:textId="65A1E88E" w:rsidR="00A41DA1" w:rsidRPr="00A41DA1" w:rsidRDefault="00A41DA1" w:rsidP="00A41DA1">
      <w:pPr>
        <w:sectPr w:rsidR="00A41DA1" w:rsidRPr="00A41DA1" w:rsidSect="005D1397">
          <w:headerReference w:type="default" r:id="rId20"/>
          <w:pgSz w:w="11906" w:h="16838"/>
          <w:pgMar w:top="1417" w:right="1417" w:bottom="1417" w:left="1417" w:header="708" w:footer="708" w:gutter="0"/>
          <w:cols w:space="708"/>
          <w:docGrid w:linePitch="360"/>
        </w:sectPr>
      </w:pPr>
    </w:p>
    <w:p w14:paraId="795884ED" w14:textId="65BFA887" w:rsidR="003D4CCF" w:rsidRDefault="0018731A" w:rsidP="007B0C49">
      <w:pPr>
        <w:spacing w:after="0" w:line="240" w:lineRule="auto"/>
        <w:ind w:right="1134"/>
      </w:pPr>
      <w:r>
        <w:tab/>
      </w:r>
      <w:r>
        <w:tab/>
      </w:r>
    </w:p>
    <w:sectPr w:rsidR="003D4CCF" w:rsidSect="005D1397">
      <w:headerReference w:type="default" r:id="rId21"/>
      <w:footerReference w:type="default" r:id="rId22"/>
      <w:pgSz w:w="11906" w:h="16838"/>
      <w:pgMar w:top="1418" w:right="851" w:bottom="1077"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6051B8" w14:textId="77777777" w:rsidR="00F31EEF" w:rsidRDefault="00F31EEF" w:rsidP="004F2D9B">
      <w:pPr>
        <w:spacing w:after="0" w:line="240" w:lineRule="auto"/>
      </w:pPr>
      <w:r>
        <w:separator/>
      </w:r>
    </w:p>
  </w:endnote>
  <w:endnote w:type="continuationSeparator" w:id="0">
    <w:p w14:paraId="548FDD24" w14:textId="77777777" w:rsidR="00F31EEF" w:rsidRDefault="00F31EEF" w:rsidP="004F2D9B">
      <w:pPr>
        <w:spacing w:after="0" w:line="240" w:lineRule="auto"/>
      </w:pPr>
      <w:r>
        <w:continuationSeparator/>
      </w:r>
    </w:p>
  </w:endnote>
  <w:endnote w:type="continuationNotice" w:id="1">
    <w:p w14:paraId="4D4502AB" w14:textId="77777777" w:rsidR="002A3E58" w:rsidRDefault="002A3E5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Roman">
    <w:altName w:val="Times New Roman"/>
    <w:charset w:val="00"/>
    <w:family w:val="roman"/>
    <w:pitch w:val="variable"/>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02942536"/>
      <w:docPartObj>
        <w:docPartGallery w:val="Page Numbers (Bottom of Page)"/>
        <w:docPartUnique/>
      </w:docPartObj>
    </w:sdtPr>
    <w:sdtEndPr/>
    <w:sdtContent>
      <w:p w14:paraId="6DDE8575" w14:textId="77777777" w:rsidR="00F31EEF" w:rsidRPr="00EA5DCF" w:rsidRDefault="00F31EEF">
        <w:pPr>
          <w:pStyle w:val="Sidfot"/>
          <w:jc w:val="center"/>
        </w:pPr>
        <w:r w:rsidRPr="00EA5DCF">
          <w:fldChar w:fldCharType="begin"/>
        </w:r>
        <w:r w:rsidRPr="00EA5DCF">
          <w:instrText>PAGE   \* MERGEFORMAT</w:instrText>
        </w:r>
        <w:r w:rsidRPr="00EA5DCF">
          <w:fldChar w:fldCharType="separate"/>
        </w:r>
        <w:r>
          <w:rPr>
            <w:noProof/>
          </w:rPr>
          <w:t>2</w:t>
        </w:r>
        <w:r w:rsidRPr="00EA5DCF">
          <w:fldChar w:fldCharType="end"/>
        </w:r>
      </w:p>
    </w:sdtContent>
  </w:sdt>
  <w:p w14:paraId="0CB2C8C7" w14:textId="77777777" w:rsidR="00F31EEF" w:rsidRDefault="00F31EEF">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AEFB77" w14:textId="77777777" w:rsidR="00F31EEF" w:rsidRPr="00EA5DCF" w:rsidRDefault="00F31EEF">
    <w:pPr>
      <w:pStyle w:val="Sidfot"/>
      <w:jc w:val="center"/>
    </w:pPr>
  </w:p>
  <w:p w14:paraId="1FF1DC80" w14:textId="77777777" w:rsidR="00F31EEF" w:rsidRDefault="00F31EEF">
    <w:pPr>
      <w:pStyle w:val="Sidfo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29D5CD" w14:textId="77777777" w:rsidR="00A46379" w:rsidRDefault="00A46379">
    <w:pPr>
      <w:pStyle w:val="Sidfot"/>
    </w:pPr>
  </w:p>
  <w:p w14:paraId="30CDCF75" w14:textId="5DDB8135" w:rsidR="00A46379" w:rsidRDefault="00A46379">
    <w:pPr>
      <w:pStyle w:val="Sidfot"/>
    </w:pPr>
    <w:r w:rsidRPr="00F128D3">
      <w:rPr>
        <w:noProof/>
        <w:lang w:eastAsia="sv-SE"/>
      </w:rPr>
      <w:drawing>
        <wp:inline distT="0" distB="0" distL="0" distR="0" wp14:anchorId="4EF5B225" wp14:editId="5B369207">
          <wp:extent cx="2124710" cy="431800"/>
          <wp:effectExtent l="0" t="0" r="8890" b="6350"/>
          <wp:docPr id="13" name="Bildobjekt 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Bildobjekt 13">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2124710" cy="431800"/>
                  </a:xfrm>
                  <a:prstGeom prst="rect">
                    <a:avLst/>
                  </a:prstGeom>
                </pic:spPr>
              </pic:pic>
            </a:graphicData>
          </a:graphic>
        </wp:inline>
      </w:drawing>
    </w:r>
  </w:p>
  <w:p w14:paraId="2A90545C" w14:textId="57291370" w:rsidR="00A46379" w:rsidRDefault="00A46379">
    <w:pPr>
      <w:pStyle w:val="Sidfot"/>
    </w:pPr>
  </w:p>
  <w:p w14:paraId="0B0064C2" w14:textId="629C8B13" w:rsidR="00F31EEF" w:rsidRDefault="00F31EEF">
    <w:pPr>
      <w:pStyle w:val="Sidfot"/>
    </w:pPr>
    <w:r>
      <w:rPr>
        <w:noProof/>
        <w:lang w:eastAsia="sv-SE"/>
      </w:rPr>
      <mc:AlternateContent>
        <mc:Choice Requires="wps">
          <w:drawing>
            <wp:inline distT="0" distB="0" distL="0" distR="0" wp14:anchorId="3BEDAA76" wp14:editId="6603D972">
              <wp:extent cx="4431956" cy="683895"/>
              <wp:effectExtent l="0" t="0" r="6985" b="1905"/>
              <wp:docPr id="35"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31956" cy="6838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1A6307" w14:textId="5FA04BA9" w:rsidR="00F31EEF" w:rsidRPr="00290A53" w:rsidRDefault="00F31EEF" w:rsidP="00653542">
                          <w:pPr>
                            <w:pStyle w:val="Allmntstyckeformat"/>
                            <w:rPr>
                              <w:rFonts w:ascii="Verdana" w:hAnsi="Verdana"/>
                              <w:sz w:val="18"/>
                            </w:rPr>
                          </w:pPr>
                          <w:r w:rsidRPr="00290A53">
                            <w:rPr>
                              <w:rFonts w:ascii="Verdana" w:hAnsi="Verdana"/>
                              <w:sz w:val="18"/>
                            </w:rPr>
                            <w:t>FoUUI-centrum Fyrbodal</w:t>
                          </w:r>
                        </w:p>
                        <w:p w14:paraId="5355C328" w14:textId="77777777" w:rsidR="00F31EEF" w:rsidRPr="00290A53" w:rsidRDefault="00F31EEF" w:rsidP="00653542">
                          <w:pPr>
                            <w:pStyle w:val="Allmntstyckeformat"/>
                            <w:rPr>
                              <w:rFonts w:ascii="Verdana" w:hAnsi="Verdana"/>
                              <w:sz w:val="18"/>
                            </w:rPr>
                          </w:pPr>
                          <w:r w:rsidRPr="00290A53">
                            <w:rPr>
                              <w:rFonts w:ascii="Verdana" w:hAnsi="Verdana"/>
                              <w:sz w:val="18"/>
                            </w:rPr>
                            <w:t>Vänerparken 15</w:t>
                          </w:r>
                        </w:p>
                        <w:p w14:paraId="1C2CB78A" w14:textId="77777777" w:rsidR="00F31EEF" w:rsidRPr="00290A53" w:rsidRDefault="00F31EEF" w:rsidP="00653542">
                          <w:pPr>
                            <w:pStyle w:val="Allmntstyckeformat"/>
                            <w:rPr>
                              <w:rFonts w:ascii="Verdana" w:hAnsi="Verdana"/>
                              <w:sz w:val="18"/>
                            </w:rPr>
                          </w:pPr>
                          <w:r w:rsidRPr="00290A53">
                            <w:rPr>
                              <w:rFonts w:ascii="Verdana" w:hAnsi="Verdana"/>
                              <w:sz w:val="18"/>
                            </w:rPr>
                            <w:t>462 35 Vänersborg</w:t>
                          </w:r>
                          <w:r w:rsidRPr="00290A53">
                            <w:rPr>
                              <w:rFonts w:ascii="Verdana" w:hAnsi="Verdana"/>
                              <w:sz w:val="18"/>
                            </w:rPr>
                            <w:tab/>
                            <w:t xml:space="preserve">Hemsida: </w:t>
                          </w:r>
                          <w:hyperlink r:id="rId2" w:history="1">
                            <w:r w:rsidRPr="00290A53">
                              <w:rPr>
                                <w:rStyle w:val="Hyperlnk"/>
                                <w:rFonts w:ascii="Verdana" w:hAnsi="Verdana"/>
                                <w:sz w:val="18"/>
                              </w:rPr>
                              <w:t>www.vgregion.se/fou-fyrbodal</w:t>
                            </w:r>
                          </w:hyperlink>
                          <w:r w:rsidRPr="00290A53">
                            <w:rPr>
                              <w:rFonts w:ascii="Verdana" w:hAnsi="Verdana"/>
                              <w:sz w:val="18"/>
                            </w:rPr>
                            <w:t xml:space="preserve"> </w:t>
                          </w:r>
                        </w:p>
                        <w:p w14:paraId="7A89F315" w14:textId="77777777" w:rsidR="00F31EEF" w:rsidRDefault="00F31EEF" w:rsidP="00653542">
                          <w:pPr>
                            <w:pStyle w:val="Allmntstyckeformat"/>
                            <w:rPr>
                              <w:rFonts w:ascii="Arial" w:hAnsi="Arial"/>
                              <w:sz w:val="18"/>
                            </w:rPr>
                          </w:pPr>
                        </w:p>
                        <w:p w14:paraId="193F778C" w14:textId="77777777" w:rsidR="00F31EEF" w:rsidRDefault="00F31EEF" w:rsidP="00653542">
                          <w:pPr>
                            <w:rPr>
                              <w:rFonts w:ascii="Arial" w:hAnsi="Arial"/>
                            </w:rPr>
                          </w:pPr>
                        </w:p>
                      </w:txbxContent>
                    </wps:txbx>
                    <wps:bodyPr rot="0" vert="horz" wrap="square" lIns="0" tIns="0" rIns="0" bIns="0" anchor="t" anchorCtr="0" upright="1">
                      <a:noAutofit/>
                    </wps:bodyPr>
                  </wps:wsp>
                </a:graphicData>
              </a:graphic>
            </wp:inline>
          </w:drawing>
        </mc:Choice>
        <mc:Fallback>
          <w:pict>
            <v:shapetype w14:anchorId="3BEDAA76" id="_x0000_t202" coordsize="21600,21600" o:spt="202" path="m,l,21600r21600,l21600,xe">
              <v:stroke joinstyle="miter"/>
              <v:path gradientshapeok="t" o:connecttype="rect"/>
            </v:shapetype>
            <v:shape id="Text Box 1" o:spid="_x0000_s1030" type="#_x0000_t202" style="width:348.95pt;height:53.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" filled="f" stroked="f">
              <v:textbox inset="0,0,0,0">
                <w:txbxContent>
                  <w:p w14:paraId="141A6307" w14:textId="5FA04BA9" w:rsidR="00F31EEF" w:rsidRPr="00290A53" w:rsidRDefault="00F31EEF" w:rsidP="00653542">
                    <w:pPr>
                      <w:pStyle w:val="Allmntstyckeformat"/>
                      <w:rPr>
                        <w:rFonts w:ascii="Verdana" w:hAnsi="Verdana"/>
                        <w:sz w:val="18"/>
                      </w:rPr>
                    </w:pPr>
                    <w:r w:rsidRPr="00290A53">
                      <w:rPr>
                        <w:rFonts w:ascii="Verdana" w:hAnsi="Verdana"/>
                        <w:sz w:val="18"/>
                      </w:rPr>
                      <w:t>FoUUI-centrum Fyrbodal</w:t>
                    </w:r>
                  </w:p>
                  <w:p w14:paraId="5355C328" w14:textId="77777777" w:rsidR="00F31EEF" w:rsidRPr="00290A53" w:rsidRDefault="00F31EEF" w:rsidP="00653542">
                    <w:pPr>
                      <w:pStyle w:val="Allmntstyckeformat"/>
                      <w:rPr>
                        <w:rFonts w:ascii="Verdana" w:hAnsi="Verdana"/>
                        <w:sz w:val="18"/>
                      </w:rPr>
                    </w:pPr>
                    <w:r w:rsidRPr="00290A53">
                      <w:rPr>
                        <w:rFonts w:ascii="Verdana" w:hAnsi="Verdana"/>
                        <w:sz w:val="18"/>
                      </w:rPr>
                      <w:t>Vänerparken 15</w:t>
                    </w:r>
                  </w:p>
                  <w:p w14:paraId="1C2CB78A" w14:textId="77777777" w:rsidR="00F31EEF" w:rsidRPr="00290A53" w:rsidRDefault="00F31EEF" w:rsidP="00653542">
                    <w:pPr>
                      <w:pStyle w:val="Allmntstyckeformat"/>
                      <w:rPr>
                        <w:rFonts w:ascii="Verdana" w:hAnsi="Verdana"/>
                        <w:sz w:val="18"/>
                      </w:rPr>
                    </w:pPr>
                    <w:r w:rsidRPr="00290A53">
                      <w:rPr>
                        <w:rFonts w:ascii="Verdana" w:hAnsi="Verdana"/>
                        <w:sz w:val="18"/>
                      </w:rPr>
                      <w:t>462 35 Vänersborg</w:t>
                    </w:r>
                    <w:r w:rsidRPr="00290A53">
                      <w:rPr>
                        <w:rFonts w:ascii="Verdana" w:hAnsi="Verdana"/>
                        <w:sz w:val="18"/>
                      </w:rPr>
                      <w:tab/>
                      <w:t xml:space="preserve">Hemsida: </w:t>
                    </w:r>
                    <w:hyperlink r:id="rId3" w:history="1">
                      <w:r w:rsidRPr="00290A53">
                        <w:rPr>
                          <w:rStyle w:val="Hyperlnk"/>
                          <w:rFonts w:ascii="Verdana" w:hAnsi="Verdana"/>
                          <w:sz w:val="18"/>
                        </w:rPr>
                        <w:t>www.vgregion.se/fou-fyrbodal</w:t>
                      </w:r>
                    </w:hyperlink>
                    <w:r w:rsidRPr="00290A53">
                      <w:rPr>
                        <w:rFonts w:ascii="Verdana" w:hAnsi="Verdana"/>
                        <w:sz w:val="18"/>
                      </w:rPr>
                      <w:t xml:space="preserve"> </w:t>
                    </w:r>
                  </w:p>
                  <w:p w14:paraId="7A89F315" w14:textId="77777777" w:rsidR="00F31EEF" w:rsidRDefault="00F31EEF" w:rsidP="00653542">
                    <w:pPr>
                      <w:pStyle w:val="Allmntstyckeformat"/>
                      <w:rPr>
                        <w:rFonts w:ascii="Arial" w:hAnsi="Arial"/>
                        <w:sz w:val="18"/>
                      </w:rPr>
                    </w:pPr>
                  </w:p>
                  <w:p w14:paraId="193F778C" w14:textId="77777777" w:rsidR="00F31EEF" w:rsidRDefault="00F31EEF" w:rsidP="00653542">
                    <w:pPr>
                      <w:rPr>
                        <w:rFonts w:ascii="Arial" w:hAnsi="Arial"/>
                      </w:rPr>
                    </w:pPr>
                  </w:p>
                </w:txbxContent>
              </v:textbox>
              <w10:anchorlock/>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D67624" w14:textId="77777777" w:rsidR="00F31EEF" w:rsidRDefault="00F31EEF" w:rsidP="004F2D9B">
      <w:pPr>
        <w:spacing w:after="0" w:line="240" w:lineRule="auto"/>
      </w:pPr>
      <w:r>
        <w:separator/>
      </w:r>
    </w:p>
  </w:footnote>
  <w:footnote w:type="continuationSeparator" w:id="0">
    <w:p w14:paraId="5E1313C4" w14:textId="77777777" w:rsidR="00F31EEF" w:rsidRDefault="00F31EEF" w:rsidP="004F2D9B">
      <w:pPr>
        <w:spacing w:after="0" w:line="240" w:lineRule="auto"/>
      </w:pPr>
      <w:r>
        <w:continuationSeparator/>
      </w:r>
    </w:p>
  </w:footnote>
  <w:footnote w:type="continuationNotice" w:id="1">
    <w:p w14:paraId="1C072E10" w14:textId="77777777" w:rsidR="002A3E58" w:rsidRDefault="002A3E5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D54BFE" w14:textId="77777777" w:rsidR="00F31EEF" w:rsidRPr="00D52206" w:rsidRDefault="00F31EEF" w:rsidP="00D52206">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EAB3F7" w14:textId="77777777" w:rsidR="00F31EEF" w:rsidRPr="00D52206" w:rsidRDefault="00F31EEF" w:rsidP="00D52206">
    <w:pPr>
      <w:pStyle w:val="Sidhuvud"/>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5CD64B" w14:textId="77777777" w:rsidR="00F31EEF" w:rsidRPr="0069457B" w:rsidRDefault="00F31EEF" w:rsidP="0069457B">
    <w:pPr>
      <w:pStyle w:val="Sidhuvud"/>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07ED61" w14:textId="77777777" w:rsidR="00F31EEF" w:rsidRPr="00653542" w:rsidRDefault="00F31EEF" w:rsidP="00653542">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BFA2840"/>
    <w:multiLevelType w:val="hybridMultilevel"/>
    <w:tmpl w:val="A6545308"/>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 w15:restartNumberingAfterBreak="0">
    <w:nsid w:val="62B874CF"/>
    <w:multiLevelType w:val="hybridMultilevel"/>
    <w:tmpl w:val="B5667BE8"/>
    <w:lvl w:ilvl="0" w:tplc="0958C176">
      <w:start w:val="1"/>
      <w:numFmt w:val="decimal"/>
      <w:pStyle w:val="Referens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 w15:restartNumberingAfterBreak="0">
    <w:nsid w:val="7526027E"/>
    <w:multiLevelType w:val="hybridMultilevel"/>
    <w:tmpl w:val="870A0DD6"/>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num w:numId="1" w16cid:durableId="928318464">
    <w:abstractNumId w:val="0"/>
  </w:num>
  <w:num w:numId="2" w16cid:durableId="531378298">
    <w:abstractNumId w:val="2"/>
  </w:num>
  <w:num w:numId="3" w16cid:durableId="166986800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1304"/>
  <w:hyphenationZone w:val="425"/>
  <w:characterSpacingControl w:val="doNotCompress"/>
  <w:hdrShapeDefaults>
    <o:shapedefaults v:ext="edit" spidmax="10547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439"/>
    <w:rsid w:val="000006EF"/>
    <w:rsid w:val="00023048"/>
    <w:rsid w:val="00075F54"/>
    <w:rsid w:val="000816A7"/>
    <w:rsid w:val="00083043"/>
    <w:rsid w:val="000E01B0"/>
    <w:rsid w:val="000E07CC"/>
    <w:rsid w:val="000E344B"/>
    <w:rsid w:val="000E50BC"/>
    <w:rsid w:val="001313E8"/>
    <w:rsid w:val="0013334C"/>
    <w:rsid w:val="001539CD"/>
    <w:rsid w:val="00157CA7"/>
    <w:rsid w:val="0016002A"/>
    <w:rsid w:val="001603D6"/>
    <w:rsid w:val="00160F66"/>
    <w:rsid w:val="00163CF9"/>
    <w:rsid w:val="00170483"/>
    <w:rsid w:val="00176A28"/>
    <w:rsid w:val="0018731A"/>
    <w:rsid w:val="001C48EB"/>
    <w:rsid w:val="001D6ADD"/>
    <w:rsid w:val="00200AEB"/>
    <w:rsid w:val="00202CEC"/>
    <w:rsid w:val="00226A05"/>
    <w:rsid w:val="00227794"/>
    <w:rsid w:val="00235171"/>
    <w:rsid w:val="0023669C"/>
    <w:rsid w:val="00237F3A"/>
    <w:rsid w:val="0024549C"/>
    <w:rsid w:val="002500A6"/>
    <w:rsid w:val="00250A49"/>
    <w:rsid w:val="00261422"/>
    <w:rsid w:val="00261891"/>
    <w:rsid w:val="002712DC"/>
    <w:rsid w:val="002768B6"/>
    <w:rsid w:val="00290A53"/>
    <w:rsid w:val="002931C4"/>
    <w:rsid w:val="002A1748"/>
    <w:rsid w:val="002A30CE"/>
    <w:rsid w:val="002A3E58"/>
    <w:rsid w:val="002A528A"/>
    <w:rsid w:val="002B51D0"/>
    <w:rsid w:val="002B586F"/>
    <w:rsid w:val="002B6506"/>
    <w:rsid w:val="002B6860"/>
    <w:rsid w:val="002D422C"/>
    <w:rsid w:val="002D47C1"/>
    <w:rsid w:val="002F48D5"/>
    <w:rsid w:val="00311706"/>
    <w:rsid w:val="003120F2"/>
    <w:rsid w:val="00321126"/>
    <w:rsid w:val="003371CB"/>
    <w:rsid w:val="00344C48"/>
    <w:rsid w:val="00347E8D"/>
    <w:rsid w:val="00355E7A"/>
    <w:rsid w:val="00363087"/>
    <w:rsid w:val="003A1DE8"/>
    <w:rsid w:val="003A338B"/>
    <w:rsid w:val="003A34C0"/>
    <w:rsid w:val="003B3B85"/>
    <w:rsid w:val="003B7B34"/>
    <w:rsid w:val="003D4CCF"/>
    <w:rsid w:val="003F2ADE"/>
    <w:rsid w:val="00406B8E"/>
    <w:rsid w:val="00415678"/>
    <w:rsid w:val="0041744E"/>
    <w:rsid w:val="00426BBC"/>
    <w:rsid w:val="0044652F"/>
    <w:rsid w:val="00451285"/>
    <w:rsid w:val="0047322B"/>
    <w:rsid w:val="00490C55"/>
    <w:rsid w:val="0049443B"/>
    <w:rsid w:val="004A63CA"/>
    <w:rsid w:val="004B35F2"/>
    <w:rsid w:val="004C1DED"/>
    <w:rsid w:val="004C53D5"/>
    <w:rsid w:val="004C5B0B"/>
    <w:rsid w:val="004E7DEB"/>
    <w:rsid w:val="004F2D9B"/>
    <w:rsid w:val="0052203E"/>
    <w:rsid w:val="00533CDC"/>
    <w:rsid w:val="0054294F"/>
    <w:rsid w:val="00542A02"/>
    <w:rsid w:val="00547A14"/>
    <w:rsid w:val="00567533"/>
    <w:rsid w:val="00575747"/>
    <w:rsid w:val="00592EEC"/>
    <w:rsid w:val="005A3B02"/>
    <w:rsid w:val="005B03BE"/>
    <w:rsid w:val="005C090B"/>
    <w:rsid w:val="005D1397"/>
    <w:rsid w:val="005D4253"/>
    <w:rsid w:val="005E4868"/>
    <w:rsid w:val="005F3560"/>
    <w:rsid w:val="005F7184"/>
    <w:rsid w:val="006078C5"/>
    <w:rsid w:val="006274B7"/>
    <w:rsid w:val="0063154D"/>
    <w:rsid w:val="00633014"/>
    <w:rsid w:val="00644871"/>
    <w:rsid w:val="006466F7"/>
    <w:rsid w:val="00653542"/>
    <w:rsid w:val="00656661"/>
    <w:rsid w:val="00677DBA"/>
    <w:rsid w:val="0069457B"/>
    <w:rsid w:val="006A13B4"/>
    <w:rsid w:val="006A7179"/>
    <w:rsid w:val="006D1852"/>
    <w:rsid w:val="00710425"/>
    <w:rsid w:val="00711D57"/>
    <w:rsid w:val="007256AC"/>
    <w:rsid w:val="00736C98"/>
    <w:rsid w:val="00743B47"/>
    <w:rsid w:val="007561B5"/>
    <w:rsid w:val="00766D98"/>
    <w:rsid w:val="00770BFC"/>
    <w:rsid w:val="007743AC"/>
    <w:rsid w:val="0078562B"/>
    <w:rsid w:val="00790030"/>
    <w:rsid w:val="00793633"/>
    <w:rsid w:val="00793E3F"/>
    <w:rsid w:val="007A0480"/>
    <w:rsid w:val="007A4433"/>
    <w:rsid w:val="007B0C49"/>
    <w:rsid w:val="007C1E08"/>
    <w:rsid w:val="007C4B21"/>
    <w:rsid w:val="007C527E"/>
    <w:rsid w:val="007D5AC7"/>
    <w:rsid w:val="007F040C"/>
    <w:rsid w:val="007F6E12"/>
    <w:rsid w:val="008015CE"/>
    <w:rsid w:val="00805D47"/>
    <w:rsid w:val="008077FA"/>
    <w:rsid w:val="00813C76"/>
    <w:rsid w:val="00834F06"/>
    <w:rsid w:val="00841E39"/>
    <w:rsid w:val="00845AAB"/>
    <w:rsid w:val="008564F3"/>
    <w:rsid w:val="0088385C"/>
    <w:rsid w:val="008A664E"/>
    <w:rsid w:val="008B425C"/>
    <w:rsid w:val="008B6E29"/>
    <w:rsid w:val="008D273C"/>
    <w:rsid w:val="008D55C8"/>
    <w:rsid w:val="008F3C3A"/>
    <w:rsid w:val="009021ED"/>
    <w:rsid w:val="0091351F"/>
    <w:rsid w:val="00924D43"/>
    <w:rsid w:val="00937ECD"/>
    <w:rsid w:val="009451E4"/>
    <w:rsid w:val="0095164C"/>
    <w:rsid w:val="0095251F"/>
    <w:rsid w:val="00996811"/>
    <w:rsid w:val="009A7092"/>
    <w:rsid w:val="009B0C26"/>
    <w:rsid w:val="009C0024"/>
    <w:rsid w:val="009C7E65"/>
    <w:rsid w:val="009D09EF"/>
    <w:rsid w:val="00A41DA1"/>
    <w:rsid w:val="00A421D2"/>
    <w:rsid w:val="00A46379"/>
    <w:rsid w:val="00A51F4B"/>
    <w:rsid w:val="00A567D6"/>
    <w:rsid w:val="00A652B7"/>
    <w:rsid w:val="00A80A94"/>
    <w:rsid w:val="00A96443"/>
    <w:rsid w:val="00AB4F06"/>
    <w:rsid w:val="00AC7445"/>
    <w:rsid w:val="00AD39EE"/>
    <w:rsid w:val="00AF2318"/>
    <w:rsid w:val="00B056C9"/>
    <w:rsid w:val="00B17E35"/>
    <w:rsid w:val="00B21DD1"/>
    <w:rsid w:val="00B34676"/>
    <w:rsid w:val="00B512D4"/>
    <w:rsid w:val="00B80095"/>
    <w:rsid w:val="00B80883"/>
    <w:rsid w:val="00B81553"/>
    <w:rsid w:val="00BA0B61"/>
    <w:rsid w:val="00BC1DD0"/>
    <w:rsid w:val="00BD00C1"/>
    <w:rsid w:val="00BD231E"/>
    <w:rsid w:val="00BD24DB"/>
    <w:rsid w:val="00BD4F85"/>
    <w:rsid w:val="00BD77FB"/>
    <w:rsid w:val="00BE4198"/>
    <w:rsid w:val="00BF33F3"/>
    <w:rsid w:val="00BF627E"/>
    <w:rsid w:val="00BF686B"/>
    <w:rsid w:val="00C01222"/>
    <w:rsid w:val="00C16AE5"/>
    <w:rsid w:val="00C1773E"/>
    <w:rsid w:val="00C341A9"/>
    <w:rsid w:val="00C34AC4"/>
    <w:rsid w:val="00C61CA6"/>
    <w:rsid w:val="00C81439"/>
    <w:rsid w:val="00C831F6"/>
    <w:rsid w:val="00C86138"/>
    <w:rsid w:val="00C8866F"/>
    <w:rsid w:val="00C90B19"/>
    <w:rsid w:val="00D02520"/>
    <w:rsid w:val="00D11E7E"/>
    <w:rsid w:val="00D15ECC"/>
    <w:rsid w:val="00D16A26"/>
    <w:rsid w:val="00D22B5D"/>
    <w:rsid w:val="00D52206"/>
    <w:rsid w:val="00D65301"/>
    <w:rsid w:val="00D65EB7"/>
    <w:rsid w:val="00D661BE"/>
    <w:rsid w:val="00D85026"/>
    <w:rsid w:val="00D93B94"/>
    <w:rsid w:val="00D95C2C"/>
    <w:rsid w:val="00DA5ED6"/>
    <w:rsid w:val="00DA66FC"/>
    <w:rsid w:val="00DB7869"/>
    <w:rsid w:val="00DC3052"/>
    <w:rsid w:val="00DC4857"/>
    <w:rsid w:val="00DD3504"/>
    <w:rsid w:val="00DE047C"/>
    <w:rsid w:val="00DF21C3"/>
    <w:rsid w:val="00E0496B"/>
    <w:rsid w:val="00E05D5D"/>
    <w:rsid w:val="00E17056"/>
    <w:rsid w:val="00E2029B"/>
    <w:rsid w:val="00E20FCF"/>
    <w:rsid w:val="00E21DBA"/>
    <w:rsid w:val="00E3689A"/>
    <w:rsid w:val="00E4232F"/>
    <w:rsid w:val="00E43B44"/>
    <w:rsid w:val="00E52202"/>
    <w:rsid w:val="00E832AE"/>
    <w:rsid w:val="00EA5DCF"/>
    <w:rsid w:val="00ED404C"/>
    <w:rsid w:val="00EE18F1"/>
    <w:rsid w:val="00EF5968"/>
    <w:rsid w:val="00F00D39"/>
    <w:rsid w:val="00F01530"/>
    <w:rsid w:val="00F170C1"/>
    <w:rsid w:val="00F174A8"/>
    <w:rsid w:val="00F2619E"/>
    <w:rsid w:val="00F31EEF"/>
    <w:rsid w:val="00F37ACF"/>
    <w:rsid w:val="00F42D07"/>
    <w:rsid w:val="00F4399A"/>
    <w:rsid w:val="00F567CF"/>
    <w:rsid w:val="00F675B0"/>
    <w:rsid w:val="00F747FE"/>
    <w:rsid w:val="00F77D27"/>
    <w:rsid w:val="00F937B5"/>
    <w:rsid w:val="00F94A43"/>
    <w:rsid w:val="00FA7707"/>
    <w:rsid w:val="00FB4482"/>
    <w:rsid w:val="00FB56FB"/>
    <w:rsid w:val="00FC0781"/>
    <w:rsid w:val="00FC5746"/>
    <w:rsid w:val="00FD798B"/>
    <w:rsid w:val="00FE6B9C"/>
    <w:rsid w:val="00FF0795"/>
    <w:rsid w:val="0169DAC0"/>
    <w:rsid w:val="0299DDCE"/>
    <w:rsid w:val="02E66A23"/>
    <w:rsid w:val="03C6DCFC"/>
    <w:rsid w:val="048D1C37"/>
    <w:rsid w:val="06608BDA"/>
    <w:rsid w:val="068A4B9B"/>
    <w:rsid w:val="07F240B1"/>
    <w:rsid w:val="07FC5C3B"/>
    <w:rsid w:val="096B4671"/>
    <w:rsid w:val="09A37EB9"/>
    <w:rsid w:val="0A28E4B7"/>
    <w:rsid w:val="0BDA03A5"/>
    <w:rsid w:val="0F078C31"/>
    <w:rsid w:val="0F6ECA89"/>
    <w:rsid w:val="113F2BE3"/>
    <w:rsid w:val="11970BC3"/>
    <w:rsid w:val="11EF6576"/>
    <w:rsid w:val="12458683"/>
    <w:rsid w:val="12FFFF97"/>
    <w:rsid w:val="1411F52F"/>
    <w:rsid w:val="14423BAC"/>
    <w:rsid w:val="14BF8CD2"/>
    <w:rsid w:val="157D2745"/>
    <w:rsid w:val="162D540F"/>
    <w:rsid w:val="162E5FB1"/>
    <w:rsid w:val="167ADE84"/>
    <w:rsid w:val="17C92470"/>
    <w:rsid w:val="18058065"/>
    <w:rsid w:val="188A0FC3"/>
    <w:rsid w:val="18BC7862"/>
    <w:rsid w:val="1964F4D1"/>
    <w:rsid w:val="19B27F46"/>
    <w:rsid w:val="1A900A49"/>
    <w:rsid w:val="1B15A5F9"/>
    <w:rsid w:val="1CEA2008"/>
    <w:rsid w:val="1D54CB8B"/>
    <w:rsid w:val="1E32C3B7"/>
    <w:rsid w:val="1E55FF71"/>
    <w:rsid w:val="1E77A5FF"/>
    <w:rsid w:val="1EB9EF56"/>
    <w:rsid w:val="1F572E2B"/>
    <w:rsid w:val="1FF00497"/>
    <w:rsid w:val="201209E4"/>
    <w:rsid w:val="2030D092"/>
    <w:rsid w:val="20860ECF"/>
    <w:rsid w:val="20E8F954"/>
    <w:rsid w:val="21037E9D"/>
    <w:rsid w:val="219E3328"/>
    <w:rsid w:val="21CCA0F3"/>
    <w:rsid w:val="230043CF"/>
    <w:rsid w:val="233A0389"/>
    <w:rsid w:val="23418F5D"/>
    <w:rsid w:val="23871E7A"/>
    <w:rsid w:val="23DD245C"/>
    <w:rsid w:val="255812A6"/>
    <w:rsid w:val="259D877E"/>
    <w:rsid w:val="25F37121"/>
    <w:rsid w:val="264B655F"/>
    <w:rsid w:val="268156F9"/>
    <w:rsid w:val="26EE9950"/>
    <w:rsid w:val="2757A2EF"/>
    <w:rsid w:val="28BB0BE4"/>
    <w:rsid w:val="29830621"/>
    <w:rsid w:val="29EDB4DE"/>
    <w:rsid w:val="2B351DE0"/>
    <w:rsid w:val="2B44EE30"/>
    <w:rsid w:val="2BD6CC89"/>
    <w:rsid w:val="2C7F7419"/>
    <w:rsid w:val="2CE0BE91"/>
    <w:rsid w:val="2DCC93FE"/>
    <w:rsid w:val="2E030AFA"/>
    <w:rsid w:val="2EFED41A"/>
    <w:rsid w:val="2F6E2986"/>
    <w:rsid w:val="30185F53"/>
    <w:rsid w:val="30201265"/>
    <w:rsid w:val="30628436"/>
    <w:rsid w:val="31A2F8CD"/>
    <w:rsid w:val="330BB035"/>
    <w:rsid w:val="344A1FEC"/>
    <w:rsid w:val="34E1385C"/>
    <w:rsid w:val="351B5DAE"/>
    <w:rsid w:val="357926DB"/>
    <w:rsid w:val="367AB266"/>
    <w:rsid w:val="37500DDD"/>
    <w:rsid w:val="37C14B78"/>
    <w:rsid w:val="37D0B1B3"/>
    <w:rsid w:val="37EE8630"/>
    <w:rsid w:val="3888AC1E"/>
    <w:rsid w:val="39935195"/>
    <w:rsid w:val="39A153DF"/>
    <w:rsid w:val="39BF4199"/>
    <w:rsid w:val="3A247C7F"/>
    <w:rsid w:val="3B3D2440"/>
    <w:rsid w:val="3B5B11FA"/>
    <w:rsid w:val="3B7EA45C"/>
    <w:rsid w:val="3BB318B0"/>
    <w:rsid w:val="3BC04CE0"/>
    <w:rsid w:val="408105D4"/>
    <w:rsid w:val="40B88E8F"/>
    <w:rsid w:val="41AE6524"/>
    <w:rsid w:val="41CEA99C"/>
    <w:rsid w:val="41D9F416"/>
    <w:rsid w:val="4262C834"/>
    <w:rsid w:val="4375C477"/>
    <w:rsid w:val="43FE9895"/>
    <w:rsid w:val="4459E6D2"/>
    <w:rsid w:val="44905DCE"/>
    <w:rsid w:val="453218F0"/>
    <w:rsid w:val="464B14E5"/>
    <w:rsid w:val="471F24F3"/>
    <w:rsid w:val="4806057F"/>
    <w:rsid w:val="4849359A"/>
    <w:rsid w:val="49E505FB"/>
    <w:rsid w:val="4C8B902D"/>
    <w:rsid w:val="4CB9A56E"/>
    <w:rsid w:val="4F379BEF"/>
    <w:rsid w:val="4FB2FE54"/>
    <w:rsid w:val="4FCCBE29"/>
    <w:rsid w:val="510E0A96"/>
    <w:rsid w:val="5155C40C"/>
    <w:rsid w:val="52E3ED77"/>
    <w:rsid w:val="52E6C940"/>
    <w:rsid w:val="531022B1"/>
    <w:rsid w:val="55A50FCE"/>
    <w:rsid w:val="56025338"/>
    <w:rsid w:val="5622D750"/>
    <w:rsid w:val="56FBE23F"/>
    <w:rsid w:val="57283FCD"/>
    <w:rsid w:val="57967087"/>
    <w:rsid w:val="579E2399"/>
    <w:rsid w:val="57BEA7B1"/>
    <w:rsid w:val="57F3BDE7"/>
    <w:rsid w:val="595A7812"/>
    <w:rsid w:val="5975FC26"/>
    <w:rsid w:val="598F8E48"/>
    <w:rsid w:val="5A0673C3"/>
    <w:rsid w:val="5A0CDF6E"/>
    <w:rsid w:val="5C2C31C3"/>
    <w:rsid w:val="5C9218D4"/>
    <w:rsid w:val="5D164536"/>
    <w:rsid w:val="5D51FC61"/>
    <w:rsid w:val="5DD43B5D"/>
    <w:rsid w:val="5DF43CC0"/>
    <w:rsid w:val="5F2AF400"/>
    <w:rsid w:val="5F5D328C"/>
    <w:rsid w:val="5F5F5C8C"/>
    <w:rsid w:val="5F8DDE85"/>
    <w:rsid w:val="603302AB"/>
    <w:rsid w:val="608A70FA"/>
    <w:rsid w:val="60AE97EF"/>
    <w:rsid w:val="60FE12C2"/>
    <w:rsid w:val="613D52CD"/>
    <w:rsid w:val="650F55EB"/>
    <w:rsid w:val="65263C2A"/>
    <w:rsid w:val="65918A64"/>
    <w:rsid w:val="6610C3F0"/>
    <w:rsid w:val="668979EC"/>
    <w:rsid w:val="66D28730"/>
    <w:rsid w:val="68254A4D"/>
    <w:rsid w:val="68EAEC75"/>
    <w:rsid w:val="69ACED6D"/>
    <w:rsid w:val="6A295C2C"/>
    <w:rsid w:val="6B48CFAC"/>
    <w:rsid w:val="6BC8EB33"/>
    <w:rsid w:val="6C6EF1DB"/>
    <w:rsid w:val="6C966A4F"/>
    <w:rsid w:val="6D391D94"/>
    <w:rsid w:val="6D62531C"/>
    <w:rsid w:val="6DB7FED7"/>
    <w:rsid w:val="6E0AC23C"/>
    <w:rsid w:val="6E1BD5D5"/>
    <w:rsid w:val="6EEE82E5"/>
    <w:rsid w:val="7235C43F"/>
    <w:rsid w:val="72C408FC"/>
    <w:rsid w:val="72C8E4D2"/>
    <w:rsid w:val="72E56C25"/>
    <w:rsid w:val="732ACB52"/>
    <w:rsid w:val="73BDB018"/>
    <w:rsid w:val="747A03C0"/>
    <w:rsid w:val="74CE7DA6"/>
    <w:rsid w:val="766A4E07"/>
    <w:rsid w:val="76DB6AA2"/>
    <w:rsid w:val="778BA204"/>
    <w:rsid w:val="77ADE5DC"/>
    <w:rsid w:val="77D5CD34"/>
    <w:rsid w:val="78A505C3"/>
    <w:rsid w:val="793B9994"/>
    <w:rsid w:val="79DCE8BF"/>
    <w:rsid w:val="7A0AD366"/>
    <w:rsid w:val="7A61F00A"/>
    <w:rsid w:val="7AB1D90E"/>
    <w:rsid w:val="7C42C887"/>
    <w:rsid w:val="7D50A9B9"/>
    <w:rsid w:val="7DDE98E8"/>
    <w:rsid w:val="7EDC1D67"/>
    <w:rsid w:val="7FAD626D"/>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5473"/>
    <o:shapelayout v:ext="edit">
      <o:idmap v:ext="edit" data="1"/>
    </o:shapelayout>
  </w:shapeDefaults>
  <w:decimalSymbol w:val=","/>
  <w:listSeparator w:val=";"/>
  <w14:docId w14:val="754D8087"/>
  <w15:docId w15:val="{371CDD65-FE44-4E2D-9E9B-1D4F4B65FB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v-S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qFormat="1"/>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90A53"/>
    <w:pPr>
      <w:spacing w:after="120"/>
    </w:pPr>
    <w:rPr>
      <w:rFonts w:ascii="Georgia" w:eastAsia="Calibri" w:hAnsi="Georgia" w:cs="Times New Roman"/>
      <w:sz w:val="24"/>
    </w:rPr>
  </w:style>
  <w:style w:type="paragraph" w:styleId="Rubrik1">
    <w:name w:val="heading 1"/>
    <w:basedOn w:val="Normal"/>
    <w:next w:val="Normal"/>
    <w:link w:val="Rubrik1Char"/>
    <w:uiPriority w:val="9"/>
    <w:qFormat/>
    <w:rsid w:val="00290A53"/>
    <w:pPr>
      <w:keepNext/>
      <w:keepLines/>
      <w:spacing w:before="240" w:after="240" w:line="240" w:lineRule="auto"/>
      <w:ind w:right="-2"/>
      <w:outlineLvl w:val="0"/>
    </w:pPr>
    <w:rPr>
      <w:rFonts w:ascii="Verdana" w:eastAsiaTheme="majorEastAsia" w:hAnsi="Verdana" w:cs="Arial"/>
      <w:b/>
      <w:sz w:val="36"/>
      <w:szCs w:val="36"/>
    </w:rPr>
  </w:style>
  <w:style w:type="paragraph" w:styleId="Rubrik2">
    <w:name w:val="heading 2"/>
    <w:basedOn w:val="Normal"/>
    <w:next w:val="Normal"/>
    <w:link w:val="Rubrik2Char"/>
    <w:uiPriority w:val="9"/>
    <w:unhideWhenUsed/>
    <w:qFormat/>
    <w:rsid w:val="00290A53"/>
    <w:pPr>
      <w:keepNext/>
      <w:keepLines/>
      <w:spacing w:before="40" w:after="0"/>
      <w:outlineLvl w:val="1"/>
    </w:pPr>
    <w:rPr>
      <w:rFonts w:ascii="Verdana" w:eastAsiaTheme="majorEastAsia" w:hAnsi="Verdana" w:cstheme="majorBidi"/>
      <w:b/>
      <w:i/>
      <w:sz w:val="28"/>
      <w:szCs w:val="26"/>
    </w:rPr>
  </w:style>
  <w:style w:type="paragraph" w:styleId="Rubrik3">
    <w:name w:val="heading 3"/>
    <w:basedOn w:val="Normal"/>
    <w:next w:val="Normal"/>
    <w:link w:val="Rubrik3Char"/>
    <w:uiPriority w:val="9"/>
    <w:unhideWhenUsed/>
    <w:qFormat/>
    <w:rsid w:val="00290A53"/>
    <w:pPr>
      <w:keepNext/>
      <w:keepLines/>
      <w:spacing w:before="40" w:after="0"/>
      <w:outlineLvl w:val="2"/>
    </w:pPr>
    <w:rPr>
      <w:rFonts w:ascii="Verdana" w:eastAsiaTheme="majorEastAsia" w:hAnsi="Verdana" w:cstheme="majorBidi"/>
      <w:b/>
      <w:sz w:val="26"/>
      <w:szCs w:val="24"/>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Liststycke">
    <w:name w:val="List Paragraph"/>
    <w:basedOn w:val="Normal"/>
    <w:uiPriority w:val="34"/>
    <w:rsid w:val="00C81439"/>
    <w:pPr>
      <w:ind w:left="720"/>
      <w:contextualSpacing/>
    </w:pPr>
  </w:style>
  <w:style w:type="paragraph" w:styleId="Ballongtext">
    <w:name w:val="Balloon Text"/>
    <w:basedOn w:val="Normal"/>
    <w:link w:val="BallongtextChar"/>
    <w:uiPriority w:val="99"/>
    <w:semiHidden/>
    <w:unhideWhenUsed/>
    <w:rsid w:val="00C81439"/>
    <w:pPr>
      <w:spacing w:after="0" w:line="240" w:lineRule="auto"/>
    </w:pPr>
    <w:rPr>
      <w:rFonts w:ascii="Tahoma" w:hAnsi="Tahoma" w:cs="Tahoma"/>
      <w:sz w:val="16"/>
      <w:szCs w:val="16"/>
    </w:rPr>
  </w:style>
  <w:style w:type="character" w:customStyle="1" w:styleId="BallongtextChar">
    <w:name w:val="Ballongtext Char"/>
    <w:basedOn w:val="Standardstycketeckensnitt"/>
    <w:link w:val="Ballongtext"/>
    <w:uiPriority w:val="99"/>
    <w:semiHidden/>
    <w:rsid w:val="00C81439"/>
    <w:rPr>
      <w:rFonts w:ascii="Tahoma" w:eastAsia="Calibri" w:hAnsi="Tahoma" w:cs="Tahoma"/>
      <w:sz w:val="16"/>
      <w:szCs w:val="16"/>
    </w:rPr>
  </w:style>
  <w:style w:type="character" w:styleId="Hyperlnk">
    <w:name w:val="Hyperlink"/>
    <w:basedOn w:val="Standardstycketeckensnitt"/>
    <w:uiPriority w:val="99"/>
    <w:unhideWhenUsed/>
    <w:rsid w:val="001D6ADD"/>
    <w:rPr>
      <w:color w:val="0000FF"/>
      <w:u w:val="single"/>
    </w:rPr>
  </w:style>
  <w:style w:type="character" w:styleId="Kommentarsreferens">
    <w:name w:val="annotation reference"/>
    <w:basedOn w:val="Standardstycketeckensnitt"/>
    <w:uiPriority w:val="99"/>
    <w:semiHidden/>
    <w:unhideWhenUsed/>
    <w:rsid w:val="0088385C"/>
    <w:rPr>
      <w:sz w:val="16"/>
      <w:szCs w:val="16"/>
    </w:rPr>
  </w:style>
  <w:style w:type="paragraph" w:styleId="Kommentarer">
    <w:name w:val="annotation text"/>
    <w:basedOn w:val="Normal"/>
    <w:link w:val="KommentarerChar"/>
    <w:uiPriority w:val="99"/>
    <w:semiHidden/>
    <w:unhideWhenUsed/>
    <w:rsid w:val="0088385C"/>
    <w:pPr>
      <w:spacing w:line="240" w:lineRule="auto"/>
    </w:pPr>
    <w:rPr>
      <w:sz w:val="20"/>
      <w:szCs w:val="20"/>
    </w:rPr>
  </w:style>
  <w:style w:type="character" w:customStyle="1" w:styleId="KommentarerChar">
    <w:name w:val="Kommentarer Char"/>
    <w:basedOn w:val="Standardstycketeckensnitt"/>
    <w:link w:val="Kommentarer"/>
    <w:uiPriority w:val="99"/>
    <w:semiHidden/>
    <w:rsid w:val="0088385C"/>
    <w:rPr>
      <w:rFonts w:ascii="Calibri" w:eastAsia="Calibri" w:hAnsi="Calibri" w:cs="Times New Roman"/>
      <w:sz w:val="20"/>
      <w:szCs w:val="20"/>
    </w:rPr>
  </w:style>
  <w:style w:type="paragraph" w:styleId="Kommentarsmne">
    <w:name w:val="annotation subject"/>
    <w:basedOn w:val="Kommentarer"/>
    <w:next w:val="Kommentarer"/>
    <w:link w:val="KommentarsmneChar"/>
    <w:uiPriority w:val="99"/>
    <w:semiHidden/>
    <w:unhideWhenUsed/>
    <w:rsid w:val="0088385C"/>
    <w:rPr>
      <w:b/>
      <w:bCs/>
    </w:rPr>
  </w:style>
  <w:style w:type="character" w:customStyle="1" w:styleId="KommentarsmneChar">
    <w:name w:val="Kommentarsämne Char"/>
    <w:basedOn w:val="KommentarerChar"/>
    <w:link w:val="Kommentarsmne"/>
    <w:uiPriority w:val="99"/>
    <w:semiHidden/>
    <w:rsid w:val="0088385C"/>
    <w:rPr>
      <w:rFonts w:ascii="Calibri" w:eastAsia="Calibri" w:hAnsi="Calibri" w:cs="Times New Roman"/>
      <w:b/>
      <w:bCs/>
      <w:sz w:val="20"/>
      <w:szCs w:val="20"/>
    </w:rPr>
  </w:style>
  <w:style w:type="paragraph" w:styleId="Normalwebb">
    <w:name w:val="Normal (Web)"/>
    <w:basedOn w:val="Normal"/>
    <w:uiPriority w:val="99"/>
    <w:semiHidden/>
    <w:unhideWhenUsed/>
    <w:rsid w:val="00633014"/>
    <w:pPr>
      <w:spacing w:before="100" w:beforeAutospacing="1" w:after="100" w:afterAutospacing="1" w:line="240" w:lineRule="auto"/>
    </w:pPr>
    <w:rPr>
      <w:rFonts w:eastAsiaTheme="minorEastAsia"/>
      <w:szCs w:val="24"/>
      <w:lang w:eastAsia="sv-SE"/>
    </w:rPr>
  </w:style>
  <w:style w:type="paragraph" w:styleId="Sidhuvud">
    <w:name w:val="header"/>
    <w:basedOn w:val="Normal"/>
    <w:link w:val="SidhuvudChar"/>
    <w:uiPriority w:val="99"/>
    <w:unhideWhenUsed/>
    <w:rsid w:val="004F2D9B"/>
    <w:pPr>
      <w:tabs>
        <w:tab w:val="center" w:pos="4536"/>
        <w:tab w:val="right" w:pos="9072"/>
      </w:tabs>
      <w:spacing w:after="0" w:line="240" w:lineRule="auto"/>
    </w:pPr>
  </w:style>
  <w:style w:type="character" w:customStyle="1" w:styleId="SidhuvudChar">
    <w:name w:val="Sidhuvud Char"/>
    <w:basedOn w:val="Standardstycketeckensnitt"/>
    <w:link w:val="Sidhuvud"/>
    <w:uiPriority w:val="99"/>
    <w:rsid w:val="004F2D9B"/>
    <w:rPr>
      <w:rFonts w:ascii="Calibri" w:eastAsia="Calibri" w:hAnsi="Calibri" w:cs="Times New Roman"/>
    </w:rPr>
  </w:style>
  <w:style w:type="paragraph" w:styleId="Sidfot">
    <w:name w:val="footer"/>
    <w:basedOn w:val="Normal"/>
    <w:link w:val="SidfotChar"/>
    <w:uiPriority w:val="99"/>
    <w:unhideWhenUsed/>
    <w:rsid w:val="004F2D9B"/>
    <w:pPr>
      <w:tabs>
        <w:tab w:val="center" w:pos="4536"/>
        <w:tab w:val="right" w:pos="9072"/>
      </w:tabs>
      <w:spacing w:after="0" w:line="240" w:lineRule="auto"/>
    </w:pPr>
  </w:style>
  <w:style w:type="character" w:customStyle="1" w:styleId="SidfotChar">
    <w:name w:val="Sidfot Char"/>
    <w:basedOn w:val="Standardstycketeckensnitt"/>
    <w:link w:val="Sidfot"/>
    <w:uiPriority w:val="99"/>
    <w:rsid w:val="004F2D9B"/>
    <w:rPr>
      <w:rFonts w:ascii="Calibri" w:eastAsia="Calibri" w:hAnsi="Calibri" w:cs="Times New Roman"/>
    </w:rPr>
  </w:style>
  <w:style w:type="paragraph" w:customStyle="1" w:styleId="Allmntstyckeformat">
    <w:name w:val="[Allmänt styckeformat]"/>
    <w:basedOn w:val="Normal"/>
    <w:uiPriority w:val="99"/>
    <w:rsid w:val="00653542"/>
    <w:pPr>
      <w:widowControl w:val="0"/>
      <w:autoSpaceDE w:val="0"/>
      <w:autoSpaceDN w:val="0"/>
      <w:adjustRightInd w:val="0"/>
      <w:spacing w:after="0" w:line="288" w:lineRule="auto"/>
      <w:textAlignment w:val="center"/>
    </w:pPr>
    <w:rPr>
      <w:rFonts w:ascii="Times-Roman" w:eastAsia="Times New Roman" w:hAnsi="Times-Roman"/>
      <w:color w:val="000000"/>
      <w:szCs w:val="24"/>
      <w:lang w:eastAsia="sv-SE"/>
    </w:rPr>
  </w:style>
  <w:style w:type="character" w:customStyle="1" w:styleId="Rubrik1Char">
    <w:name w:val="Rubrik 1 Char"/>
    <w:basedOn w:val="Standardstycketeckensnitt"/>
    <w:link w:val="Rubrik1"/>
    <w:uiPriority w:val="9"/>
    <w:rsid w:val="00290A53"/>
    <w:rPr>
      <w:rFonts w:ascii="Verdana" w:eastAsiaTheme="majorEastAsia" w:hAnsi="Verdana" w:cs="Arial"/>
      <w:b/>
      <w:sz w:val="36"/>
      <w:szCs w:val="36"/>
    </w:rPr>
  </w:style>
  <w:style w:type="paragraph" w:styleId="Innehllsfrteckningsrubrik">
    <w:name w:val="TOC Heading"/>
    <w:basedOn w:val="Rubrik1"/>
    <w:next w:val="Normal"/>
    <w:uiPriority w:val="39"/>
    <w:unhideWhenUsed/>
    <w:qFormat/>
    <w:rsid w:val="00EA5DCF"/>
    <w:pPr>
      <w:spacing w:line="259" w:lineRule="auto"/>
      <w:outlineLvl w:val="9"/>
    </w:pPr>
    <w:rPr>
      <w:lang w:eastAsia="sv-SE"/>
    </w:rPr>
  </w:style>
  <w:style w:type="paragraph" w:styleId="Innehll1">
    <w:name w:val="toc 1"/>
    <w:basedOn w:val="Normal"/>
    <w:next w:val="Normal"/>
    <w:autoRedefine/>
    <w:uiPriority w:val="39"/>
    <w:unhideWhenUsed/>
    <w:rsid w:val="00D85026"/>
    <w:pPr>
      <w:tabs>
        <w:tab w:val="right" w:leader="dot" w:pos="7926"/>
      </w:tabs>
      <w:spacing w:after="100"/>
    </w:pPr>
  </w:style>
  <w:style w:type="character" w:customStyle="1" w:styleId="Rubrik2Char">
    <w:name w:val="Rubrik 2 Char"/>
    <w:basedOn w:val="Standardstycketeckensnitt"/>
    <w:link w:val="Rubrik2"/>
    <w:uiPriority w:val="9"/>
    <w:rsid w:val="00290A53"/>
    <w:rPr>
      <w:rFonts w:ascii="Verdana" w:eastAsiaTheme="majorEastAsia" w:hAnsi="Verdana" w:cstheme="majorBidi"/>
      <w:b/>
      <w:i/>
      <w:sz w:val="28"/>
      <w:szCs w:val="26"/>
    </w:rPr>
  </w:style>
  <w:style w:type="character" w:customStyle="1" w:styleId="Rubrik3Char">
    <w:name w:val="Rubrik 3 Char"/>
    <w:basedOn w:val="Standardstycketeckensnitt"/>
    <w:link w:val="Rubrik3"/>
    <w:uiPriority w:val="9"/>
    <w:rsid w:val="00290A53"/>
    <w:rPr>
      <w:rFonts w:ascii="Verdana" w:eastAsiaTheme="majorEastAsia" w:hAnsi="Verdana" w:cstheme="majorBidi"/>
      <w:b/>
      <w:sz w:val="26"/>
      <w:szCs w:val="24"/>
    </w:rPr>
  </w:style>
  <w:style w:type="paragraph" w:styleId="Underrubrik">
    <w:name w:val="Subtitle"/>
    <w:basedOn w:val="Normal"/>
    <w:next w:val="Normal"/>
    <w:link w:val="UnderrubrikChar"/>
    <w:uiPriority w:val="11"/>
    <w:qFormat/>
    <w:rsid w:val="002768B6"/>
    <w:pPr>
      <w:numPr>
        <w:ilvl w:val="1"/>
      </w:numPr>
      <w:spacing w:after="160"/>
    </w:pPr>
    <w:rPr>
      <w:rFonts w:asciiTheme="minorHAnsi" w:eastAsiaTheme="minorEastAsia" w:hAnsiTheme="minorHAnsi" w:cstheme="minorBidi"/>
      <w:color w:val="5A5A5A" w:themeColor="text1" w:themeTint="A5"/>
      <w:spacing w:val="15"/>
    </w:rPr>
  </w:style>
  <w:style w:type="character" w:customStyle="1" w:styleId="UnderrubrikChar">
    <w:name w:val="Underrubrik Char"/>
    <w:basedOn w:val="Standardstycketeckensnitt"/>
    <w:link w:val="Underrubrik"/>
    <w:uiPriority w:val="11"/>
    <w:rsid w:val="002768B6"/>
    <w:rPr>
      <w:rFonts w:eastAsiaTheme="minorEastAsia"/>
      <w:color w:val="5A5A5A" w:themeColor="text1" w:themeTint="A5"/>
      <w:spacing w:val="15"/>
    </w:rPr>
  </w:style>
  <w:style w:type="paragraph" w:styleId="Innehll2">
    <w:name w:val="toc 2"/>
    <w:basedOn w:val="Normal"/>
    <w:next w:val="Normal"/>
    <w:autoRedefine/>
    <w:uiPriority w:val="39"/>
    <w:unhideWhenUsed/>
    <w:rsid w:val="009451E4"/>
    <w:pPr>
      <w:spacing w:after="100"/>
      <w:ind w:left="240"/>
    </w:pPr>
  </w:style>
  <w:style w:type="paragraph" w:styleId="Innehll3">
    <w:name w:val="toc 3"/>
    <w:basedOn w:val="Normal"/>
    <w:next w:val="Normal"/>
    <w:autoRedefine/>
    <w:uiPriority w:val="39"/>
    <w:unhideWhenUsed/>
    <w:rsid w:val="009451E4"/>
    <w:pPr>
      <w:spacing w:after="100"/>
      <w:ind w:left="480"/>
    </w:pPr>
  </w:style>
  <w:style w:type="paragraph" w:styleId="Rubrik">
    <w:name w:val="Title"/>
    <w:basedOn w:val="Normal"/>
    <w:next w:val="Normal"/>
    <w:link w:val="RubrikChar"/>
    <w:uiPriority w:val="10"/>
    <w:qFormat/>
    <w:rsid w:val="0049443B"/>
    <w:pPr>
      <w:spacing w:after="0" w:line="240" w:lineRule="auto"/>
      <w:contextualSpacing/>
    </w:pPr>
    <w:rPr>
      <w:rFonts w:ascii="Arial" w:eastAsiaTheme="majorEastAsia" w:hAnsi="Arial" w:cstheme="majorBidi"/>
      <w:color w:val="FFFFFF" w:themeColor="background1"/>
      <w:spacing w:val="-10"/>
      <w:kern w:val="28"/>
      <w:sz w:val="64"/>
      <w:szCs w:val="56"/>
    </w:rPr>
  </w:style>
  <w:style w:type="character" w:customStyle="1" w:styleId="RubrikChar">
    <w:name w:val="Rubrik Char"/>
    <w:basedOn w:val="Standardstycketeckensnitt"/>
    <w:link w:val="Rubrik"/>
    <w:uiPriority w:val="10"/>
    <w:rsid w:val="0049443B"/>
    <w:rPr>
      <w:rFonts w:ascii="Arial" w:eastAsiaTheme="majorEastAsia" w:hAnsi="Arial" w:cstheme="majorBidi"/>
      <w:color w:val="FFFFFF" w:themeColor="background1"/>
      <w:spacing w:val="-10"/>
      <w:kern w:val="28"/>
      <w:sz w:val="64"/>
      <w:szCs w:val="56"/>
    </w:rPr>
  </w:style>
  <w:style w:type="paragraph" w:customStyle="1" w:styleId="Referenser">
    <w:name w:val="Referenser"/>
    <w:basedOn w:val="Normal"/>
    <w:qFormat/>
    <w:rsid w:val="009A7092"/>
    <w:pPr>
      <w:numPr>
        <w:numId w:val="3"/>
      </w:numPr>
      <w:spacing w:line="240" w:lineRule="auto"/>
      <w:ind w:left="714" w:right="-2" w:hanging="357"/>
    </w:pPr>
    <w:rPr>
      <w:szCs w:val="24"/>
      <w:lang w:val="en-US"/>
    </w:rPr>
  </w:style>
  <w:style w:type="character" w:styleId="Olstomnmnande">
    <w:name w:val="Unresolved Mention"/>
    <w:basedOn w:val="Standardstycketeckensnitt"/>
    <w:uiPriority w:val="99"/>
    <w:semiHidden/>
    <w:unhideWhenUsed/>
    <w:rsid w:val="009A7092"/>
    <w:rPr>
      <w:color w:val="605E5C"/>
      <w:shd w:val="clear" w:color="auto" w:fill="E1DFDD"/>
    </w:rPr>
  </w:style>
  <w:style w:type="paragraph" w:styleId="Revision">
    <w:name w:val="Revision"/>
    <w:hidden/>
    <w:uiPriority w:val="99"/>
    <w:semiHidden/>
    <w:rsid w:val="003371CB"/>
    <w:pPr>
      <w:spacing w:after="0" w:line="240" w:lineRule="auto"/>
    </w:pPr>
    <w:rPr>
      <w:rFonts w:ascii="Georgia" w:eastAsia="Calibri" w:hAnsi="Georgia" w:cs="Times New Roman"/>
      <w:sz w:val="24"/>
    </w:rPr>
  </w:style>
  <w:style w:type="character" w:styleId="AnvndHyperlnk">
    <w:name w:val="FollowedHyperlink"/>
    <w:basedOn w:val="Standardstycketeckensnitt"/>
    <w:uiPriority w:val="99"/>
    <w:semiHidden/>
    <w:unhideWhenUsed/>
    <w:rsid w:val="00A652B7"/>
    <w:rPr>
      <w:color w:val="800080" w:themeColor="followedHyperlink"/>
      <w:u w:val="single"/>
    </w:rPr>
  </w:style>
  <w:style w:type="table" w:styleId="Tabellrutntljust">
    <w:name w:val="Grid Table Light"/>
    <w:basedOn w:val="Normaltabell"/>
    <w:uiPriority w:val="40"/>
    <w:rsid w:val="006078C5"/>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3256413">
      <w:bodyDiv w:val="1"/>
      <w:marLeft w:val="0"/>
      <w:marRight w:val="0"/>
      <w:marTop w:val="0"/>
      <w:marBottom w:val="0"/>
      <w:divBdr>
        <w:top w:val="none" w:sz="0" w:space="0" w:color="auto"/>
        <w:left w:val="none" w:sz="0" w:space="0" w:color="auto"/>
        <w:bottom w:val="none" w:sz="0" w:space="0" w:color="auto"/>
        <w:right w:val="none" w:sz="0" w:space="0" w:color="auto"/>
      </w:divBdr>
      <w:divsChild>
        <w:div w:id="372197473">
          <w:marLeft w:val="0"/>
          <w:marRight w:val="0"/>
          <w:marTop w:val="0"/>
          <w:marBottom w:val="0"/>
          <w:divBdr>
            <w:top w:val="none" w:sz="0" w:space="0" w:color="auto"/>
            <w:left w:val="none" w:sz="0" w:space="0" w:color="auto"/>
            <w:bottom w:val="none" w:sz="0" w:space="0" w:color="auto"/>
            <w:right w:val="none" w:sz="0" w:space="0" w:color="auto"/>
          </w:divBdr>
        </w:div>
        <w:div w:id="2114327345">
          <w:marLeft w:val="0"/>
          <w:marRight w:val="0"/>
          <w:marTop w:val="0"/>
          <w:marBottom w:val="0"/>
          <w:divBdr>
            <w:top w:val="none" w:sz="0" w:space="0" w:color="auto"/>
            <w:left w:val="none" w:sz="0" w:space="0" w:color="auto"/>
            <w:bottom w:val="none" w:sz="0" w:space="0" w:color="auto"/>
            <w:right w:val="none" w:sz="0" w:space="0" w:color="auto"/>
          </w:divBdr>
          <w:divsChild>
            <w:div w:id="683017466">
              <w:marLeft w:val="-75"/>
              <w:marRight w:val="0"/>
              <w:marTop w:val="30"/>
              <w:marBottom w:val="30"/>
              <w:divBdr>
                <w:top w:val="none" w:sz="0" w:space="0" w:color="auto"/>
                <w:left w:val="none" w:sz="0" w:space="0" w:color="auto"/>
                <w:bottom w:val="none" w:sz="0" w:space="0" w:color="auto"/>
                <w:right w:val="none" w:sz="0" w:space="0" w:color="auto"/>
              </w:divBdr>
              <w:divsChild>
                <w:div w:id="939337122">
                  <w:marLeft w:val="0"/>
                  <w:marRight w:val="0"/>
                  <w:marTop w:val="0"/>
                  <w:marBottom w:val="0"/>
                  <w:divBdr>
                    <w:top w:val="none" w:sz="0" w:space="0" w:color="auto"/>
                    <w:left w:val="none" w:sz="0" w:space="0" w:color="auto"/>
                    <w:bottom w:val="none" w:sz="0" w:space="0" w:color="auto"/>
                    <w:right w:val="none" w:sz="0" w:space="0" w:color="auto"/>
                  </w:divBdr>
                  <w:divsChild>
                    <w:div w:id="1042095261">
                      <w:marLeft w:val="0"/>
                      <w:marRight w:val="0"/>
                      <w:marTop w:val="0"/>
                      <w:marBottom w:val="0"/>
                      <w:divBdr>
                        <w:top w:val="none" w:sz="0" w:space="0" w:color="auto"/>
                        <w:left w:val="none" w:sz="0" w:space="0" w:color="auto"/>
                        <w:bottom w:val="none" w:sz="0" w:space="0" w:color="auto"/>
                        <w:right w:val="none" w:sz="0" w:space="0" w:color="auto"/>
                      </w:divBdr>
                    </w:div>
                  </w:divsChild>
                </w:div>
                <w:div w:id="2001738413">
                  <w:marLeft w:val="0"/>
                  <w:marRight w:val="0"/>
                  <w:marTop w:val="0"/>
                  <w:marBottom w:val="0"/>
                  <w:divBdr>
                    <w:top w:val="none" w:sz="0" w:space="0" w:color="auto"/>
                    <w:left w:val="none" w:sz="0" w:space="0" w:color="auto"/>
                    <w:bottom w:val="none" w:sz="0" w:space="0" w:color="auto"/>
                    <w:right w:val="none" w:sz="0" w:space="0" w:color="auto"/>
                  </w:divBdr>
                  <w:divsChild>
                    <w:div w:id="987636825">
                      <w:marLeft w:val="0"/>
                      <w:marRight w:val="0"/>
                      <w:marTop w:val="0"/>
                      <w:marBottom w:val="0"/>
                      <w:divBdr>
                        <w:top w:val="none" w:sz="0" w:space="0" w:color="auto"/>
                        <w:left w:val="none" w:sz="0" w:space="0" w:color="auto"/>
                        <w:bottom w:val="none" w:sz="0" w:space="0" w:color="auto"/>
                        <w:right w:val="none" w:sz="0" w:space="0" w:color="auto"/>
                      </w:divBdr>
                    </w:div>
                  </w:divsChild>
                </w:div>
                <w:div w:id="312220477">
                  <w:marLeft w:val="0"/>
                  <w:marRight w:val="0"/>
                  <w:marTop w:val="0"/>
                  <w:marBottom w:val="0"/>
                  <w:divBdr>
                    <w:top w:val="none" w:sz="0" w:space="0" w:color="auto"/>
                    <w:left w:val="none" w:sz="0" w:space="0" w:color="auto"/>
                    <w:bottom w:val="none" w:sz="0" w:space="0" w:color="auto"/>
                    <w:right w:val="none" w:sz="0" w:space="0" w:color="auto"/>
                  </w:divBdr>
                  <w:divsChild>
                    <w:div w:id="1677222439">
                      <w:marLeft w:val="0"/>
                      <w:marRight w:val="0"/>
                      <w:marTop w:val="0"/>
                      <w:marBottom w:val="0"/>
                      <w:divBdr>
                        <w:top w:val="none" w:sz="0" w:space="0" w:color="auto"/>
                        <w:left w:val="none" w:sz="0" w:space="0" w:color="auto"/>
                        <w:bottom w:val="none" w:sz="0" w:space="0" w:color="auto"/>
                        <w:right w:val="none" w:sz="0" w:space="0" w:color="auto"/>
                      </w:divBdr>
                    </w:div>
                  </w:divsChild>
                </w:div>
                <w:div w:id="841043947">
                  <w:marLeft w:val="0"/>
                  <w:marRight w:val="0"/>
                  <w:marTop w:val="0"/>
                  <w:marBottom w:val="0"/>
                  <w:divBdr>
                    <w:top w:val="none" w:sz="0" w:space="0" w:color="auto"/>
                    <w:left w:val="none" w:sz="0" w:space="0" w:color="auto"/>
                    <w:bottom w:val="none" w:sz="0" w:space="0" w:color="auto"/>
                    <w:right w:val="none" w:sz="0" w:space="0" w:color="auto"/>
                  </w:divBdr>
                  <w:divsChild>
                    <w:div w:id="252130369">
                      <w:marLeft w:val="0"/>
                      <w:marRight w:val="0"/>
                      <w:marTop w:val="0"/>
                      <w:marBottom w:val="0"/>
                      <w:divBdr>
                        <w:top w:val="none" w:sz="0" w:space="0" w:color="auto"/>
                        <w:left w:val="none" w:sz="0" w:space="0" w:color="auto"/>
                        <w:bottom w:val="none" w:sz="0" w:space="0" w:color="auto"/>
                        <w:right w:val="none" w:sz="0" w:space="0" w:color="auto"/>
                      </w:divBdr>
                    </w:div>
                  </w:divsChild>
                </w:div>
                <w:div w:id="195507288">
                  <w:marLeft w:val="0"/>
                  <w:marRight w:val="0"/>
                  <w:marTop w:val="0"/>
                  <w:marBottom w:val="0"/>
                  <w:divBdr>
                    <w:top w:val="none" w:sz="0" w:space="0" w:color="auto"/>
                    <w:left w:val="none" w:sz="0" w:space="0" w:color="auto"/>
                    <w:bottom w:val="none" w:sz="0" w:space="0" w:color="auto"/>
                    <w:right w:val="none" w:sz="0" w:space="0" w:color="auto"/>
                  </w:divBdr>
                  <w:divsChild>
                    <w:div w:id="253709741">
                      <w:marLeft w:val="0"/>
                      <w:marRight w:val="0"/>
                      <w:marTop w:val="0"/>
                      <w:marBottom w:val="0"/>
                      <w:divBdr>
                        <w:top w:val="none" w:sz="0" w:space="0" w:color="auto"/>
                        <w:left w:val="none" w:sz="0" w:space="0" w:color="auto"/>
                        <w:bottom w:val="none" w:sz="0" w:space="0" w:color="auto"/>
                        <w:right w:val="none" w:sz="0" w:space="0" w:color="auto"/>
                      </w:divBdr>
                    </w:div>
                  </w:divsChild>
                </w:div>
                <w:div w:id="1098870043">
                  <w:marLeft w:val="0"/>
                  <w:marRight w:val="0"/>
                  <w:marTop w:val="0"/>
                  <w:marBottom w:val="0"/>
                  <w:divBdr>
                    <w:top w:val="none" w:sz="0" w:space="0" w:color="auto"/>
                    <w:left w:val="none" w:sz="0" w:space="0" w:color="auto"/>
                    <w:bottom w:val="none" w:sz="0" w:space="0" w:color="auto"/>
                    <w:right w:val="none" w:sz="0" w:space="0" w:color="auto"/>
                  </w:divBdr>
                  <w:divsChild>
                    <w:div w:id="991442853">
                      <w:marLeft w:val="0"/>
                      <w:marRight w:val="0"/>
                      <w:marTop w:val="0"/>
                      <w:marBottom w:val="0"/>
                      <w:divBdr>
                        <w:top w:val="none" w:sz="0" w:space="0" w:color="auto"/>
                        <w:left w:val="none" w:sz="0" w:space="0" w:color="auto"/>
                        <w:bottom w:val="none" w:sz="0" w:space="0" w:color="auto"/>
                        <w:right w:val="none" w:sz="0" w:space="0" w:color="auto"/>
                      </w:divBdr>
                    </w:div>
                  </w:divsChild>
                </w:div>
                <w:div w:id="554395524">
                  <w:marLeft w:val="0"/>
                  <w:marRight w:val="0"/>
                  <w:marTop w:val="0"/>
                  <w:marBottom w:val="0"/>
                  <w:divBdr>
                    <w:top w:val="none" w:sz="0" w:space="0" w:color="auto"/>
                    <w:left w:val="none" w:sz="0" w:space="0" w:color="auto"/>
                    <w:bottom w:val="none" w:sz="0" w:space="0" w:color="auto"/>
                    <w:right w:val="none" w:sz="0" w:space="0" w:color="auto"/>
                  </w:divBdr>
                  <w:divsChild>
                    <w:div w:id="1399935773">
                      <w:marLeft w:val="0"/>
                      <w:marRight w:val="0"/>
                      <w:marTop w:val="0"/>
                      <w:marBottom w:val="0"/>
                      <w:divBdr>
                        <w:top w:val="none" w:sz="0" w:space="0" w:color="auto"/>
                        <w:left w:val="none" w:sz="0" w:space="0" w:color="auto"/>
                        <w:bottom w:val="none" w:sz="0" w:space="0" w:color="auto"/>
                        <w:right w:val="none" w:sz="0" w:space="0" w:color="auto"/>
                      </w:divBdr>
                    </w:div>
                  </w:divsChild>
                </w:div>
                <w:div w:id="2131431789">
                  <w:marLeft w:val="0"/>
                  <w:marRight w:val="0"/>
                  <w:marTop w:val="0"/>
                  <w:marBottom w:val="0"/>
                  <w:divBdr>
                    <w:top w:val="none" w:sz="0" w:space="0" w:color="auto"/>
                    <w:left w:val="none" w:sz="0" w:space="0" w:color="auto"/>
                    <w:bottom w:val="none" w:sz="0" w:space="0" w:color="auto"/>
                    <w:right w:val="none" w:sz="0" w:space="0" w:color="auto"/>
                  </w:divBdr>
                  <w:divsChild>
                    <w:div w:id="1502895641">
                      <w:marLeft w:val="0"/>
                      <w:marRight w:val="0"/>
                      <w:marTop w:val="0"/>
                      <w:marBottom w:val="0"/>
                      <w:divBdr>
                        <w:top w:val="none" w:sz="0" w:space="0" w:color="auto"/>
                        <w:left w:val="none" w:sz="0" w:space="0" w:color="auto"/>
                        <w:bottom w:val="none" w:sz="0" w:space="0" w:color="auto"/>
                        <w:right w:val="none" w:sz="0" w:space="0" w:color="auto"/>
                      </w:divBdr>
                    </w:div>
                  </w:divsChild>
                </w:div>
                <w:div w:id="369306752">
                  <w:marLeft w:val="0"/>
                  <w:marRight w:val="0"/>
                  <w:marTop w:val="0"/>
                  <w:marBottom w:val="0"/>
                  <w:divBdr>
                    <w:top w:val="none" w:sz="0" w:space="0" w:color="auto"/>
                    <w:left w:val="none" w:sz="0" w:space="0" w:color="auto"/>
                    <w:bottom w:val="none" w:sz="0" w:space="0" w:color="auto"/>
                    <w:right w:val="none" w:sz="0" w:space="0" w:color="auto"/>
                  </w:divBdr>
                  <w:divsChild>
                    <w:div w:id="14114196">
                      <w:marLeft w:val="0"/>
                      <w:marRight w:val="0"/>
                      <w:marTop w:val="0"/>
                      <w:marBottom w:val="0"/>
                      <w:divBdr>
                        <w:top w:val="none" w:sz="0" w:space="0" w:color="auto"/>
                        <w:left w:val="none" w:sz="0" w:space="0" w:color="auto"/>
                        <w:bottom w:val="none" w:sz="0" w:space="0" w:color="auto"/>
                        <w:right w:val="none" w:sz="0" w:space="0" w:color="auto"/>
                      </w:divBdr>
                    </w:div>
                  </w:divsChild>
                </w:div>
                <w:div w:id="819493833">
                  <w:marLeft w:val="0"/>
                  <w:marRight w:val="0"/>
                  <w:marTop w:val="0"/>
                  <w:marBottom w:val="0"/>
                  <w:divBdr>
                    <w:top w:val="none" w:sz="0" w:space="0" w:color="auto"/>
                    <w:left w:val="none" w:sz="0" w:space="0" w:color="auto"/>
                    <w:bottom w:val="none" w:sz="0" w:space="0" w:color="auto"/>
                    <w:right w:val="none" w:sz="0" w:space="0" w:color="auto"/>
                  </w:divBdr>
                  <w:divsChild>
                    <w:div w:id="1155730677">
                      <w:marLeft w:val="0"/>
                      <w:marRight w:val="0"/>
                      <w:marTop w:val="0"/>
                      <w:marBottom w:val="0"/>
                      <w:divBdr>
                        <w:top w:val="none" w:sz="0" w:space="0" w:color="auto"/>
                        <w:left w:val="none" w:sz="0" w:space="0" w:color="auto"/>
                        <w:bottom w:val="none" w:sz="0" w:space="0" w:color="auto"/>
                        <w:right w:val="none" w:sz="0" w:space="0" w:color="auto"/>
                      </w:divBdr>
                    </w:div>
                  </w:divsChild>
                </w:div>
                <w:div w:id="428239130">
                  <w:marLeft w:val="0"/>
                  <w:marRight w:val="0"/>
                  <w:marTop w:val="0"/>
                  <w:marBottom w:val="0"/>
                  <w:divBdr>
                    <w:top w:val="none" w:sz="0" w:space="0" w:color="auto"/>
                    <w:left w:val="none" w:sz="0" w:space="0" w:color="auto"/>
                    <w:bottom w:val="none" w:sz="0" w:space="0" w:color="auto"/>
                    <w:right w:val="none" w:sz="0" w:space="0" w:color="auto"/>
                  </w:divBdr>
                  <w:divsChild>
                    <w:div w:id="133572758">
                      <w:marLeft w:val="0"/>
                      <w:marRight w:val="0"/>
                      <w:marTop w:val="0"/>
                      <w:marBottom w:val="0"/>
                      <w:divBdr>
                        <w:top w:val="none" w:sz="0" w:space="0" w:color="auto"/>
                        <w:left w:val="none" w:sz="0" w:space="0" w:color="auto"/>
                        <w:bottom w:val="none" w:sz="0" w:space="0" w:color="auto"/>
                        <w:right w:val="none" w:sz="0" w:space="0" w:color="auto"/>
                      </w:divBdr>
                    </w:div>
                  </w:divsChild>
                </w:div>
                <w:div w:id="1500198614">
                  <w:marLeft w:val="0"/>
                  <w:marRight w:val="0"/>
                  <w:marTop w:val="0"/>
                  <w:marBottom w:val="0"/>
                  <w:divBdr>
                    <w:top w:val="none" w:sz="0" w:space="0" w:color="auto"/>
                    <w:left w:val="none" w:sz="0" w:space="0" w:color="auto"/>
                    <w:bottom w:val="none" w:sz="0" w:space="0" w:color="auto"/>
                    <w:right w:val="none" w:sz="0" w:space="0" w:color="auto"/>
                  </w:divBdr>
                  <w:divsChild>
                    <w:div w:id="1047795272">
                      <w:marLeft w:val="0"/>
                      <w:marRight w:val="0"/>
                      <w:marTop w:val="0"/>
                      <w:marBottom w:val="0"/>
                      <w:divBdr>
                        <w:top w:val="none" w:sz="0" w:space="0" w:color="auto"/>
                        <w:left w:val="none" w:sz="0" w:space="0" w:color="auto"/>
                        <w:bottom w:val="none" w:sz="0" w:space="0" w:color="auto"/>
                        <w:right w:val="none" w:sz="0" w:space="0" w:color="auto"/>
                      </w:divBdr>
                    </w:div>
                  </w:divsChild>
                </w:div>
                <w:div w:id="127862635">
                  <w:marLeft w:val="0"/>
                  <w:marRight w:val="0"/>
                  <w:marTop w:val="0"/>
                  <w:marBottom w:val="0"/>
                  <w:divBdr>
                    <w:top w:val="none" w:sz="0" w:space="0" w:color="auto"/>
                    <w:left w:val="none" w:sz="0" w:space="0" w:color="auto"/>
                    <w:bottom w:val="none" w:sz="0" w:space="0" w:color="auto"/>
                    <w:right w:val="none" w:sz="0" w:space="0" w:color="auto"/>
                  </w:divBdr>
                  <w:divsChild>
                    <w:div w:id="1445615399">
                      <w:marLeft w:val="0"/>
                      <w:marRight w:val="0"/>
                      <w:marTop w:val="0"/>
                      <w:marBottom w:val="0"/>
                      <w:divBdr>
                        <w:top w:val="none" w:sz="0" w:space="0" w:color="auto"/>
                        <w:left w:val="none" w:sz="0" w:space="0" w:color="auto"/>
                        <w:bottom w:val="none" w:sz="0" w:space="0" w:color="auto"/>
                        <w:right w:val="none" w:sz="0" w:space="0" w:color="auto"/>
                      </w:divBdr>
                    </w:div>
                  </w:divsChild>
                </w:div>
                <w:div w:id="832180161">
                  <w:marLeft w:val="0"/>
                  <w:marRight w:val="0"/>
                  <w:marTop w:val="0"/>
                  <w:marBottom w:val="0"/>
                  <w:divBdr>
                    <w:top w:val="none" w:sz="0" w:space="0" w:color="auto"/>
                    <w:left w:val="none" w:sz="0" w:space="0" w:color="auto"/>
                    <w:bottom w:val="none" w:sz="0" w:space="0" w:color="auto"/>
                    <w:right w:val="none" w:sz="0" w:space="0" w:color="auto"/>
                  </w:divBdr>
                  <w:divsChild>
                    <w:div w:id="678970738">
                      <w:marLeft w:val="0"/>
                      <w:marRight w:val="0"/>
                      <w:marTop w:val="0"/>
                      <w:marBottom w:val="0"/>
                      <w:divBdr>
                        <w:top w:val="none" w:sz="0" w:space="0" w:color="auto"/>
                        <w:left w:val="none" w:sz="0" w:space="0" w:color="auto"/>
                        <w:bottom w:val="none" w:sz="0" w:space="0" w:color="auto"/>
                        <w:right w:val="none" w:sz="0" w:space="0" w:color="auto"/>
                      </w:divBdr>
                    </w:div>
                  </w:divsChild>
                </w:div>
                <w:div w:id="1389567673">
                  <w:marLeft w:val="0"/>
                  <w:marRight w:val="0"/>
                  <w:marTop w:val="0"/>
                  <w:marBottom w:val="0"/>
                  <w:divBdr>
                    <w:top w:val="none" w:sz="0" w:space="0" w:color="auto"/>
                    <w:left w:val="none" w:sz="0" w:space="0" w:color="auto"/>
                    <w:bottom w:val="none" w:sz="0" w:space="0" w:color="auto"/>
                    <w:right w:val="none" w:sz="0" w:space="0" w:color="auto"/>
                  </w:divBdr>
                  <w:divsChild>
                    <w:div w:id="2124109802">
                      <w:marLeft w:val="0"/>
                      <w:marRight w:val="0"/>
                      <w:marTop w:val="0"/>
                      <w:marBottom w:val="0"/>
                      <w:divBdr>
                        <w:top w:val="none" w:sz="0" w:space="0" w:color="auto"/>
                        <w:left w:val="none" w:sz="0" w:space="0" w:color="auto"/>
                        <w:bottom w:val="none" w:sz="0" w:space="0" w:color="auto"/>
                        <w:right w:val="none" w:sz="0" w:space="0" w:color="auto"/>
                      </w:divBdr>
                    </w:div>
                  </w:divsChild>
                </w:div>
                <w:div w:id="736591016">
                  <w:marLeft w:val="0"/>
                  <w:marRight w:val="0"/>
                  <w:marTop w:val="0"/>
                  <w:marBottom w:val="0"/>
                  <w:divBdr>
                    <w:top w:val="none" w:sz="0" w:space="0" w:color="auto"/>
                    <w:left w:val="none" w:sz="0" w:space="0" w:color="auto"/>
                    <w:bottom w:val="none" w:sz="0" w:space="0" w:color="auto"/>
                    <w:right w:val="none" w:sz="0" w:space="0" w:color="auto"/>
                  </w:divBdr>
                  <w:divsChild>
                    <w:div w:id="1105686584">
                      <w:marLeft w:val="0"/>
                      <w:marRight w:val="0"/>
                      <w:marTop w:val="0"/>
                      <w:marBottom w:val="0"/>
                      <w:divBdr>
                        <w:top w:val="none" w:sz="0" w:space="0" w:color="auto"/>
                        <w:left w:val="none" w:sz="0" w:space="0" w:color="auto"/>
                        <w:bottom w:val="none" w:sz="0" w:space="0" w:color="auto"/>
                        <w:right w:val="none" w:sz="0" w:space="0" w:color="auto"/>
                      </w:divBdr>
                    </w:div>
                  </w:divsChild>
                </w:div>
                <w:div w:id="884171422">
                  <w:marLeft w:val="0"/>
                  <w:marRight w:val="0"/>
                  <w:marTop w:val="0"/>
                  <w:marBottom w:val="0"/>
                  <w:divBdr>
                    <w:top w:val="none" w:sz="0" w:space="0" w:color="auto"/>
                    <w:left w:val="none" w:sz="0" w:space="0" w:color="auto"/>
                    <w:bottom w:val="none" w:sz="0" w:space="0" w:color="auto"/>
                    <w:right w:val="none" w:sz="0" w:space="0" w:color="auto"/>
                  </w:divBdr>
                  <w:divsChild>
                    <w:div w:id="1412123788">
                      <w:marLeft w:val="0"/>
                      <w:marRight w:val="0"/>
                      <w:marTop w:val="0"/>
                      <w:marBottom w:val="0"/>
                      <w:divBdr>
                        <w:top w:val="none" w:sz="0" w:space="0" w:color="auto"/>
                        <w:left w:val="none" w:sz="0" w:space="0" w:color="auto"/>
                        <w:bottom w:val="none" w:sz="0" w:space="0" w:color="auto"/>
                        <w:right w:val="none" w:sz="0" w:space="0" w:color="auto"/>
                      </w:divBdr>
                    </w:div>
                  </w:divsChild>
                </w:div>
                <w:div w:id="1602839752">
                  <w:marLeft w:val="0"/>
                  <w:marRight w:val="0"/>
                  <w:marTop w:val="0"/>
                  <w:marBottom w:val="0"/>
                  <w:divBdr>
                    <w:top w:val="none" w:sz="0" w:space="0" w:color="auto"/>
                    <w:left w:val="none" w:sz="0" w:space="0" w:color="auto"/>
                    <w:bottom w:val="none" w:sz="0" w:space="0" w:color="auto"/>
                    <w:right w:val="none" w:sz="0" w:space="0" w:color="auto"/>
                  </w:divBdr>
                  <w:divsChild>
                    <w:div w:id="1737316340">
                      <w:marLeft w:val="0"/>
                      <w:marRight w:val="0"/>
                      <w:marTop w:val="0"/>
                      <w:marBottom w:val="0"/>
                      <w:divBdr>
                        <w:top w:val="none" w:sz="0" w:space="0" w:color="auto"/>
                        <w:left w:val="none" w:sz="0" w:space="0" w:color="auto"/>
                        <w:bottom w:val="none" w:sz="0" w:space="0" w:color="auto"/>
                        <w:right w:val="none" w:sz="0" w:space="0" w:color="auto"/>
                      </w:divBdr>
                    </w:div>
                  </w:divsChild>
                </w:div>
                <w:div w:id="1433933926">
                  <w:marLeft w:val="0"/>
                  <w:marRight w:val="0"/>
                  <w:marTop w:val="0"/>
                  <w:marBottom w:val="0"/>
                  <w:divBdr>
                    <w:top w:val="none" w:sz="0" w:space="0" w:color="auto"/>
                    <w:left w:val="none" w:sz="0" w:space="0" w:color="auto"/>
                    <w:bottom w:val="none" w:sz="0" w:space="0" w:color="auto"/>
                    <w:right w:val="none" w:sz="0" w:space="0" w:color="auto"/>
                  </w:divBdr>
                  <w:divsChild>
                    <w:div w:id="2109884303">
                      <w:marLeft w:val="0"/>
                      <w:marRight w:val="0"/>
                      <w:marTop w:val="0"/>
                      <w:marBottom w:val="0"/>
                      <w:divBdr>
                        <w:top w:val="none" w:sz="0" w:space="0" w:color="auto"/>
                        <w:left w:val="none" w:sz="0" w:space="0" w:color="auto"/>
                        <w:bottom w:val="none" w:sz="0" w:space="0" w:color="auto"/>
                        <w:right w:val="none" w:sz="0" w:space="0" w:color="auto"/>
                      </w:divBdr>
                    </w:div>
                  </w:divsChild>
                </w:div>
                <w:div w:id="1185557997">
                  <w:marLeft w:val="0"/>
                  <w:marRight w:val="0"/>
                  <w:marTop w:val="0"/>
                  <w:marBottom w:val="0"/>
                  <w:divBdr>
                    <w:top w:val="none" w:sz="0" w:space="0" w:color="auto"/>
                    <w:left w:val="none" w:sz="0" w:space="0" w:color="auto"/>
                    <w:bottom w:val="none" w:sz="0" w:space="0" w:color="auto"/>
                    <w:right w:val="none" w:sz="0" w:space="0" w:color="auto"/>
                  </w:divBdr>
                  <w:divsChild>
                    <w:div w:id="255945751">
                      <w:marLeft w:val="0"/>
                      <w:marRight w:val="0"/>
                      <w:marTop w:val="0"/>
                      <w:marBottom w:val="0"/>
                      <w:divBdr>
                        <w:top w:val="none" w:sz="0" w:space="0" w:color="auto"/>
                        <w:left w:val="none" w:sz="0" w:space="0" w:color="auto"/>
                        <w:bottom w:val="none" w:sz="0" w:space="0" w:color="auto"/>
                        <w:right w:val="none" w:sz="0" w:space="0" w:color="auto"/>
                      </w:divBdr>
                    </w:div>
                  </w:divsChild>
                </w:div>
                <w:div w:id="566381378">
                  <w:marLeft w:val="0"/>
                  <w:marRight w:val="0"/>
                  <w:marTop w:val="0"/>
                  <w:marBottom w:val="0"/>
                  <w:divBdr>
                    <w:top w:val="none" w:sz="0" w:space="0" w:color="auto"/>
                    <w:left w:val="none" w:sz="0" w:space="0" w:color="auto"/>
                    <w:bottom w:val="none" w:sz="0" w:space="0" w:color="auto"/>
                    <w:right w:val="none" w:sz="0" w:space="0" w:color="auto"/>
                  </w:divBdr>
                  <w:divsChild>
                    <w:div w:id="75447898">
                      <w:marLeft w:val="0"/>
                      <w:marRight w:val="0"/>
                      <w:marTop w:val="0"/>
                      <w:marBottom w:val="0"/>
                      <w:divBdr>
                        <w:top w:val="none" w:sz="0" w:space="0" w:color="auto"/>
                        <w:left w:val="none" w:sz="0" w:space="0" w:color="auto"/>
                        <w:bottom w:val="none" w:sz="0" w:space="0" w:color="auto"/>
                        <w:right w:val="none" w:sz="0" w:space="0" w:color="auto"/>
                      </w:divBdr>
                    </w:div>
                  </w:divsChild>
                </w:div>
                <w:div w:id="1611627813">
                  <w:marLeft w:val="0"/>
                  <w:marRight w:val="0"/>
                  <w:marTop w:val="0"/>
                  <w:marBottom w:val="0"/>
                  <w:divBdr>
                    <w:top w:val="none" w:sz="0" w:space="0" w:color="auto"/>
                    <w:left w:val="none" w:sz="0" w:space="0" w:color="auto"/>
                    <w:bottom w:val="none" w:sz="0" w:space="0" w:color="auto"/>
                    <w:right w:val="none" w:sz="0" w:space="0" w:color="auto"/>
                  </w:divBdr>
                  <w:divsChild>
                    <w:div w:id="1309701287">
                      <w:marLeft w:val="0"/>
                      <w:marRight w:val="0"/>
                      <w:marTop w:val="0"/>
                      <w:marBottom w:val="0"/>
                      <w:divBdr>
                        <w:top w:val="none" w:sz="0" w:space="0" w:color="auto"/>
                        <w:left w:val="none" w:sz="0" w:space="0" w:color="auto"/>
                        <w:bottom w:val="none" w:sz="0" w:space="0" w:color="auto"/>
                        <w:right w:val="none" w:sz="0" w:space="0" w:color="auto"/>
                      </w:divBdr>
                    </w:div>
                  </w:divsChild>
                </w:div>
                <w:div w:id="844054512">
                  <w:marLeft w:val="0"/>
                  <w:marRight w:val="0"/>
                  <w:marTop w:val="0"/>
                  <w:marBottom w:val="0"/>
                  <w:divBdr>
                    <w:top w:val="none" w:sz="0" w:space="0" w:color="auto"/>
                    <w:left w:val="none" w:sz="0" w:space="0" w:color="auto"/>
                    <w:bottom w:val="none" w:sz="0" w:space="0" w:color="auto"/>
                    <w:right w:val="none" w:sz="0" w:space="0" w:color="auto"/>
                  </w:divBdr>
                  <w:divsChild>
                    <w:div w:id="647978505">
                      <w:marLeft w:val="0"/>
                      <w:marRight w:val="0"/>
                      <w:marTop w:val="0"/>
                      <w:marBottom w:val="0"/>
                      <w:divBdr>
                        <w:top w:val="none" w:sz="0" w:space="0" w:color="auto"/>
                        <w:left w:val="none" w:sz="0" w:space="0" w:color="auto"/>
                        <w:bottom w:val="none" w:sz="0" w:space="0" w:color="auto"/>
                        <w:right w:val="none" w:sz="0" w:space="0" w:color="auto"/>
                      </w:divBdr>
                    </w:div>
                  </w:divsChild>
                </w:div>
                <w:div w:id="111943418">
                  <w:marLeft w:val="0"/>
                  <w:marRight w:val="0"/>
                  <w:marTop w:val="0"/>
                  <w:marBottom w:val="0"/>
                  <w:divBdr>
                    <w:top w:val="none" w:sz="0" w:space="0" w:color="auto"/>
                    <w:left w:val="none" w:sz="0" w:space="0" w:color="auto"/>
                    <w:bottom w:val="none" w:sz="0" w:space="0" w:color="auto"/>
                    <w:right w:val="none" w:sz="0" w:space="0" w:color="auto"/>
                  </w:divBdr>
                  <w:divsChild>
                    <w:div w:id="2142260937">
                      <w:marLeft w:val="0"/>
                      <w:marRight w:val="0"/>
                      <w:marTop w:val="0"/>
                      <w:marBottom w:val="0"/>
                      <w:divBdr>
                        <w:top w:val="none" w:sz="0" w:space="0" w:color="auto"/>
                        <w:left w:val="none" w:sz="0" w:space="0" w:color="auto"/>
                        <w:bottom w:val="none" w:sz="0" w:space="0" w:color="auto"/>
                        <w:right w:val="none" w:sz="0" w:space="0" w:color="auto"/>
                      </w:divBdr>
                    </w:div>
                  </w:divsChild>
                </w:div>
                <w:div w:id="349916574">
                  <w:marLeft w:val="0"/>
                  <w:marRight w:val="0"/>
                  <w:marTop w:val="0"/>
                  <w:marBottom w:val="0"/>
                  <w:divBdr>
                    <w:top w:val="none" w:sz="0" w:space="0" w:color="auto"/>
                    <w:left w:val="none" w:sz="0" w:space="0" w:color="auto"/>
                    <w:bottom w:val="none" w:sz="0" w:space="0" w:color="auto"/>
                    <w:right w:val="none" w:sz="0" w:space="0" w:color="auto"/>
                  </w:divBdr>
                  <w:divsChild>
                    <w:div w:id="1794128147">
                      <w:marLeft w:val="0"/>
                      <w:marRight w:val="0"/>
                      <w:marTop w:val="0"/>
                      <w:marBottom w:val="0"/>
                      <w:divBdr>
                        <w:top w:val="none" w:sz="0" w:space="0" w:color="auto"/>
                        <w:left w:val="none" w:sz="0" w:space="0" w:color="auto"/>
                        <w:bottom w:val="none" w:sz="0" w:space="0" w:color="auto"/>
                        <w:right w:val="none" w:sz="0" w:space="0" w:color="auto"/>
                      </w:divBdr>
                    </w:div>
                  </w:divsChild>
                </w:div>
                <w:div w:id="1756439146">
                  <w:marLeft w:val="0"/>
                  <w:marRight w:val="0"/>
                  <w:marTop w:val="0"/>
                  <w:marBottom w:val="0"/>
                  <w:divBdr>
                    <w:top w:val="none" w:sz="0" w:space="0" w:color="auto"/>
                    <w:left w:val="none" w:sz="0" w:space="0" w:color="auto"/>
                    <w:bottom w:val="none" w:sz="0" w:space="0" w:color="auto"/>
                    <w:right w:val="none" w:sz="0" w:space="0" w:color="auto"/>
                  </w:divBdr>
                  <w:divsChild>
                    <w:div w:id="1132559558">
                      <w:marLeft w:val="0"/>
                      <w:marRight w:val="0"/>
                      <w:marTop w:val="0"/>
                      <w:marBottom w:val="0"/>
                      <w:divBdr>
                        <w:top w:val="none" w:sz="0" w:space="0" w:color="auto"/>
                        <w:left w:val="none" w:sz="0" w:space="0" w:color="auto"/>
                        <w:bottom w:val="none" w:sz="0" w:space="0" w:color="auto"/>
                        <w:right w:val="none" w:sz="0" w:space="0" w:color="auto"/>
                      </w:divBdr>
                    </w:div>
                  </w:divsChild>
                </w:div>
                <w:div w:id="995306553">
                  <w:marLeft w:val="0"/>
                  <w:marRight w:val="0"/>
                  <w:marTop w:val="0"/>
                  <w:marBottom w:val="0"/>
                  <w:divBdr>
                    <w:top w:val="none" w:sz="0" w:space="0" w:color="auto"/>
                    <w:left w:val="none" w:sz="0" w:space="0" w:color="auto"/>
                    <w:bottom w:val="none" w:sz="0" w:space="0" w:color="auto"/>
                    <w:right w:val="none" w:sz="0" w:space="0" w:color="auto"/>
                  </w:divBdr>
                  <w:divsChild>
                    <w:div w:id="1445728535">
                      <w:marLeft w:val="0"/>
                      <w:marRight w:val="0"/>
                      <w:marTop w:val="0"/>
                      <w:marBottom w:val="0"/>
                      <w:divBdr>
                        <w:top w:val="none" w:sz="0" w:space="0" w:color="auto"/>
                        <w:left w:val="none" w:sz="0" w:space="0" w:color="auto"/>
                        <w:bottom w:val="none" w:sz="0" w:space="0" w:color="auto"/>
                        <w:right w:val="none" w:sz="0" w:space="0" w:color="auto"/>
                      </w:divBdr>
                    </w:div>
                  </w:divsChild>
                </w:div>
                <w:div w:id="1855878932">
                  <w:marLeft w:val="0"/>
                  <w:marRight w:val="0"/>
                  <w:marTop w:val="0"/>
                  <w:marBottom w:val="0"/>
                  <w:divBdr>
                    <w:top w:val="none" w:sz="0" w:space="0" w:color="auto"/>
                    <w:left w:val="none" w:sz="0" w:space="0" w:color="auto"/>
                    <w:bottom w:val="none" w:sz="0" w:space="0" w:color="auto"/>
                    <w:right w:val="none" w:sz="0" w:space="0" w:color="auto"/>
                  </w:divBdr>
                  <w:divsChild>
                    <w:div w:id="327294767">
                      <w:marLeft w:val="0"/>
                      <w:marRight w:val="0"/>
                      <w:marTop w:val="0"/>
                      <w:marBottom w:val="0"/>
                      <w:divBdr>
                        <w:top w:val="none" w:sz="0" w:space="0" w:color="auto"/>
                        <w:left w:val="none" w:sz="0" w:space="0" w:color="auto"/>
                        <w:bottom w:val="none" w:sz="0" w:space="0" w:color="auto"/>
                        <w:right w:val="none" w:sz="0" w:space="0" w:color="auto"/>
                      </w:divBdr>
                    </w:div>
                  </w:divsChild>
                </w:div>
                <w:div w:id="2070228245">
                  <w:marLeft w:val="0"/>
                  <w:marRight w:val="0"/>
                  <w:marTop w:val="0"/>
                  <w:marBottom w:val="0"/>
                  <w:divBdr>
                    <w:top w:val="none" w:sz="0" w:space="0" w:color="auto"/>
                    <w:left w:val="none" w:sz="0" w:space="0" w:color="auto"/>
                    <w:bottom w:val="none" w:sz="0" w:space="0" w:color="auto"/>
                    <w:right w:val="none" w:sz="0" w:space="0" w:color="auto"/>
                  </w:divBdr>
                  <w:divsChild>
                    <w:div w:id="1875802537">
                      <w:marLeft w:val="0"/>
                      <w:marRight w:val="0"/>
                      <w:marTop w:val="0"/>
                      <w:marBottom w:val="0"/>
                      <w:divBdr>
                        <w:top w:val="none" w:sz="0" w:space="0" w:color="auto"/>
                        <w:left w:val="none" w:sz="0" w:space="0" w:color="auto"/>
                        <w:bottom w:val="none" w:sz="0" w:space="0" w:color="auto"/>
                        <w:right w:val="none" w:sz="0" w:space="0" w:color="auto"/>
                      </w:divBdr>
                    </w:div>
                  </w:divsChild>
                </w:div>
                <w:div w:id="1450466576">
                  <w:marLeft w:val="0"/>
                  <w:marRight w:val="0"/>
                  <w:marTop w:val="0"/>
                  <w:marBottom w:val="0"/>
                  <w:divBdr>
                    <w:top w:val="none" w:sz="0" w:space="0" w:color="auto"/>
                    <w:left w:val="none" w:sz="0" w:space="0" w:color="auto"/>
                    <w:bottom w:val="none" w:sz="0" w:space="0" w:color="auto"/>
                    <w:right w:val="none" w:sz="0" w:space="0" w:color="auto"/>
                  </w:divBdr>
                  <w:divsChild>
                    <w:div w:id="199904303">
                      <w:marLeft w:val="0"/>
                      <w:marRight w:val="0"/>
                      <w:marTop w:val="0"/>
                      <w:marBottom w:val="0"/>
                      <w:divBdr>
                        <w:top w:val="none" w:sz="0" w:space="0" w:color="auto"/>
                        <w:left w:val="none" w:sz="0" w:space="0" w:color="auto"/>
                        <w:bottom w:val="none" w:sz="0" w:space="0" w:color="auto"/>
                        <w:right w:val="none" w:sz="0" w:space="0" w:color="auto"/>
                      </w:divBdr>
                    </w:div>
                  </w:divsChild>
                </w:div>
                <w:div w:id="1762070069">
                  <w:marLeft w:val="0"/>
                  <w:marRight w:val="0"/>
                  <w:marTop w:val="0"/>
                  <w:marBottom w:val="0"/>
                  <w:divBdr>
                    <w:top w:val="none" w:sz="0" w:space="0" w:color="auto"/>
                    <w:left w:val="none" w:sz="0" w:space="0" w:color="auto"/>
                    <w:bottom w:val="none" w:sz="0" w:space="0" w:color="auto"/>
                    <w:right w:val="none" w:sz="0" w:space="0" w:color="auto"/>
                  </w:divBdr>
                  <w:divsChild>
                    <w:div w:id="1084304723">
                      <w:marLeft w:val="0"/>
                      <w:marRight w:val="0"/>
                      <w:marTop w:val="0"/>
                      <w:marBottom w:val="0"/>
                      <w:divBdr>
                        <w:top w:val="none" w:sz="0" w:space="0" w:color="auto"/>
                        <w:left w:val="none" w:sz="0" w:space="0" w:color="auto"/>
                        <w:bottom w:val="none" w:sz="0" w:space="0" w:color="auto"/>
                        <w:right w:val="none" w:sz="0" w:space="0" w:color="auto"/>
                      </w:divBdr>
                    </w:div>
                  </w:divsChild>
                </w:div>
                <w:div w:id="1404715365">
                  <w:marLeft w:val="0"/>
                  <w:marRight w:val="0"/>
                  <w:marTop w:val="0"/>
                  <w:marBottom w:val="0"/>
                  <w:divBdr>
                    <w:top w:val="none" w:sz="0" w:space="0" w:color="auto"/>
                    <w:left w:val="none" w:sz="0" w:space="0" w:color="auto"/>
                    <w:bottom w:val="none" w:sz="0" w:space="0" w:color="auto"/>
                    <w:right w:val="none" w:sz="0" w:space="0" w:color="auto"/>
                  </w:divBdr>
                  <w:divsChild>
                    <w:div w:id="129397140">
                      <w:marLeft w:val="0"/>
                      <w:marRight w:val="0"/>
                      <w:marTop w:val="0"/>
                      <w:marBottom w:val="0"/>
                      <w:divBdr>
                        <w:top w:val="none" w:sz="0" w:space="0" w:color="auto"/>
                        <w:left w:val="none" w:sz="0" w:space="0" w:color="auto"/>
                        <w:bottom w:val="none" w:sz="0" w:space="0" w:color="auto"/>
                        <w:right w:val="none" w:sz="0" w:space="0" w:color="auto"/>
                      </w:divBdr>
                    </w:div>
                  </w:divsChild>
                </w:div>
                <w:div w:id="1987473612">
                  <w:marLeft w:val="0"/>
                  <w:marRight w:val="0"/>
                  <w:marTop w:val="0"/>
                  <w:marBottom w:val="0"/>
                  <w:divBdr>
                    <w:top w:val="none" w:sz="0" w:space="0" w:color="auto"/>
                    <w:left w:val="none" w:sz="0" w:space="0" w:color="auto"/>
                    <w:bottom w:val="none" w:sz="0" w:space="0" w:color="auto"/>
                    <w:right w:val="none" w:sz="0" w:space="0" w:color="auto"/>
                  </w:divBdr>
                  <w:divsChild>
                    <w:div w:id="1741900838">
                      <w:marLeft w:val="0"/>
                      <w:marRight w:val="0"/>
                      <w:marTop w:val="0"/>
                      <w:marBottom w:val="0"/>
                      <w:divBdr>
                        <w:top w:val="none" w:sz="0" w:space="0" w:color="auto"/>
                        <w:left w:val="none" w:sz="0" w:space="0" w:color="auto"/>
                        <w:bottom w:val="none" w:sz="0" w:space="0" w:color="auto"/>
                        <w:right w:val="none" w:sz="0" w:space="0" w:color="auto"/>
                      </w:divBdr>
                    </w:div>
                  </w:divsChild>
                </w:div>
                <w:div w:id="2145148811">
                  <w:marLeft w:val="0"/>
                  <w:marRight w:val="0"/>
                  <w:marTop w:val="0"/>
                  <w:marBottom w:val="0"/>
                  <w:divBdr>
                    <w:top w:val="none" w:sz="0" w:space="0" w:color="auto"/>
                    <w:left w:val="none" w:sz="0" w:space="0" w:color="auto"/>
                    <w:bottom w:val="none" w:sz="0" w:space="0" w:color="auto"/>
                    <w:right w:val="none" w:sz="0" w:space="0" w:color="auto"/>
                  </w:divBdr>
                  <w:divsChild>
                    <w:div w:id="1767143909">
                      <w:marLeft w:val="0"/>
                      <w:marRight w:val="0"/>
                      <w:marTop w:val="0"/>
                      <w:marBottom w:val="0"/>
                      <w:divBdr>
                        <w:top w:val="none" w:sz="0" w:space="0" w:color="auto"/>
                        <w:left w:val="none" w:sz="0" w:space="0" w:color="auto"/>
                        <w:bottom w:val="none" w:sz="0" w:space="0" w:color="auto"/>
                        <w:right w:val="none" w:sz="0" w:space="0" w:color="auto"/>
                      </w:divBdr>
                    </w:div>
                  </w:divsChild>
                </w:div>
                <w:div w:id="1243904607">
                  <w:marLeft w:val="0"/>
                  <w:marRight w:val="0"/>
                  <w:marTop w:val="0"/>
                  <w:marBottom w:val="0"/>
                  <w:divBdr>
                    <w:top w:val="none" w:sz="0" w:space="0" w:color="auto"/>
                    <w:left w:val="none" w:sz="0" w:space="0" w:color="auto"/>
                    <w:bottom w:val="none" w:sz="0" w:space="0" w:color="auto"/>
                    <w:right w:val="none" w:sz="0" w:space="0" w:color="auto"/>
                  </w:divBdr>
                  <w:divsChild>
                    <w:div w:id="1771316832">
                      <w:marLeft w:val="0"/>
                      <w:marRight w:val="0"/>
                      <w:marTop w:val="0"/>
                      <w:marBottom w:val="0"/>
                      <w:divBdr>
                        <w:top w:val="none" w:sz="0" w:space="0" w:color="auto"/>
                        <w:left w:val="none" w:sz="0" w:space="0" w:color="auto"/>
                        <w:bottom w:val="none" w:sz="0" w:space="0" w:color="auto"/>
                        <w:right w:val="none" w:sz="0" w:space="0" w:color="auto"/>
                      </w:divBdr>
                    </w:div>
                  </w:divsChild>
                </w:div>
                <w:div w:id="1234897408">
                  <w:marLeft w:val="0"/>
                  <w:marRight w:val="0"/>
                  <w:marTop w:val="0"/>
                  <w:marBottom w:val="0"/>
                  <w:divBdr>
                    <w:top w:val="none" w:sz="0" w:space="0" w:color="auto"/>
                    <w:left w:val="none" w:sz="0" w:space="0" w:color="auto"/>
                    <w:bottom w:val="none" w:sz="0" w:space="0" w:color="auto"/>
                    <w:right w:val="none" w:sz="0" w:space="0" w:color="auto"/>
                  </w:divBdr>
                  <w:divsChild>
                    <w:div w:id="730805821">
                      <w:marLeft w:val="0"/>
                      <w:marRight w:val="0"/>
                      <w:marTop w:val="0"/>
                      <w:marBottom w:val="0"/>
                      <w:divBdr>
                        <w:top w:val="none" w:sz="0" w:space="0" w:color="auto"/>
                        <w:left w:val="none" w:sz="0" w:space="0" w:color="auto"/>
                        <w:bottom w:val="none" w:sz="0" w:space="0" w:color="auto"/>
                        <w:right w:val="none" w:sz="0" w:space="0" w:color="auto"/>
                      </w:divBdr>
                    </w:div>
                  </w:divsChild>
                </w:div>
                <w:div w:id="1159611870">
                  <w:marLeft w:val="0"/>
                  <w:marRight w:val="0"/>
                  <w:marTop w:val="0"/>
                  <w:marBottom w:val="0"/>
                  <w:divBdr>
                    <w:top w:val="none" w:sz="0" w:space="0" w:color="auto"/>
                    <w:left w:val="none" w:sz="0" w:space="0" w:color="auto"/>
                    <w:bottom w:val="none" w:sz="0" w:space="0" w:color="auto"/>
                    <w:right w:val="none" w:sz="0" w:space="0" w:color="auto"/>
                  </w:divBdr>
                  <w:divsChild>
                    <w:div w:id="937299650">
                      <w:marLeft w:val="0"/>
                      <w:marRight w:val="0"/>
                      <w:marTop w:val="0"/>
                      <w:marBottom w:val="0"/>
                      <w:divBdr>
                        <w:top w:val="none" w:sz="0" w:space="0" w:color="auto"/>
                        <w:left w:val="none" w:sz="0" w:space="0" w:color="auto"/>
                        <w:bottom w:val="none" w:sz="0" w:space="0" w:color="auto"/>
                        <w:right w:val="none" w:sz="0" w:space="0" w:color="auto"/>
                      </w:divBdr>
                    </w:div>
                  </w:divsChild>
                </w:div>
                <w:div w:id="18702038">
                  <w:marLeft w:val="0"/>
                  <w:marRight w:val="0"/>
                  <w:marTop w:val="0"/>
                  <w:marBottom w:val="0"/>
                  <w:divBdr>
                    <w:top w:val="none" w:sz="0" w:space="0" w:color="auto"/>
                    <w:left w:val="none" w:sz="0" w:space="0" w:color="auto"/>
                    <w:bottom w:val="none" w:sz="0" w:space="0" w:color="auto"/>
                    <w:right w:val="none" w:sz="0" w:space="0" w:color="auto"/>
                  </w:divBdr>
                  <w:divsChild>
                    <w:div w:id="1920820441">
                      <w:marLeft w:val="0"/>
                      <w:marRight w:val="0"/>
                      <w:marTop w:val="0"/>
                      <w:marBottom w:val="0"/>
                      <w:divBdr>
                        <w:top w:val="none" w:sz="0" w:space="0" w:color="auto"/>
                        <w:left w:val="none" w:sz="0" w:space="0" w:color="auto"/>
                        <w:bottom w:val="none" w:sz="0" w:space="0" w:color="auto"/>
                        <w:right w:val="none" w:sz="0" w:space="0" w:color="auto"/>
                      </w:divBdr>
                    </w:div>
                  </w:divsChild>
                </w:div>
                <w:div w:id="1620641280">
                  <w:marLeft w:val="0"/>
                  <w:marRight w:val="0"/>
                  <w:marTop w:val="0"/>
                  <w:marBottom w:val="0"/>
                  <w:divBdr>
                    <w:top w:val="none" w:sz="0" w:space="0" w:color="auto"/>
                    <w:left w:val="none" w:sz="0" w:space="0" w:color="auto"/>
                    <w:bottom w:val="none" w:sz="0" w:space="0" w:color="auto"/>
                    <w:right w:val="none" w:sz="0" w:space="0" w:color="auto"/>
                  </w:divBdr>
                  <w:divsChild>
                    <w:div w:id="1727219976">
                      <w:marLeft w:val="0"/>
                      <w:marRight w:val="0"/>
                      <w:marTop w:val="0"/>
                      <w:marBottom w:val="0"/>
                      <w:divBdr>
                        <w:top w:val="none" w:sz="0" w:space="0" w:color="auto"/>
                        <w:left w:val="none" w:sz="0" w:space="0" w:color="auto"/>
                        <w:bottom w:val="none" w:sz="0" w:space="0" w:color="auto"/>
                        <w:right w:val="none" w:sz="0" w:space="0" w:color="auto"/>
                      </w:divBdr>
                    </w:div>
                  </w:divsChild>
                </w:div>
                <w:div w:id="2002616085">
                  <w:marLeft w:val="0"/>
                  <w:marRight w:val="0"/>
                  <w:marTop w:val="0"/>
                  <w:marBottom w:val="0"/>
                  <w:divBdr>
                    <w:top w:val="none" w:sz="0" w:space="0" w:color="auto"/>
                    <w:left w:val="none" w:sz="0" w:space="0" w:color="auto"/>
                    <w:bottom w:val="none" w:sz="0" w:space="0" w:color="auto"/>
                    <w:right w:val="none" w:sz="0" w:space="0" w:color="auto"/>
                  </w:divBdr>
                  <w:divsChild>
                    <w:div w:id="897979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5404948">
          <w:marLeft w:val="0"/>
          <w:marRight w:val="0"/>
          <w:marTop w:val="0"/>
          <w:marBottom w:val="0"/>
          <w:divBdr>
            <w:top w:val="none" w:sz="0" w:space="0" w:color="auto"/>
            <w:left w:val="none" w:sz="0" w:space="0" w:color="auto"/>
            <w:bottom w:val="none" w:sz="0" w:space="0" w:color="auto"/>
            <w:right w:val="none" w:sz="0" w:space="0" w:color="auto"/>
          </w:divBdr>
        </w:div>
        <w:div w:id="1953592697">
          <w:marLeft w:val="0"/>
          <w:marRight w:val="0"/>
          <w:marTop w:val="0"/>
          <w:marBottom w:val="0"/>
          <w:divBdr>
            <w:top w:val="none" w:sz="0" w:space="0" w:color="auto"/>
            <w:left w:val="none" w:sz="0" w:space="0" w:color="auto"/>
            <w:bottom w:val="none" w:sz="0" w:space="0" w:color="auto"/>
            <w:right w:val="none" w:sz="0" w:space="0" w:color="auto"/>
          </w:divBdr>
        </w:div>
        <w:div w:id="1269116769">
          <w:marLeft w:val="0"/>
          <w:marRight w:val="0"/>
          <w:marTop w:val="0"/>
          <w:marBottom w:val="0"/>
          <w:divBdr>
            <w:top w:val="none" w:sz="0" w:space="0" w:color="auto"/>
            <w:left w:val="none" w:sz="0" w:space="0" w:color="auto"/>
            <w:bottom w:val="none" w:sz="0" w:space="0" w:color="auto"/>
            <w:right w:val="none" w:sz="0" w:space="0" w:color="auto"/>
          </w:divBdr>
        </w:div>
        <w:div w:id="561674486">
          <w:marLeft w:val="0"/>
          <w:marRight w:val="0"/>
          <w:marTop w:val="0"/>
          <w:marBottom w:val="0"/>
          <w:divBdr>
            <w:top w:val="none" w:sz="0" w:space="0" w:color="auto"/>
            <w:left w:val="none" w:sz="0" w:space="0" w:color="auto"/>
            <w:bottom w:val="none" w:sz="0" w:space="0" w:color="auto"/>
            <w:right w:val="none" w:sz="0" w:space="0" w:color="auto"/>
          </w:divBdr>
        </w:div>
        <w:div w:id="332925311">
          <w:marLeft w:val="0"/>
          <w:marRight w:val="0"/>
          <w:marTop w:val="0"/>
          <w:marBottom w:val="0"/>
          <w:divBdr>
            <w:top w:val="none" w:sz="0" w:space="0" w:color="auto"/>
            <w:left w:val="none" w:sz="0" w:space="0" w:color="auto"/>
            <w:bottom w:val="none" w:sz="0" w:space="0" w:color="auto"/>
            <w:right w:val="none" w:sz="0" w:space="0" w:color="auto"/>
          </w:divBdr>
        </w:div>
        <w:div w:id="1391658027">
          <w:marLeft w:val="0"/>
          <w:marRight w:val="0"/>
          <w:marTop w:val="0"/>
          <w:marBottom w:val="0"/>
          <w:divBdr>
            <w:top w:val="none" w:sz="0" w:space="0" w:color="auto"/>
            <w:left w:val="none" w:sz="0" w:space="0" w:color="auto"/>
            <w:bottom w:val="none" w:sz="0" w:space="0" w:color="auto"/>
            <w:right w:val="none" w:sz="0" w:space="0" w:color="auto"/>
          </w:divBdr>
        </w:div>
        <w:div w:id="1899433253">
          <w:marLeft w:val="0"/>
          <w:marRight w:val="0"/>
          <w:marTop w:val="0"/>
          <w:marBottom w:val="0"/>
          <w:divBdr>
            <w:top w:val="none" w:sz="0" w:space="0" w:color="auto"/>
            <w:left w:val="none" w:sz="0" w:space="0" w:color="auto"/>
            <w:bottom w:val="none" w:sz="0" w:space="0" w:color="auto"/>
            <w:right w:val="none" w:sz="0" w:space="0" w:color="auto"/>
          </w:divBdr>
        </w:div>
        <w:div w:id="1274900003">
          <w:marLeft w:val="0"/>
          <w:marRight w:val="0"/>
          <w:marTop w:val="0"/>
          <w:marBottom w:val="0"/>
          <w:divBdr>
            <w:top w:val="none" w:sz="0" w:space="0" w:color="auto"/>
            <w:left w:val="none" w:sz="0" w:space="0" w:color="auto"/>
            <w:bottom w:val="none" w:sz="0" w:space="0" w:color="auto"/>
            <w:right w:val="none" w:sz="0" w:space="0" w:color="auto"/>
          </w:divBdr>
        </w:div>
        <w:div w:id="1408959668">
          <w:marLeft w:val="0"/>
          <w:marRight w:val="0"/>
          <w:marTop w:val="0"/>
          <w:marBottom w:val="0"/>
          <w:divBdr>
            <w:top w:val="none" w:sz="0" w:space="0" w:color="auto"/>
            <w:left w:val="none" w:sz="0" w:space="0" w:color="auto"/>
            <w:bottom w:val="none" w:sz="0" w:space="0" w:color="auto"/>
            <w:right w:val="none" w:sz="0" w:space="0" w:color="auto"/>
          </w:divBdr>
        </w:div>
        <w:div w:id="31199988">
          <w:marLeft w:val="0"/>
          <w:marRight w:val="0"/>
          <w:marTop w:val="0"/>
          <w:marBottom w:val="0"/>
          <w:divBdr>
            <w:top w:val="none" w:sz="0" w:space="0" w:color="auto"/>
            <w:left w:val="none" w:sz="0" w:space="0" w:color="auto"/>
            <w:bottom w:val="none" w:sz="0" w:space="0" w:color="auto"/>
            <w:right w:val="none" w:sz="0" w:space="0" w:color="auto"/>
          </w:divBdr>
        </w:div>
        <w:div w:id="718096373">
          <w:marLeft w:val="0"/>
          <w:marRight w:val="0"/>
          <w:marTop w:val="0"/>
          <w:marBottom w:val="0"/>
          <w:divBdr>
            <w:top w:val="none" w:sz="0" w:space="0" w:color="auto"/>
            <w:left w:val="none" w:sz="0" w:space="0" w:color="auto"/>
            <w:bottom w:val="none" w:sz="0" w:space="0" w:color="auto"/>
            <w:right w:val="none" w:sz="0" w:space="0" w:color="auto"/>
          </w:divBdr>
        </w:div>
        <w:div w:id="251669641">
          <w:marLeft w:val="0"/>
          <w:marRight w:val="0"/>
          <w:marTop w:val="0"/>
          <w:marBottom w:val="0"/>
          <w:divBdr>
            <w:top w:val="none" w:sz="0" w:space="0" w:color="auto"/>
            <w:left w:val="none" w:sz="0" w:space="0" w:color="auto"/>
            <w:bottom w:val="none" w:sz="0" w:space="0" w:color="auto"/>
            <w:right w:val="none" w:sz="0" w:space="0" w:color="auto"/>
          </w:divBdr>
        </w:div>
      </w:divsChild>
    </w:div>
    <w:div w:id="478234326">
      <w:bodyDiv w:val="1"/>
      <w:marLeft w:val="0"/>
      <w:marRight w:val="0"/>
      <w:marTop w:val="0"/>
      <w:marBottom w:val="0"/>
      <w:divBdr>
        <w:top w:val="none" w:sz="0" w:space="0" w:color="auto"/>
        <w:left w:val="none" w:sz="0" w:space="0" w:color="auto"/>
        <w:bottom w:val="none" w:sz="0" w:space="0" w:color="auto"/>
        <w:right w:val="none" w:sz="0" w:space="0" w:color="auto"/>
      </w:divBdr>
      <w:divsChild>
        <w:div w:id="1944342812">
          <w:marLeft w:val="0"/>
          <w:marRight w:val="0"/>
          <w:marTop w:val="0"/>
          <w:marBottom w:val="0"/>
          <w:divBdr>
            <w:top w:val="none" w:sz="0" w:space="0" w:color="auto"/>
            <w:left w:val="none" w:sz="0" w:space="0" w:color="auto"/>
            <w:bottom w:val="none" w:sz="0" w:space="0" w:color="auto"/>
            <w:right w:val="none" w:sz="0" w:space="0" w:color="auto"/>
          </w:divBdr>
        </w:div>
        <w:div w:id="823860388">
          <w:marLeft w:val="0"/>
          <w:marRight w:val="0"/>
          <w:marTop w:val="0"/>
          <w:marBottom w:val="0"/>
          <w:divBdr>
            <w:top w:val="none" w:sz="0" w:space="0" w:color="auto"/>
            <w:left w:val="none" w:sz="0" w:space="0" w:color="auto"/>
            <w:bottom w:val="none" w:sz="0" w:space="0" w:color="auto"/>
            <w:right w:val="none" w:sz="0" w:space="0" w:color="auto"/>
          </w:divBdr>
        </w:div>
        <w:div w:id="1360350069">
          <w:marLeft w:val="0"/>
          <w:marRight w:val="0"/>
          <w:marTop w:val="0"/>
          <w:marBottom w:val="0"/>
          <w:divBdr>
            <w:top w:val="none" w:sz="0" w:space="0" w:color="auto"/>
            <w:left w:val="none" w:sz="0" w:space="0" w:color="auto"/>
            <w:bottom w:val="none" w:sz="0" w:space="0" w:color="auto"/>
            <w:right w:val="none" w:sz="0" w:space="0" w:color="auto"/>
          </w:divBdr>
        </w:div>
        <w:div w:id="1560557075">
          <w:marLeft w:val="0"/>
          <w:marRight w:val="0"/>
          <w:marTop w:val="0"/>
          <w:marBottom w:val="0"/>
          <w:divBdr>
            <w:top w:val="none" w:sz="0" w:space="0" w:color="auto"/>
            <w:left w:val="none" w:sz="0" w:space="0" w:color="auto"/>
            <w:bottom w:val="none" w:sz="0" w:space="0" w:color="auto"/>
            <w:right w:val="none" w:sz="0" w:space="0" w:color="auto"/>
          </w:divBdr>
        </w:div>
        <w:div w:id="2145611783">
          <w:marLeft w:val="0"/>
          <w:marRight w:val="0"/>
          <w:marTop w:val="0"/>
          <w:marBottom w:val="0"/>
          <w:divBdr>
            <w:top w:val="none" w:sz="0" w:space="0" w:color="auto"/>
            <w:left w:val="none" w:sz="0" w:space="0" w:color="auto"/>
            <w:bottom w:val="none" w:sz="0" w:space="0" w:color="auto"/>
            <w:right w:val="none" w:sz="0" w:space="0" w:color="auto"/>
          </w:divBdr>
        </w:div>
        <w:div w:id="1497574872">
          <w:marLeft w:val="0"/>
          <w:marRight w:val="0"/>
          <w:marTop w:val="0"/>
          <w:marBottom w:val="0"/>
          <w:divBdr>
            <w:top w:val="none" w:sz="0" w:space="0" w:color="auto"/>
            <w:left w:val="none" w:sz="0" w:space="0" w:color="auto"/>
            <w:bottom w:val="none" w:sz="0" w:space="0" w:color="auto"/>
            <w:right w:val="none" w:sz="0" w:space="0" w:color="auto"/>
          </w:divBdr>
        </w:div>
        <w:div w:id="1254587261">
          <w:marLeft w:val="0"/>
          <w:marRight w:val="0"/>
          <w:marTop w:val="0"/>
          <w:marBottom w:val="0"/>
          <w:divBdr>
            <w:top w:val="none" w:sz="0" w:space="0" w:color="auto"/>
            <w:left w:val="none" w:sz="0" w:space="0" w:color="auto"/>
            <w:bottom w:val="none" w:sz="0" w:space="0" w:color="auto"/>
            <w:right w:val="none" w:sz="0" w:space="0" w:color="auto"/>
          </w:divBdr>
        </w:div>
        <w:div w:id="203908557">
          <w:marLeft w:val="0"/>
          <w:marRight w:val="0"/>
          <w:marTop w:val="0"/>
          <w:marBottom w:val="0"/>
          <w:divBdr>
            <w:top w:val="none" w:sz="0" w:space="0" w:color="auto"/>
            <w:left w:val="none" w:sz="0" w:space="0" w:color="auto"/>
            <w:bottom w:val="none" w:sz="0" w:space="0" w:color="auto"/>
            <w:right w:val="none" w:sz="0" w:space="0" w:color="auto"/>
          </w:divBdr>
        </w:div>
        <w:div w:id="295914018">
          <w:marLeft w:val="0"/>
          <w:marRight w:val="0"/>
          <w:marTop w:val="0"/>
          <w:marBottom w:val="0"/>
          <w:divBdr>
            <w:top w:val="none" w:sz="0" w:space="0" w:color="auto"/>
            <w:left w:val="none" w:sz="0" w:space="0" w:color="auto"/>
            <w:bottom w:val="none" w:sz="0" w:space="0" w:color="auto"/>
            <w:right w:val="none" w:sz="0" w:space="0" w:color="auto"/>
          </w:divBdr>
        </w:div>
        <w:div w:id="122769993">
          <w:marLeft w:val="0"/>
          <w:marRight w:val="0"/>
          <w:marTop w:val="0"/>
          <w:marBottom w:val="0"/>
          <w:divBdr>
            <w:top w:val="none" w:sz="0" w:space="0" w:color="auto"/>
            <w:left w:val="none" w:sz="0" w:space="0" w:color="auto"/>
            <w:bottom w:val="none" w:sz="0" w:space="0" w:color="auto"/>
            <w:right w:val="none" w:sz="0" w:space="0" w:color="auto"/>
          </w:divBdr>
        </w:div>
        <w:div w:id="1455294806">
          <w:marLeft w:val="0"/>
          <w:marRight w:val="0"/>
          <w:marTop w:val="0"/>
          <w:marBottom w:val="0"/>
          <w:divBdr>
            <w:top w:val="none" w:sz="0" w:space="0" w:color="auto"/>
            <w:left w:val="none" w:sz="0" w:space="0" w:color="auto"/>
            <w:bottom w:val="none" w:sz="0" w:space="0" w:color="auto"/>
            <w:right w:val="none" w:sz="0" w:space="0" w:color="auto"/>
          </w:divBdr>
        </w:div>
        <w:div w:id="1098715571">
          <w:marLeft w:val="0"/>
          <w:marRight w:val="0"/>
          <w:marTop w:val="0"/>
          <w:marBottom w:val="0"/>
          <w:divBdr>
            <w:top w:val="none" w:sz="0" w:space="0" w:color="auto"/>
            <w:left w:val="none" w:sz="0" w:space="0" w:color="auto"/>
            <w:bottom w:val="none" w:sz="0" w:space="0" w:color="auto"/>
            <w:right w:val="none" w:sz="0" w:space="0" w:color="auto"/>
          </w:divBdr>
        </w:div>
      </w:divsChild>
    </w:div>
    <w:div w:id="1905797163">
      <w:bodyDiv w:val="1"/>
      <w:marLeft w:val="0"/>
      <w:marRight w:val="0"/>
      <w:marTop w:val="0"/>
      <w:marBottom w:val="0"/>
      <w:divBdr>
        <w:top w:val="none" w:sz="0" w:space="0" w:color="auto"/>
        <w:left w:val="none" w:sz="0" w:space="0" w:color="auto"/>
        <w:bottom w:val="none" w:sz="0" w:space="0" w:color="auto"/>
        <w:right w:val="none" w:sz="0" w:space="0" w:color="auto"/>
      </w:divBdr>
      <w:divsChild>
        <w:div w:id="1820918277">
          <w:marLeft w:val="0"/>
          <w:marRight w:val="0"/>
          <w:marTop w:val="0"/>
          <w:marBottom w:val="0"/>
          <w:divBdr>
            <w:top w:val="none" w:sz="0" w:space="0" w:color="auto"/>
            <w:left w:val="none" w:sz="0" w:space="0" w:color="auto"/>
            <w:bottom w:val="none" w:sz="0" w:space="0" w:color="auto"/>
            <w:right w:val="none" w:sz="0" w:space="0" w:color="auto"/>
          </w:divBdr>
        </w:div>
        <w:div w:id="1945115998">
          <w:marLeft w:val="0"/>
          <w:marRight w:val="0"/>
          <w:marTop w:val="0"/>
          <w:marBottom w:val="0"/>
          <w:divBdr>
            <w:top w:val="none" w:sz="0" w:space="0" w:color="auto"/>
            <w:left w:val="none" w:sz="0" w:space="0" w:color="auto"/>
            <w:bottom w:val="none" w:sz="0" w:space="0" w:color="auto"/>
            <w:right w:val="none" w:sz="0" w:space="0" w:color="auto"/>
          </w:divBdr>
        </w:div>
        <w:div w:id="1097486590">
          <w:marLeft w:val="0"/>
          <w:marRight w:val="0"/>
          <w:marTop w:val="0"/>
          <w:marBottom w:val="0"/>
          <w:divBdr>
            <w:top w:val="none" w:sz="0" w:space="0" w:color="auto"/>
            <w:left w:val="none" w:sz="0" w:space="0" w:color="auto"/>
            <w:bottom w:val="none" w:sz="0" w:space="0" w:color="auto"/>
            <w:right w:val="none" w:sz="0" w:space="0" w:color="auto"/>
          </w:divBdr>
        </w:div>
        <w:div w:id="99557460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wmf" Id="rId13" /><Relationship Type="http://schemas.openxmlformats.org/officeDocument/2006/relationships/footer" Target="footer2.xml" Id="rId18" /><Relationship Type="http://schemas.openxmlformats.org/officeDocument/2006/relationships/header" Target="header4.xml" Id="rId21"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header" Target="header1.xml" Id="rId17" /><Relationship Type="http://schemas.openxmlformats.org/officeDocument/2006/relationships/footer" Target="footer1.xml" Id="rId16" /><Relationship Type="http://schemas.openxmlformats.org/officeDocument/2006/relationships/header" Target="head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yperlink" Target="https://www.researchweb.org/is/vgr/project/280612" TargetMode="Externa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header" Target="header2.xml" Id="rId19" /><Relationship Type="http://schemas.openxmlformats.org/officeDocument/2006/relationships/webSettings" Target="webSettings.xml" Id="rId9" /><Relationship Type="http://schemas.openxmlformats.org/officeDocument/2006/relationships/image" Target="media/image3.png" Id="rId14" /><Relationship Type="http://schemas.openxmlformats.org/officeDocument/2006/relationships/footer" Target="footer3.xml" Id="rId22" /></Relationships>
</file>

<file path=word/_rels/footer3.xml.rels><?xml version="1.0" encoding="UTF-8" standalone="yes"?>
<Relationships xmlns="http://schemas.openxmlformats.org/package/2006/relationships"><Relationship Id="rId3" Type="http://schemas.openxmlformats.org/officeDocument/2006/relationships/hyperlink" Target="http://www.vgregion.se/fou-fyrbodal" TargetMode="External"/><Relationship Id="rId2" Type="http://schemas.openxmlformats.org/officeDocument/2006/relationships/hyperlink" Target="http://www.vgregion.se/fou-fyrbodal" TargetMode="External"/><Relationship Id="rId1" Type="http://schemas.openxmlformats.org/officeDocument/2006/relationships/image" Target="media/image4.jp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51</TotalTime>
  <Pages>16</Pages>
  <Words>3358</Words>
  <Characters>17801</Characters>
  <Application>Microsoft Office Word</Application>
  <DocSecurity>0</DocSecurity>
  <Lines>148</Lines>
  <Paragraphs>42</Paragraphs>
  <ScaleCrop>false</ScaleCrop>
  <Company>VGR</Company>
  <LinksUpToDate>false</LinksUpToDate>
  <CharactersWithSpaces>21117</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Projektrapport FoU primär och nära vård Fyrbodal 2023 Ahmad Alaboud</dc:title>
  <dc:creator>Emil</dc:creator>
  <keywords/>
  <lastModifiedBy>Eva Larsson</lastModifiedBy>
  <revision>7</revision>
  <lastPrinted>2023-06-15T12:21:00.0000000Z</lastPrinted>
  <dcterms:created xsi:type="dcterms:W3CDTF">2023-06-07T07:42:00.0000000Z</dcterms:created>
  <dcterms:modified xsi:type="dcterms:W3CDTF">2023-06-15T12:21:00.0000000Z</dcterms:modified>
</coreProperties>
</file>