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546AB" w14:textId="77777777" w:rsidR="000E43DF" w:rsidRDefault="000E43DF" w:rsidP="000E43DF">
      <w:pPr>
        <w:tabs>
          <w:tab w:val="left" w:pos="4590"/>
        </w:tabs>
      </w:pPr>
    </w:p>
    <w:p w14:paraId="0E04BF6D" w14:textId="36BEB119" w:rsidR="000E43DF" w:rsidRPr="006429CD" w:rsidRDefault="000E43DF" w:rsidP="006429CD">
      <w:pPr>
        <w:pStyle w:val="Rubrik1"/>
      </w:pPr>
      <w:bookmarkStart w:id="0" w:name="_1314629194"/>
      <w:bookmarkStart w:id="1" w:name="Rubrik"/>
      <w:bookmarkStart w:id="2" w:name="_Toc126660783"/>
      <w:bookmarkEnd w:id="0"/>
      <w:bookmarkEnd w:id="1"/>
      <w:r w:rsidRPr="006429CD">
        <w:t>Dimensionering av strålskärmning av lokaler med röntgenutrustning</w:t>
      </w:r>
      <w:bookmarkEnd w:id="2"/>
      <w:r w:rsidRPr="006429CD">
        <w:t xml:space="preserve"> </w:t>
      </w:r>
      <w:r w:rsidR="0F010380" w:rsidRPr="006429CD">
        <w:t>och strålkällor</w:t>
      </w:r>
    </w:p>
    <w:p w14:paraId="30FA75B6" w14:textId="77777777" w:rsidR="000E43DF" w:rsidRPr="00931697" w:rsidRDefault="000E43DF" w:rsidP="006429CD">
      <w:pPr>
        <w:ind w:left="0"/>
        <w:rPr>
          <w:b/>
          <w:bCs/>
        </w:rPr>
      </w:pPr>
    </w:p>
    <w:p w14:paraId="76B97BB4" w14:textId="77777777" w:rsidR="000E43DF" w:rsidRDefault="000E43DF" w:rsidP="004F36C9">
      <w:pPr>
        <w:ind w:left="0"/>
      </w:pPr>
    </w:p>
    <w:sdt>
      <w:sdtPr>
        <w:rPr>
          <w:rFonts w:ascii="Times New Roman" w:eastAsia="Times New Roman" w:hAnsi="Times New Roman" w:cs="Times New Roman"/>
          <w:color w:val="auto"/>
          <w:sz w:val="24"/>
          <w:szCs w:val="20"/>
        </w:rPr>
        <w:id w:val="-431128330"/>
        <w:docPartObj>
          <w:docPartGallery w:val="Table of Contents"/>
          <w:docPartUnique/>
        </w:docPartObj>
      </w:sdtPr>
      <w:sdtEndPr>
        <w:rPr>
          <w:b/>
          <w:bCs/>
          <w:szCs w:val="24"/>
        </w:rPr>
      </w:sdtEndPr>
      <w:sdtContent>
        <w:p w14:paraId="44CBAF30" w14:textId="67307DBE" w:rsidR="000E43DF" w:rsidRPr="006429CD" w:rsidRDefault="006429CD" w:rsidP="006429CD">
          <w:pPr>
            <w:pStyle w:val="Innehllsfrteckningsrubrik"/>
            <w:ind w:left="0"/>
            <w:rPr>
              <w:rFonts w:eastAsia="Times New Roman" w:cstheme="majorHAnsi"/>
              <w:color w:val="auto"/>
              <w:sz w:val="28"/>
              <w:szCs w:val="20"/>
            </w:rPr>
          </w:pPr>
          <w:r w:rsidRPr="006429CD">
            <w:rPr>
              <w:rFonts w:eastAsia="Times New Roman" w:cstheme="majorHAnsi"/>
              <w:color w:val="auto"/>
              <w:sz w:val="24"/>
              <w:szCs w:val="20"/>
            </w:rPr>
            <w:t>I</w:t>
          </w:r>
          <w:r w:rsidR="000E43DF" w:rsidRPr="006429CD">
            <w:rPr>
              <w:rFonts w:eastAsia="Times New Roman" w:cstheme="majorHAnsi"/>
              <w:color w:val="auto"/>
              <w:sz w:val="28"/>
              <w:szCs w:val="20"/>
            </w:rPr>
            <w:t>nnehållsförteckning</w:t>
          </w:r>
        </w:p>
        <w:p w14:paraId="7DF1EE46" w14:textId="056A3211" w:rsidR="00831CEC" w:rsidRDefault="006429CD">
          <w:pPr>
            <w:pStyle w:val="Innehll2"/>
            <w:tabs>
              <w:tab w:val="left" w:pos="992"/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 w:rsidRPr="006429CD">
            <w:rPr>
              <w:rFonts w:asciiTheme="majorHAnsi" w:hAnsiTheme="majorHAnsi" w:cstheme="majorHAnsi"/>
            </w:rPr>
            <w:fldChar w:fldCharType="begin"/>
          </w:r>
          <w:r w:rsidRPr="006429CD">
            <w:rPr>
              <w:rFonts w:asciiTheme="majorHAnsi" w:hAnsiTheme="majorHAnsi" w:cstheme="majorHAnsi"/>
            </w:rPr>
            <w:instrText xml:space="preserve"> TOC \o "2-4" \h \z </w:instrText>
          </w:r>
          <w:r w:rsidRPr="006429CD">
            <w:rPr>
              <w:rFonts w:asciiTheme="majorHAnsi" w:hAnsiTheme="majorHAnsi" w:cstheme="majorHAnsi"/>
            </w:rPr>
            <w:fldChar w:fldCharType="separate"/>
          </w:r>
          <w:hyperlink w:anchor="_Toc190764472" w:history="1">
            <w:r w:rsidR="00831CEC" w:rsidRPr="0094301B">
              <w:rPr>
                <w:rStyle w:val="Hyperlnk"/>
                <w:rFonts w:eastAsia="MS Gothic"/>
                <w:noProof/>
              </w:rPr>
              <w:t>1.Bakgrund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_Toc190764472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2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454EF608" w14:textId="0D1665E4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73" w:history="1">
            <w:r w:rsidR="00831CEC" w:rsidRPr="0094301B">
              <w:rPr>
                <w:rStyle w:val="Hyperlnk"/>
                <w:rFonts w:eastAsia="MS Gothic"/>
                <w:noProof/>
              </w:rPr>
              <w:t>2. Sammanfattning/syfte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_Toc190764473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2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01415B77" w14:textId="37D30859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74" w:history="1">
            <w:r w:rsidR="00831CEC" w:rsidRPr="0094301B">
              <w:rPr>
                <w:rStyle w:val="Hyperlnk"/>
                <w:rFonts w:eastAsia="MS Gothic"/>
                <w:noProof/>
              </w:rPr>
              <w:t>Förändringar sedan föregående version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_Toc190764474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2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435E8D71" w14:textId="62960ABA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75" w:history="1">
            <w:r w:rsidR="00831CEC" w:rsidRPr="0094301B">
              <w:rPr>
                <w:rStyle w:val="Hyperlnk"/>
                <w:rFonts w:eastAsia="MS Gothic"/>
                <w:noProof/>
              </w:rPr>
              <w:t>3. Bestämning av strålskärmningens dimensionering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_Toc190764475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2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1D64FE26" w14:textId="70D7FDA5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76" w:history="1">
            <w:r w:rsidR="00831CEC" w:rsidRPr="0094301B">
              <w:rPr>
                <w:rStyle w:val="Hyperlnk"/>
                <w:rFonts w:eastAsia="MS Gothic"/>
                <w:noProof/>
              </w:rPr>
              <w:t>3.1 Allmänna krav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_Toc190764476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2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4676AB6E" w14:textId="09A25D8C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77" w:history="1">
            <w:r w:rsidR="00831CEC" w:rsidRPr="0094301B">
              <w:rPr>
                <w:rStyle w:val="Hyperlnk"/>
                <w:rFonts w:eastAsia="MS Gothic"/>
                <w:noProof/>
              </w:rPr>
              <w:t>3.2 Fast installerad röntgenutrustning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_Toc190764477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3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519B7A92" w14:textId="4C22A0BE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78" w:history="1">
            <w:r w:rsidR="00831CEC" w:rsidRPr="0094301B">
              <w:rPr>
                <w:rStyle w:val="Hyperlnk"/>
                <w:rFonts w:eastAsia="MS Gothic"/>
                <w:noProof/>
              </w:rPr>
              <w:t>3.3 Salar med mobila C-bågar inom operationsverksamhet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_Toc190764478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4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54BA042F" w14:textId="5FB6F215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79" w:history="1">
            <w:r w:rsidR="00831CEC" w:rsidRPr="0094301B">
              <w:rPr>
                <w:rStyle w:val="Hyperlnk"/>
                <w:rFonts w:ascii="Calibri" w:eastAsia="Calibri" w:hAnsi="Calibri" w:cs="Calibri"/>
                <w:noProof/>
              </w:rPr>
              <w:t>3.4 Lokaler med öppna och slutna strålkällor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_Toc190764479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4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7F3F7469" w14:textId="588FBF9B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80" w:history="1">
            <w:r w:rsidR="00831CEC" w:rsidRPr="0094301B">
              <w:rPr>
                <w:rStyle w:val="Hyperlnk"/>
                <w:rFonts w:ascii="Calibri" w:eastAsia="Calibri" w:hAnsi="Calibri" w:cs="Calibri"/>
                <w:noProof/>
              </w:rPr>
              <w:t>3.5 Övrig utrusning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_Toc190764480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5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4061CB38" w14:textId="4CD22ED4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81" w:history="1">
            <w:r w:rsidR="00831CEC" w:rsidRPr="0094301B">
              <w:rPr>
                <w:rStyle w:val="Hyperlnk"/>
                <w:rFonts w:ascii="Calibri" w:eastAsia="Calibri" w:hAnsi="Calibri" w:cs="Calibri"/>
                <w:noProof/>
              </w:rPr>
              <w:t>3.6 Tips vid beräkning av strålskärmningens dimensionering (för sjukhusfysiker)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_Toc190764481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5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02BDEC8E" w14:textId="210DB6FF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82" w:history="1">
            <w:r w:rsidR="00831CEC" w:rsidRPr="0094301B">
              <w:rPr>
                <w:rStyle w:val="Hyperlnk"/>
                <w:rFonts w:eastAsia="MS Gothic"/>
                <w:noProof/>
              </w:rPr>
              <w:t>3.7 Materialval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_Toc190764482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6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4B28A275" w14:textId="4BCF254A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83" w:history="1">
            <w:r w:rsidR="00831CEC" w:rsidRPr="0094301B">
              <w:rPr>
                <w:rStyle w:val="Hyperlnk"/>
                <w:rFonts w:ascii="Calibri" w:eastAsia="Calibri" w:hAnsi="Calibri" w:cs="Calibri"/>
                <w:noProof/>
              </w:rPr>
              <w:t>3.8 Uppföljning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_Toc190764483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7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70ED360C" w14:textId="51CD3053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84" w:history="1">
            <w:r w:rsidR="00831CEC" w:rsidRPr="0094301B">
              <w:rPr>
                <w:rStyle w:val="Hyperlnk"/>
                <w:rFonts w:ascii="Calibri" w:eastAsia="Calibri" w:hAnsi="Calibri" w:cs="Calibri"/>
                <w:noProof/>
              </w:rPr>
              <w:t>3.9 Ansvar och arbetsuppgifter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_Toc190764484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7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573F6F82" w14:textId="5E5BDE40" w:rsidR="00831CEC" w:rsidRDefault="00000000">
          <w:pPr>
            <w:pStyle w:val="Innehll2"/>
            <w:tabs>
              <w:tab w:val="right" w:leader="dot" w:pos="9488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764485" w:history="1">
            <w:r w:rsidR="00831CEC" w:rsidRPr="0094301B">
              <w:rPr>
                <w:rStyle w:val="Hyperlnk"/>
                <w:rFonts w:ascii="Calibri" w:eastAsia="Calibri" w:hAnsi="Calibri" w:cs="Calibri"/>
                <w:noProof/>
                <w:lang w:val="en-US"/>
              </w:rPr>
              <w:t>4.0 Referenser</w:t>
            </w:r>
            <w:r w:rsidR="00831CEC">
              <w:rPr>
                <w:noProof/>
                <w:webHidden/>
              </w:rPr>
              <w:tab/>
            </w:r>
            <w:r w:rsidR="00831CEC">
              <w:rPr>
                <w:noProof/>
                <w:webHidden/>
              </w:rPr>
              <w:fldChar w:fldCharType="begin"/>
            </w:r>
            <w:r w:rsidR="00831CEC">
              <w:rPr>
                <w:noProof/>
                <w:webHidden/>
              </w:rPr>
              <w:instrText xml:space="preserve"> PAGEREF _Toc190764485 \h </w:instrText>
            </w:r>
            <w:r w:rsidR="00831CEC">
              <w:rPr>
                <w:noProof/>
                <w:webHidden/>
              </w:rPr>
            </w:r>
            <w:r w:rsidR="00831CEC">
              <w:rPr>
                <w:noProof/>
                <w:webHidden/>
              </w:rPr>
              <w:fldChar w:fldCharType="separate"/>
            </w:r>
            <w:r w:rsidR="002F36A3">
              <w:rPr>
                <w:noProof/>
                <w:webHidden/>
              </w:rPr>
              <w:t>7</w:t>
            </w:r>
            <w:r w:rsidR="00831CEC">
              <w:rPr>
                <w:noProof/>
                <w:webHidden/>
              </w:rPr>
              <w:fldChar w:fldCharType="end"/>
            </w:r>
          </w:hyperlink>
        </w:p>
        <w:p w14:paraId="080578A3" w14:textId="37A59F86" w:rsidR="000E43DF" w:rsidRDefault="006429CD" w:rsidP="000E43DF">
          <w:r w:rsidRPr="006429CD">
            <w:rPr>
              <w:rFonts w:asciiTheme="majorHAnsi" w:hAnsiTheme="majorHAnsi" w:cstheme="majorHAnsi"/>
            </w:rPr>
            <w:fldChar w:fldCharType="end"/>
          </w:r>
        </w:p>
      </w:sdtContent>
    </w:sdt>
    <w:p w14:paraId="54F1AFEC" w14:textId="6BD48560" w:rsidR="000E43DF" w:rsidRPr="000E43DF" w:rsidRDefault="000E43DF" w:rsidP="0033217E">
      <w:pPr>
        <w:pStyle w:val="Rubrik2"/>
        <w:numPr>
          <w:ilvl w:val="0"/>
          <w:numId w:val="32"/>
        </w:numPr>
      </w:pPr>
      <w:bookmarkStart w:id="3" w:name="_Toc190764472"/>
      <w:r w:rsidRPr="000E43DF">
        <w:lastRenderedPageBreak/>
        <w:t>Bakgrund</w:t>
      </w:r>
      <w:bookmarkEnd w:id="3"/>
      <w:r w:rsidRPr="000E43DF">
        <w:t xml:space="preserve"> </w:t>
      </w:r>
    </w:p>
    <w:p w14:paraId="57D9D7A3" w14:textId="072E8DD6" w:rsidR="000E43DF" w:rsidRDefault="000E43DF" w:rsidP="007508C1">
      <w:r>
        <w:t xml:space="preserve">Denna rutin är ett komplement och en lokal anpassning till den regionala rutinen </w:t>
      </w:r>
      <w:hyperlink r:id="rId12" w:history="1">
        <w:r w:rsidRPr="005E259C">
          <w:rPr>
            <w:rStyle w:val="Hyperlnk"/>
            <w:color w:val="0000FF"/>
          </w:rPr>
          <w:t>Strålskärmning av lokaler</w:t>
        </w:r>
      </w:hyperlink>
      <w:r>
        <w:t xml:space="preserve">, där regler, processer och ansvarsfördelning för strålskärmning vid ny- och ombyggnation finns beskrivna. Det är därför viktigt att även den regionala rutinen följs på lokal nivå. </w:t>
      </w:r>
    </w:p>
    <w:p w14:paraId="3A18E008" w14:textId="49BA6EE8" w:rsidR="000E43DF" w:rsidRPr="005F49D1" w:rsidRDefault="000E43DF" w:rsidP="007508C1">
      <w:r>
        <w:t xml:space="preserve">Verksamheter som använder sig av röntgenstrålning </w:t>
      </w:r>
      <w:r w:rsidR="35CBF849">
        <w:t>och strålkällor</w:t>
      </w:r>
      <w:r>
        <w:t xml:space="preserve"> ska planeras så att stråldosen till personer som befinner sig utanför lokaler där röntgenstrålning </w:t>
      </w:r>
      <w:r w:rsidR="00503C1A">
        <w:t xml:space="preserve">eller strålkällor </w:t>
      </w:r>
      <w:r>
        <w:t xml:space="preserve">används inte ska överskrida </w:t>
      </w:r>
      <w:r w:rsidRPr="00DC124A">
        <w:t>0,1</w:t>
      </w:r>
      <w:r>
        <w:t> </w:t>
      </w:r>
      <w:proofErr w:type="spellStart"/>
      <w:r w:rsidRPr="00DC124A">
        <w:t>m</w:t>
      </w:r>
      <w:r>
        <w:t>Sv</w:t>
      </w:r>
      <w:proofErr w:type="spellEnd"/>
      <w:r>
        <w:t>/</w:t>
      </w:r>
      <w:r w:rsidRPr="00DC124A">
        <w:t>år</w:t>
      </w:r>
      <w:r>
        <w:t>. Vid ny- och ombyggnationer kan därför</w:t>
      </w:r>
      <w:r w:rsidR="00FD7CC3">
        <w:t xml:space="preserve"> sådana</w:t>
      </w:r>
      <w:r>
        <w:t xml:space="preserve"> lokaler behöva strålskärmas. I detta dokument beskrivs hur strålskärmningen ska dimensioneras för olika verksamheter</w:t>
      </w:r>
      <w:r w:rsidR="488639F7">
        <w:t>.</w:t>
      </w:r>
    </w:p>
    <w:p w14:paraId="675758D0" w14:textId="662532CD" w:rsidR="000E43DF" w:rsidRPr="00EA4897" w:rsidRDefault="0033217E" w:rsidP="00EA4897">
      <w:pPr>
        <w:pStyle w:val="Rubrik2"/>
      </w:pPr>
      <w:bookmarkStart w:id="4" w:name="_Toc190764473"/>
      <w:r>
        <w:t xml:space="preserve">2. </w:t>
      </w:r>
      <w:r w:rsidR="000E43DF" w:rsidRPr="00EA4897">
        <w:t>Sammanfattning/syfte</w:t>
      </w:r>
      <w:bookmarkEnd w:id="4"/>
      <w:r w:rsidR="000E43DF" w:rsidRPr="00EA4897">
        <w:t xml:space="preserve"> </w:t>
      </w:r>
    </w:p>
    <w:p w14:paraId="4D18EAEC" w14:textId="73071BC1" w:rsidR="000E43DF" w:rsidRDefault="000E43DF" w:rsidP="007508C1">
      <w:r w:rsidRPr="005E5D95">
        <w:t xml:space="preserve">Att lokaler där röntgenstrålning </w:t>
      </w:r>
      <w:r w:rsidR="1CED246A">
        <w:t>och/eller strålkällor</w:t>
      </w:r>
      <w:r>
        <w:t xml:space="preserve"> </w:t>
      </w:r>
      <w:r w:rsidRPr="005E5D95">
        <w:t xml:space="preserve">används är </w:t>
      </w:r>
      <w:r>
        <w:t xml:space="preserve">tillräckligt </w:t>
      </w:r>
      <w:r w:rsidRPr="005E5D95">
        <w:t xml:space="preserve">strålskärmade så att exponering av personer för </w:t>
      </w:r>
      <w:r>
        <w:t>strålning</w:t>
      </w:r>
      <w:r w:rsidRPr="005E5D95">
        <w:t xml:space="preserve"> kan begränsas enligt legala krav</w:t>
      </w:r>
      <w:r>
        <w:t xml:space="preserve"> samt att dimensionering av strålskärmning utformas efter de lokala behov som finns i NU-sjukvården</w:t>
      </w:r>
      <w:r w:rsidRPr="005E5D95">
        <w:t>.</w:t>
      </w:r>
    </w:p>
    <w:p w14:paraId="6EF06553" w14:textId="240AC56F" w:rsidR="004F36C9" w:rsidRDefault="004F36C9" w:rsidP="004F36C9">
      <w:pPr>
        <w:pStyle w:val="Rubrik2"/>
      </w:pPr>
      <w:bookmarkStart w:id="5" w:name="_Toc190764474"/>
      <w:r>
        <w:t>Förändringar sedan föregående version</w:t>
      </w:r>
      <w:bookmarkEnd w:id="5"/>
    </w:p>
    <w:p w14:paraId="399C21AC" w14:textId="1CA9B075" w:rsidR="017804DB" w:rsidRDefault="017804DB" w:rsidP="0BAF1282">
      <w:r>
        <w:t>Reviderad, tillägg strålkällor.</w:t>
      </w:r>
    </w:p>
    <w:p w14:paraId="4FF93D65" w14:textId="118A4281" w:rsidR="000E43DF" w:rsidRPr="00EA4897" w:rsidRDefault="006535B7" w:rsidP="00EA4897">
      <w:pPr>
        <w:pStyle w:val="Rubrik2"/>
      </w:pPr>
      <w:bookmarkStart w:id="6" w:name="_Toc190764475"/>
      <w:r>
        <w:t>3</w:t>
      </w:r>
      <w:r w:rsidR="00503A37">
        <w:t xml:space="preserve">. </w:t>
      </w:r>
      <w:r w:rsidR="000E43DF" w:rsidRPr="00EA4897">
        <w:t>Bestämning av strålskärmningens dimensionering</w:t>
      </w:r>
      <w:bookmarkEnd w:id="6"/>
    </w:p>
    <w:p w14:paraId="6BB860B7" w14:textId="06B8A91B" w:rsidR="000E43DF" w:rsidRDefault="000E43DF" w:rsidP="007508C1">
      <w:r>
        <w:t xml:space="preserve">Bestämningen av strålskärmningens dimensionering görs av sjukhusfysiker, om inget annat anges. Dimensioneringen anges oftast i mm blyekvivalens, vilket innebär att om ett annat material än bly används som strålskärm så ska detta ge samma strålskärmande skydd som den angivna tjockleken av bly. </w:t>
      </w:r>
    </w:p>
    <w:p w14:paraId="1B632DD1" w14:textId="4DBE9A92" w:rsidR="000E43DF" w:rsidRPr="00EA4897" w:rsidRDefault="00503A37" w:rsidP="00EA4897">
      <w:pPr>
        <w:pStyle w:val="Rubrik2"/>
      </w:pPr>
      <w:bookmarkStart w:id="7" w:name="_Ref126662036"/>
      <w:bookmarkStart w:id="8" w:name="_Ref126662040"/>
      <w:bookmarkStart w:id="9" w:name="_Toc190764476"/>
      <w:r>
        <w:t>3</w:t>
      </w:r>
      <w:r w:rsidR="00EA4897">
        <w:t xml:space="preserve">.1 </w:t>
      </w:r>
      <w:r w:rsidR="000E43DF" w:rsidRPr="00EA4897">
        <w:t>Allmänna krav</w:t>
      </w:r>
      <w:bookmarkEnd w:id="7"/>
      <w:bookmarkEnd w:id="8"/>
      <w:bookmarkEnd w:id="9"/>
    </w:p>
    <w:p w14:paraId="46E15C9A" w14:textId="77777777" w:rsidR="000E43DF" w:rsidRDefault="000E43DF" w:rsidP="00C96686">
      <w:pPr>
        <w:pStyle w:val="Punktlista"/>
        <w:numPr>
          <w:ilvl w:val="0"/>
          <w:numId w:val="26"/>
        </w:numPr>
        <w:ind w:left="1276" w:right="426" w:hanging="283"/>
      </w:pPr>
      <w:r>
        <w:t xml:space="preserve">Alla fönster- och dörrpartier (inklusive dörrkarmar och fönsterkarmar, överräckningsskåp mm) ska ha samma blyekvivalens som den vägg de sitter i. </w:t>
      </w:r>
    </w:p>
    <w:p w14:paraId="4EAA6A31" w14:textId="77777777" w:rsidR="000E43DF" w:rsidRDefault="000E43DF" w:rsidP="00C96686">
      <w:pPr>
        <w:pStyle w:val="Punktlista"/>
        <w:numPr>
          <w:ilvl w:val="0"/>
          <w:numId w:val="0"/>
        </w:numPr>
        <w:ind w:left="1276" w:hanging="283"/>
      </w:pPr>
    </w:p>
    <w:p w14:paraId="7AB8C95E" w14:textId="77777777" w:rsidR="000E43DF" w:rsidRDefault="000E43DF" w:rsidP="00C96686">
      <w:pPr>
        <w:pStyle w:val="Punktlista"/>
        <w:numPr>
          <w:ilvl w:val="0"/>
          <w:numId w:val="26"/>
        </w:numPr>
        <w:ind w:left="1276" w:hanging="283"/>
      </w:pPr>
      <w:r>
        <w:t xml:space="preserve">Strålskärmningen ska täcka minst 2,1 m över golv/mark utanför rummet. Om väggen vetter mot område utomhus ska beräkning göras för omgivningen samt eventuella intilliggande byggnader för att avgöra om strålskärmen behöver gå högre än 2,1 m. </w:t>
      </w:r>
    </w:p>
    <w:p w14:paraId="1E1206BF" w14:textId="77777777" w:rsidR="000E43DF" w:rsidRDefault="000E43DF" w:rsidP="00C96686">
      <w:pPr>
        <w:pStyle w:val="Punktlista"/>
        <w:numPr>
          <w:ilvl w:val="0"/>
          <w:numId w:val="0"/>
        </w:numPr>
        <w:ind w:left="1276" w:hanging="283"/>
      </w:pPr>
    </w:p>
    <w:p w14:paraId="3499A0EF" w14:textId="77777777" w:rsidR="000E43DF" w:rsidRDefault="000E43DF" w:rsidP="00C96686">
      <w:pPr>
        <w:pStyle w:val="Punktlista"/>
        <w:numPr>
          <w:ilvl w:val="0"/>
          <w:numId w:val="26"/>
        </w:numPr>
        <w:ind w:left="1276" w:hanging="283"/>
      </w:pPr>
      <w:r>
        <w:t xml:space="preserve">Tak och golv brukar oftast inte behöva strålskärmas, men en bedömning av sjukhusfysiker måste göras så att den befintliga blyekvivalensen för materialet i dessa är tillräcklig. </w:t>
      </w:r>
    </w:p>
    <w:p w14:paraId="04BFB89C" w14:textId="77777777" w:rsidR="000E43DF" w:rsidRDefault="000E43DF" w:rsidP="007508C1">
      <w:pPr>
        <w:pStyle w:val="Punktlista"/>
        <w:numPr>
          <w:ilvl w:val="0"/>
          <w:numId w:val="0"/>
        </w:numPr>
        <w:ind w:left="1077"/>
      </w:pPr>
    </w:p>
    <w:p w14:paraId="4A19EC99" w14:textId="77777777" w:rsidR="000E43DF" w:rsidRDefault="000E43DF" w:rsidP="00C96686">
      <w:pPr>
        <w:pStyle w:val="Punktlista"/>
        <w:numPr>
          <w:ilvl w:val="0"/>
          <w:numId w:val="26"/>
        </w:numPr>
        <w:ind w:left="1276" w:hanging="283"/>
      </w:pPr>
      <w:r>
        <w:t xml:space="preserve">Hål i strålskärmningen ska täckas med material som motsvarar samma blyekvivalens som väggen som hålet sitter i. </w:t>
      </w:r>
    </w:p>
    <w:p w14:paraId="5F967EB3" w14:textId="77777777" w:rsidR="000E43DF" w:rsidRDefault="000E43DF" w:rsidP="00C96686">
      <w:pPr>
        <w:pStyle w:val="Punktlista"/>
        <w:numPr>
          <w:ilvl w:val="0"/>
          <w:numId w:val="0"/>
        </w:numPr>
        <w:ind w:left="1276" w:hanging="283"/>
      </w:pPr>
    </w:p>
    <w:p w14:paraId="2B87800E" w14:textId="4E4669B9" w:rsidR="000E43DF" w:rsidRDefault="000E43DF" w:rsidP="00C96686">
      <w:pPr>
        <w:pStyle w:val="Punktlista"/>
        <w:numPr>
          <w:ilvl w:val="0"/>
          <w:numId w:val="26"/>
        </w:numPr>
        <w:ind w:left="1276" w:right="282" w:hanging="283"/>
      </w:pPr>
      <w:bookmarkStart w:id="10" w:name="_Ref126661940"/>
      <w:r>
        <w:t xml:space="preserve">Då det är lämpligt kan beräkningar behöva göras. Detta kan till exempel göras i enlighet med </w:t>
      </w:r>
      <w:r w:rsidRPr="004437C5">
        <w:t>NCRP R</w:t>
      </w:r>
      <w:r>
        <w:t xml:space="preserve">apport </w:t>
      </w:r>
      <w:r w:rsidRPr="004437C5">
        <w:t xml:space="preserve">147 </w:t>
      </w:r>
      <w:r>
        <w:t>(</w:t>
      </w:r>
      <w:hyperlink r:id="rId13" w:history="1">
        <w:r w:rsidR="006D3B48" w:rsidRPr="005E259C">
          <w:rPr>
            <w:rStyle w:val="Hyperlnk"/>
            <w:color w:val="0000FF"/>
          </w:rPr>
          <w:t>Mall strålskärmningsberäkning</w:t>
        </w:r>
      </w:hyperlink>
      <w:r w:rsidR="006D3B48">
        <w:t xml:space="preserve"> </w:t>
      </w:r>
      <w:r>
        <w:t>kan användas). Beräkningarna görs av sjukhusfysiker.</w:t>
      </w:r>
      <w:bookmarkEnd w:id="10"/>
      <w:r>
        <w:t xml:space="preserve"> </w:t>
      </w:r>
    </w:p>
    <w:p w14:paraId="08486990" w14:textId="77777777" w:rsidR="000E43DF" w:rsidRDefault="000E43DF" w:rsidP="00C96686">
      <w:pPr>
        <w:pStyle w:val="Punktlista"/>
        <w:numPr>
          <w:ilvl w:val="0"/>
          <w:numId w:val="0"/>
        </w:numPr>
        <w:ind w:left="1276" w:hanging="283"/>
      </w:pPr>
    </w:p>
    <w:p w14:paraId="5B010D9F" w14:textId="78B2EFB0" w:rsidR="000E43DF" w:rsidRPr="005E5D95" w:rsidRDefault="000E43DF" w:rsidP="00C96686">
      <w:pPr>
        <w:pStyle w:val="Punktlista"/>
        <w:numPr>
          <w:ilvl w:val="0"/>
          <w:numId w:val="26"/>
        </w:numPr>
        <w:ind w:left="1276" w:hanging="283"/>
      </w:pPr>
      <w:r>
        <w:t xml:space="preserve">För utrustningen vars primärstrålfält kan riktas utanför bildmottagaren behöver individuell bedömning göras. </w:t>
      </w:r>
    </w:p>
    <w:p w14:paraId="527478E2" w14:textId="0779F6BA" w:rsidR="000E43DF" w:rsidRPr="00EA4897" w:rsidRDefault="00503A37" w:rsidP="00EA4897">
      <w:pPr>
        <w:pStyle w:val="Rubrik2"/>
      </w:pPr>
      <w:bookmarkStart w:id="11" w:name="_Toc190764477"/>
      <w:bookmarkStart w:id="12" w:name="_Ref126153298"/>
      <w:r>
        <w:t>3.2</w:t>
      </w:r>
      <w:r w:rsidR="00EA4897">
        <w:t xml:space="preserve"> </w:t>
      </w:r>
      <w:r w:rsidR="000E43DF" w:rsidRPr="00EA4897">
        <w:t>Fast installerad röntgenutrustning</w:t>
      </w:r>
      <w:bookmarkEnd w:id="11"/>
    </w:p>
    <w:p w14:paraId="2CFBBB1C" w14:textId="4B84B151" w:rsidR="000E43DF" w:rsidRPr="00DF28F4" w:rsidRDefault="000E43DF" w:rsidP="007508C1">
      <w:r>
        <w:t>Till dessa utrustningar räknas till exempel fast installerade datortomografer, interventionsutrustningar, konventionella röntgenutrustningar, mammografi</w:t>
      </w:r>
      <w:r w:rsidR="3E488E44">
        <w:t>-</w:t>
      </w:r>
      <w:r>
        <w:t xml:space="preserve">utrustningar och liknande. Förutom de allmänna kraven ovan ska dessa krav uppfyllas: </w:t>
      </w:r>
    </w:p>
    <w:p w14:paraId="069BCEC0" w14:textId="1670F17C" w:rsidR="000E43DF" w:rsidRDefault="000E43DF" w:rsidP="006D060A">
      <w:pPr>
        <w:pStyle w:val="Punktlista"/>
        <w:numPr>
          <w:ilvl w:val="0"/>
          <w:numId w:val="27"/>
        </w:numPr>
        <w:ind w:left="1276" w:hanging="283"/>
      </w:pPr>
      <w:r>
        <w:t xml:space="preserve">För röntgenutrustningar som är fast installerade i en lokal ska den blyekvivalens som anges i </w:t>
      </w:r>
      <w:r w:rsidRPr="00383CCB">
        <w:rPr>
          <w:highlight w:val="yellow"/>
        </w:rPr>
        <w:fldChar w:fldCharType="begin"/>
      </w:r>
      <w:r>
        <w:instrText xml:space="preserve"> REF _Ref111023214 </w:instrText>
      </w:r>
      <w:r w:rsidR="000D73A4">
        <w:instrText xml:space="preserve"> \* MERGEFORMAT </w:instrText>
      </w:r>
      <w:r w:rsidRPr="00383CCB">
        <w:rPr>
          <w:highlight w:val="yellow"/>
        </w:rPr>
        <w:fldChar w:fldCharType="separate"/>
      </w:r>
      <w:r>
        <w:t xml:space="preserve">Tabell </w:t>
      </w:r>
      <w:r>
        <w:rPr>
          <w:noProof/>
        </w:rPr>
        <w:t>1</w:t>
      </w:r>
      <w:r w:rsidRPr="00383CCB">
        <w:rPr>
          <w:highlight w:val="yellow"/>
        </w:rPr>
        <w:fldChar w:fldCharType="end"/>
      </w:r>
      <w:r>
        <w:t xml:space="preserve"> användas om det inte finns särskilda </w:t>
      </w:r>
      <w:r w:rsidRPr="007017C3">
        <w:t>anledningar som kräver något annat.</w:t>
      </w:r>
      <w:bookmarkEnd w:id="12"/>
      <w:r>
        <w:t xml:space="preserve"> </w:t>
      </w:r>
    </w:p>
    <w:p w14:paraId="14604988" w14:textId="77777777" w:rsidR="00E808C7" w:rsidRDefault="00E808C7" w:rsidP="00E808C7">
      <w:pPr>
        <w:pStyle w:val="Punktlista"/>
        <w:numPr>
          <w:ilvl w:val="0"/>
          <w:numId w:val="0"/>
        </w:numPr>
        <w:ind w:left="1276"/>
      </w:pPr>
    </w:p>
    <w:p w14:paraId="1F92CAE3" w14:textId="62ACB7F4" w:rsidR="00E808C7" w:rsidRDefault="00E808C7" w:rsidP="00E808C7">
      <w:pPr>
        <w:pStyle w:val="Punktlista"/>
        <w:numPr>
          <w:ilvl w:val="0"/>
          <w:numId w:val="0"/>
        </w:numPr>
        <w:ind w:left="1276"/>
      </w:pPr>
      <w:r>
        <w:rPr>
          <w:noProof/>
        </w:rPr>
        <w:drawing>
          <wp:inline distT="0" distB="0" distL="0" distR="0" wp14:anchorId="171A07E0" wp14:editId="146B818A">
            <wp:extent cx="4794637" cy="1678930"/>
            <wp:effectExtent l="0" t="0" r="6350" b="0"/>
            <wp:docPr id="2066930813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6930813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821257" cy="16882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0AA938" w14:textId="25E7F99E" w:rsidR="000E43DF" w:rsidRDefault="00E808C7" w:rsidP="00E808C7">
      <w:pPr>
        <w:pStyle w:val="Beskrivning"/>
      </w:pPr>
      <w:bookmarkStart w:id="13" w:name="_Ref111023214"/>
      <w:r>
        <w:t xml:space="preserve">       </w:t>
      </w:r>
      <w:r w:rsidR="000E43DF">
        <w:t xml:space="preserve">Tabell </w:t>
      </w:r>
      <w:r w:rsidR="007A3091">
        <w:fldChar w:fldCharType="begin"/>
      </w:r>
      <w:r w:rsidR="007A3091">
        <w:instrText xml:space="preserve"> SEQ Tabell \* ARABIC </w:instrText>
      </w:r>
      <w:r w:rsidR="007A3091">
        <w:fldChar w:fldCharType="separate"/>
      </w:r>
      <w:r w:rsidR="000E43DF">
        <w:rPr>
          <w:noProof/>
        </w:rPr>
        <w:t>1</w:t>
      </w:r>
      <w:r w:rsidR="007A3091">
        <w:rPr>
          <w:noProof/>
        </w:rPr>
        <w:fldChar w:fldCharType="end"/>
      </w:r>
      <w:bookmarkEnd w:id="13"/>
      <w:r w:rsidR="000E43DF">
        <w:t>. Strålskärmning motsvarande en tjocklek i mm bly.</w:t>
      </w:r>
    </w:p>
    <w:p w14:paraId="2F0A94CC" w14:textId="77777777" w:rsidR="000E43DF" w:rsidRDefault="000E43DF" w:rsidP="000D73A4">
      <w:pPr>
        <w:ind w:left="1712" w:hanging="357"/>
      </w:pPr>
    </w:p>
    <w:p w14:paraId="43FB2C94" w14:textId="726F967F" w:rsidR="000E43DF" w:rsidRDefault="000E43DF" w:rsidP="00C96686">
      <w:pPr>
        <w:pStyle w:val="Punktlista"/>
        <w:numPr>
          <w:ilvl w:val="0"/>
          <w:numId w:val="27"/>
        </w:numPr>
        <w:ind w:left="1276" w:hanging="283"/>
      </w:pPr>
      <w:r>
        <w:t xml:space="preserve">För röntgenutrustningar i </w:t>
      </w:r>
      <w:r w:rsidRPr="00CA0821">
        <w:t xml:space="preserve">Punkt </w:t>
      </w:r>
      <w:r w:rsidR="00C02792">
        <w:t>1</w:t>
      </w:r>
      <w:r>
        <w:t xml:space="preserve"> kan hälften blyekvivalent material användas i yttervägg om inte intilliggande byggnader eller särskilda aktiviteter utomhus ställer krav på mer strålskärmning. </w:t>
      </w:r>
    </w:p>
    <w:p w14:paraId="15E9F4C6" w14:textId="05ECD11B" w:rsidR="007508C1" w:rsidRDefault="007508C1">
      <w:pPr>
        <w:spacing w:after="0" w:line="240" w:lineRule="auto"/>
        <w:ind w:left="0" w:right="0"/>
      </w:pPr>
      <w:r>
        <w:br w:type="page"/>
      </w:r>
    </w:p>
    <w:p w14:paraId="4B5FFC96" w14:textId="1A514676" w:rsidR="000E43DF" w:rsidRPr="00693E33" w:rsidRDefault="00121901" w:rsidP="007508C1">
      <w:pPr>
        <w:pStyle w:val="Rubrik2"/>
      </w:pPr>
      <w:bookmarkStart w:id="14" w:name="_Toc190764478"/>
      <w:r>
        <w:lastRenderedPageBreak/>
        <w:t>3.3</w:t>
      </w:r>
      <w:r w:rsidR="00693E33">
        <w:t xml:space="preserve"> </w:t>
      </w:r>
      <w:r w:rsidR="000E43DF" w:rsidRPr="00693E33">
        <w:t>Salar med mobila C-bågar</w:t>
      </w:r>
      <w:r w:rsidR="00A9027F">
        <w:t xml:space="preserve"> inom operationsverksamhet</w:t>
      </w:r>
      <w:bookmarkEnd w:id="14"/>
    </w:p>
    <w:p w14:paraId="464B5D7B" w14:textId="5EDE62D1" w:rsidR="000E43DF" w:rsidRPr="00DF28F4" w:rsidRDefault="000E43DF" w:rsidP="00121901">
      <w:r>
        <w:t>Förutom de allmänna kraven ovan ska dessa krav uppfyllas:</w:t>
      </w:r>
    </w:p>
    <w:p w14:paraId="544E0A2E" w14:textId="73EC4EDB" w:rsidR="000E43DF" w:rsidRDefault="000E43DF" w:rsidP="000C2EAE">
      <w:pPr>
        <w:pStyle w:val="Punktlista"/>
        <w:numPr>
          <w:ilvl w:val="0"/>
          <w:numId w:val="28"/>
        </w:numPr>
        <w:ind w:left="1418" w:hanging="425"/>
      </w:pPr>
      <w:r w:rsidRPr="004437C5">
        <w:t>0,</w:t>
      </w:r>
      <w:r>
        <w:t>3 </w:t>
      </w:r>
      <w:r w:rsidRPr="004437C5">
        <w:t>mm blyekvivalent material</w:t>
      </w:r>
      <w:r>
        <w:t xml:space="preserve"> bör användas i innerväggar.</w:t>
      </w:r>
      <w:r w:rsidR="00A9027F">
        <w:t xml:space="preserve"> Detta motsvarar 1,5 mm stålplåt eller 26 mm betong (ej lättbetong).</w:t>
      </w:r>
      <w:r>
        <w:t xml:space="preserve"> </w:t>
      </w:r>
    </w:p>
    <w:p w14:paraId="50E96006" w14:textId="77777777" w:rsidR="000E43DF" w:rsidRDefault="000E43DF" w:rsidP="000C2EAE">
      <w:pPr>
        <w:pStyle w:val="Punktlista"/>
        <w:numPr>
          <w:ilvl w:val="0"/>
          <w:numId w:val="0"/>
        </w:numPr>
        <w:ind w:left="1418" w:hanging="425"/>
      </w:pPr>
    </w:p>
    <w:p w14:paraId="3E30D022" w14:textId="0C8F11E0" w:rsidR="00F47FA9" w:rsidRDefault="000E43DF" w:rsidP="000C2EAE">
      <w:pPr>
        <w:pStyle w:val="Punktlista"/>
        <w:numPr>
          <w:ilvl w:val="0"/>
          <w:numId w:val="28"/>
        </w:numPr>
        <w:ind w:left="1418" w:hanging="425"/>
      </w:pPr>
      <w:r>
        <w:t xml:space="preserve">I ytterväggar krävs oftast ingen extra strålskärmning, förutom det gips/betong som redan finns i väggen. Standarden 4 gipsskivor eller motsvarande kan då oftast anses tillräckligt. </w:t>
      </w:r>
      <w:r w:rsidR="000C2EAE">
        <w:br/>
      </w:r>
    </w:p>
    <w:p w14:paraId="02E707C9" w14:textId="67AD7FEF" w:rsidR="00F47FA9" w:rsidRDefault="00F47FA9" w:rsidP="000C2EAE">
      <w:pPr>
        <w:pStyle w:val="Punktlista"/>
        <w:numPr>
          <w:ilvl w:val="0"/>
          <w:numId w:val="28"/>
        </w:numPr>
        <w:ind w:left="1418" w:hanging="425"/>
      </w:pPr>
      <w:r>
        <w:t>Stråldoser från C</w:t>
      </w:r>
      <w:r>
        <w:noBreakHyphen/>
      </w:r>
      <w:proofErr w:type="spellStart"/>
      <w:r>
        <w:t>bågedosimetrar</w:t>
      </w:r>
      <w:proofErr w:type="spellEnd"/>
      <w:r>
        <w:t xml:space="preserve"> kan användas för att uppskatta den årliga stråldosen i lokalerna. Den högsta stråldosen per C-båge</w:t>
      </w:r>
      <w:r>
        <w:noBreakHyphen/>
        <w:t xml:space="preserve"> eller rum kan till exempel användas för konservativ beräkning. Beräkningen kan också anpassas efter planerad verksamhet i det specifika rummet, men höjd ska tas för eventuella förändringar.</w:t>
      </w:r>
      <w:r w:rsidR="000C2EAE">
        <w:br/>
      </w:r>
    </w:p>
    <w:p w14:paraId="3359885E" w14:textId="7188CD64" w:rsidR="00F47FA9" w:rsidRDefault="000C2EAE" w:rsidP="0093046B">
      <w:pPr>
        <w:pStyle w:val="Punktlista"/>
        <w:numPr>
          <w:ilvl w:val="0"/>
          <w:numId w:val="28"/>
        </w:numPr>
        <w:ind w:left="1418" w:hanging="425"/>
      </w:pPr>
      <w:r>
        <w:t>Observera att ovanstående endast gäller för salar som mäter minst 7 m både på längden och bredden.</w:t>
      </w:r>
    </w:p>
    <w:p w14:paraId="6F9F8F58" w14:textId="77777777" w:rsidR="000E43DF" w:rsidRDefault="000E43DF" w:rsidP="00693E33">
      <w:pPr>
        <w:pStyle w:val="Punktlista"/>
        <w:numPr>
          <w:ilvl w:val="0"/>
          <w:numId w:val="0"/>
        </w:numPr>
        <w:ind w:left="717"/>
      </w:pPr>
    </w:p>
    <w:p w14:paraId="50FB5DD0" w14:textId="709B3D3D" w:rsidR="6F388FB8" w:rsidRDefault="6F388FB8" w:rsidP="0BAF1282">
      <w:pPr>
        <w:pStyle w:val="Rubrik2"/>
      </w:pPr>
      <w:bookmarkStart w:id="15" w:name="_Toc190764479"/>
      <w:r w:rsidRPr="0BAF1282">
        <w:rPr>
          <w:rFonts w:ascii="Calibri" w:eastAsia="Calibri" w:hAnsi="Calibri" w:cs="Calibri"/>
          <w:bCs w:val="0"/>
          <w:color w:val="000000" w:themeColor="text2"/>
          <w:szCs w:val="40"/>
        </w:rPr>
        <w:t>3.4 Lokaler med öppna och slutna strålkällor</w:t>
      </w:r>
      <w:bookmarkEnd w:id="15"/>
    </w:p>
    <w:p w14:paraId="1C2B8079" w14:textId="4E83E5D7" w:rsidR="6F388FB8" w:rsidRPr="002960B5" w:rsidRDefault="6F388FB8" w:rsidP="002960B5">
      <w:pPr>
        <w:shd w:val="clear" w:color="auto" w:fill="FFFFFF" w:themeFill="background1"/>
        <w:ind w:left="1134" w:hanging="142"/>
      </w:pPr>
      <w:r w:rsidRPr="002960B5">
        <w:t>Förutom de allmänna kraven ovan ska dessa krav uppfyllas:</w:t>
      </w:r>
    </w:p>
    <w:p w14:paraId="22A1DFCD" w14:textId="51D79578" w:rsidR="6F388FB8" w:rsidRPr="002960B5" w:rsidRDefault="6F388FB8" w:rsidP="002960B5">
      <w:pPr>
        <w:pStyle w:val="Liststycke"/>
        <w:numPr>
          <w:ilvl w:val="0"/>
          <w:numId w:val="38"/>
        </w:numPr>
        <w:shd w:val="clear" w:color="auto" w:fill="FFFFFF" w:themeFill="background1"/>
        <w:spacing w:after="0"/>
        <w:ind w:left="1276" w:hanging="283"/>
      </w:pPr>
      <w:r w:rsidRPr="002960B5">
        <w:t>Aktivitetsuppskattningar ska göras för att bestämma strålskärmningen. Vilken radionuklid det är och dess energi ska tas i beaktande. Säkerställ att blyekvivalensen gäller för radionuklidernas energi.</w:t>
      </w:r>
    </w:p>
    <w:p w14:paraId="63C0677A" w14:textId="5B9C8422" w:rsidR="6F388FB8" w:rsidRPr="002960B5" w:rsidRDefault="6F388FB8" w:rsidP="002960B5">
      <w:pPr>
        <w:shd w:val="clear" w:color="auto" w:fill="FFFFFF" w:themeFill="background1"/>
        <w:spacing w:after="0"/>
        <w:ind w:left="1276" w:hanging="283"/>
      </w:pPr>
    </w:p>
    <w:p w14:paraId="7958CD87" w14:textId="62BCE5A0" w:rsidR="6F388FB8" w:rsidRPr="002960B5" w:rsidRDefault="6F388FB8" w:rsidP="002960B5">
      <w:pPr>
        <w:pStyle w:val="Liststycke"/>
        <w:numPr>
          <w:ilvl w:val="0"/>
          <w:numId w:val="38"/>
        </w:numPr>
        <w:shd w:val="clear" w:color="auto" w:fill="FFFFFF" w:themeFill="background1"/>
        <w:spacing w:after="0"/>
        <w:ind w:left="1276" w:hanging="283"/>
      </w:pPr>
      <w:r w:rsidRPr="002960B5">
        <w:t xml:space="preserve">Strålskärma i första hand så nära källan som möjligt. </w:t>
      </w:r>
    </w:p>
    <w:p w14:paraId="582C12AD" w14:textId="1E85F16F" w:rsidR="6F388FB8" w:rsidRPr="002960B5" w:rsidRDefault="6F388FB8" w:rsidP="002960B5">
      <w:pPr>
        <w:shd w:val="clear" w:color="auto" w:fill="FFFFFF" w:themeFill="background1"/>
        <w:spacing w:after="0"/>
        <w:ind w:left="1276" w:hanging="283"/>
      </w:pPr>
    </w:p>
    <w:p w14:paraId="48896B3A" w14:textId="0BB806A4" w:rsidR="6F388FB8" w:rsidRPr="002960B5" w:rsidRDefault="6F388FB8" w:rsidP="002960B5">
      <w:pPr>
        <w:pStyle w:val="Liststycke"/>
        <w:numPr>
          <w:ilvl w:val="0"/>
          <w:numId w:val="38"/>
        </w:numPr>
        <w:shd w:val="clear" w:color="auto" w:fill="FFFFFF" w:themeFill="background1"/>
        <w:spacing w:after="0"/>
        <w:ind w:left="1276" w:hanging="283"/>
      </w:pPr>
      <w:r w:rsidRPr="002960B5">
        <w:t xml:space="preserve">För utrustningar som exempelvis LAF-bänkar krävs oftast mer än </w:t>
      </w:r>
      <w:r w:rsidR="002960B5">
        <w:br/>
      </w:r>
      <w:r w:rsidRPr="002960B5">
        <w:t xml:space="preserve">2 mm blyekvivalent material. Separata beräkningar krävs. </w:t>
      </w:r>
    </w:p>
    <w:p w14:paraId="3DBA8D38" w14:textId="138BE414" w:rsidR="6F388FB8" w:rsidRPr="002960B5" w:rsidRDefault="6F388FB8" w:rsidP="002960B5">
      <w:pPr>
        <w:shd w:val="clear" w:color="auto" w:fill="FFFFFF" w:themeFill="background1"/>
        <w:spacing w:after="0"/>
        <w:ind w:left="1276" w:hanging="283"/>
      </w:pPr>
    </w:p>
    <w:p w14:paraId="460F771A" w14:textId="1E16EBA8" w:rsidR="6F388FB8" w:rsidRDefault="6F388FB8" w:rsidP="00424689">
      <w:pPr>
        <w:pStyle w:val="Liststycke"/>
        <w:numPr>
          <w:ilvl w:val="0"/>
          <w:numId w:val="38"/>
        </w:numPr>
        <w:shd w:val="clear" w:color="auto" w:fill="FFFFFF" w:themeFill="background1"/>
        <w:spacing w:after="0"/>
        <w:ind w:left="1276" w:hanging="283"/>
      </w:pPr>
      <w:r w:rsidRPr="002960B5">
        <w:t>Radionuklidens flyktighet ska tas i beaktande. Tänk på exempelvis luftflöden, tryck och utsug.</w:t>
      </w:r>
    </w:p>
    <w:p w14:paraId="4EAC64AD" w14:textId="77777777" w:rsidR="00E80A00" w:rsidRDefault="00E80A00">
      <w:pPr>
        <w:spacing w:after="0" w:line="240" w:lineRule="auto"/>
        <w:ind w:left="0" w:right="0"/>
        <w:rPr>
          <w:rFonts w:ascii="Calibri" w:eastAsia="Calibri" w:hAnsi="Calibri" w:cs="Calibri"/>
          <w:color w:val="000000" w:themeColor="text2"/>
          <w:sz w:val="40"/>
          <w:szCs w:val="40"/>
        </w:rPr>
      </w:pPr>
      <w:r>
        <w:rPr>
          <w:rFonts w:ascii="Calibri" w:eastAsia="Calibri" w:hAnsi="Calibri" w:cs="Calibri"/>
          <w:bCs/>
          <w:color w:val="000000" w:themeColor="text2"/>
          <w:szCs w:val="40"/>
        </w:rPr>
        <w:br w:type="page"/>
      </w:r>
    </w:p>
    <w:p w14:paraId="1B731ADF" w14:textId="568F3335" w:rsidR="6F388FB8" w:rsidRDefault="6F388FB8" w:rsidP="0BAF1282">
      <w:pPr>
        <w:pStyle w:val="Rubrik2"/>
      </w:pPr>
      <w:bookmarkStart w:id="16" w:name="_Toc190764480"/>
      <w:r w:rsidRPr="0BAF1282">
        <w:rPr>
          <w:rFonts w:ascii="Calibri" w:eastAsia="Calibri" w:hAnsi="Calibri" w:cs="Calibri"/>
          <w:bCs w:val="0"/>
          <w:color w:val="000000" w:themeColor="text2"/>
          <w:szCs w:val="40"/>
        </w:rPr>
        <w:lastRenderedPageBreak/>
        <w:t>3</w:t>
      </w:r>
      <w:r w:rsidRPr="002319C3">
        <w:rPr>
          <w:rFonts w:ascii="Calibri" w:eastAsia="Calibri" w:hAnsi="Calibri" w:cs="Calibri"/>
          <w:bCs w:val="0"/>
          <w:color w:val="000000" w:themeColor="text2"/>
          <w:szCs w:val="40"/>
        </w:rPr>
        <w:t>.5</w:t>
      </w:r>
      <w:r w:rsidRPr="0BAF1282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 Övrig utrusning</w:t>
      </w:r>
      <w:bookmarkEnd w:id="16"/>
    </w:p>
    <w:p w14:paraId="0DB791B5" w14:textId="43AA1600" w:rsidR="6F388FB8" w:rsidRDefault="6F388FB8" w:rsidP="0BAF1282">
      <w:r w:rsidRPr="0BAF1282">
        <w:t xml:space="preserve">Förutom de allmänna kraven ovan ska dessa krav uppfyllas: </w:t>
      </w:r>
    </w:p>
    <w:p w14:paraId="2E31ABE5" w14:textId="1DADD5BF" w:rsidR="6F388FB8" w:rsidRPr="000E2031" w:rsidRDefault="000E2031" w:rsidP="00634B3D">
      <w:pPr>
        <w:pStyle w:val="Liststycke"/>
        <w:numPr>
          <w:ilvl w:val="0"/>
          <w:numId w:val="41"/>
        </w:numPr>
        <w:ind w:left="1276" w:hanging="283"/>
      </w:pPr>
      <w:r w:rsidRPr="00FB75A2">
        <w:t>För tandröntgen med intraoral bildmottagare, se stycket om utformning av lokaler för anmälningspliktig odontologisk röntgendiagnostik i den regionala strålskärmningsrutinen</w:t>
      </w:r>
      <w:r>
        <w:t xml:space="preserve"> </w:t>
      </w:r>
      <w:r w:rsidR="6F388FB8" w:rsidRPr="0BAF1282">
        <w:t>(</w:t>
      </w:r>
      <w:hyperlink r:id="rId15">
        <w:r w:rsidR="6F388FB8" w:rsidRPr="000E2031">
          <w:rPr>
            <w:rStyle w:val="Hyperlnk"/>
            <w:color w:val="0000FF"/>
          </w:rPr>
          <w:t>Strålskärmning av lokaler</w:t>
        </w:r>
      </w:hyperlink>
      <w:r w:rsidR="6F388FB8" w:rsidRPr="000E2031">
        <w:rPr>
          <w:color w:val="0000FF"/>
          <w:u w:val="single"/>
        </w:rPr>
        <w:t>).</w:t>
      </w:r>
    </w:p>
    <w:p w14:paraId="0FE0DDD2" w14:textId="77777777" w:rsidR="00FB75A2" w:rsidRDefault="00FB75A2" w:rsidP="00634B3D">
      <w:pPr>
        <w:pStyle w:val="Liststycke"/>
        <w:spacing w:after="0"/>
        <w:ind w:left="1276" w:right="-2" w:hanging="283"/>
        <w:rPr>
          <w:color w:val="0000FF"/>
          <w:u w:val="single"/>
        </w:rPr>
      </w:pPr>
    </w:p>
    <w:p w14:paraId="7C8171D8" w14:textId="31947A4D" w:rsidR="6F388FB8" w:rsidRDefault="6F388FB8" w:rsidP="00634B3D">
      <w:pPr>
        <w:pStyle w:val="Liststycke"/>
        <w:numPr>
          <w:ilvl w:val="0"/>
          <w:numId w:val="41"/>
        </w:numPr>
        <w:spacing w:after="0"/>
        <w:ind w:left="1276" w:hanging="283"/>
      </w:pPr>
      <w:r w:rsidRPr="0BAF1282">
        <w:t xml:space="preserve">För mobila röntgenutrustningar (som används på exempelvis IVA) krävs ingen extra strålskärmning. </w:t>
      </w:r>
    </w:p>
    <w:p w14:paraId="1A617277" w14:textId="600162BA" w:rsidR="6F388FB8" w:rsidRDefault="6F388FB8" w:rsidP="00634B3D">
      <w:pPr>
        <w:spacing w:after="0"/>
        <w:ind w:left="1276" w:hanging="283"/>
      </w:pPr>
      <w:r w:rsidRPr="0BAF1282">
        <w:t xml:space="preserve"> </w:t>
      </w:r>
    </w:p>
    <w:p w14:paraId="6BA1BF31" w14:textId="77777777" w:rsidR="000E2031" w:rsidRDefault="6F388FB8" w:rsidP="00634B3D">
      <w:pPr>
        <w:pStyle w:val="Liststycke"/>
        <w:numPr>
          <w:ilvl w:val="0"/>
          <w:numId w:val="41"/>
        </w:numPr>
        <w:spacing w:after="0"/>
        <w:ind w:left="1276" w:hanging="283"/>
      </w:pPr>
      <w:r w:rsidRPr="0BAF1282">
        <w:t xml:space="preserve">För </w:t>
      </w:r>
      <w:proofErr w:type="spellStart"/>
      <w:r w:rsidRPr="0BAF1282">
        <w:t>miniC</w:t>
      </w:r>
      <w:proofErr w:type="spellEnd"/>
      <w:r w:rsidRPr="0BAF1282">
        <w:t>‑bågar krävs 4 gipsplattor eller motsvarande.</w:t>
      </w:r>
    </w:p>
    <w:p w14:paraId="3730A640" w14:textId="77777777" w:rsidR="000E2031" w:rsidRDefault="000E2031" w:rsidP="00634B3D">
      <w:pPr>
        <w:pStyle w:val="Liststycke"/>
        <w:ind w:left="1276" w:hanging="283"/>
      </w:pPr>
    </w:p>
    <w:p w14:paraId="17359844" w14:textId="77777777" w:rsidR="000E2031" w:rsidRDefault="6F388FB8" w:rsidP="00634B3D">
      <w:pPr>
        <w:pStyle w:val="Liststycke"/>
        <w:numPr>
          <w:ilvl w:val="0"/>
          <w:numId w:val="41"/>
        </w:numPr>
        <w:spacing w:after="0"/>
        <w:ind w:left="1276" w:hanging="283"/>
      </w:pPr>
      <w:r w:rsidRPr="0BAF1282">
        <w:t xml:space="preserve">För mobil CT (till exempel CBCT för extremiteter eller O-arm) ska individuell bedömning göras. </w:t>
      </w:r>
    </w:p>
    <w:p w14:paraId="7E1F2B8A" w14:textId="77777777" w:rsidR="000E2031" w:rsidRDefault="000E2031" w:rsidP="00634B3D">
      <w:pPr>
        <w:pStyle w:val="Liststycke"/>
        <w:ind w:left="1276" w:hanging="283"/>
      </w:pPr>
    </w:p>
    <w:p w14:paraId="25E9443C" w14:textId="77777777" w:rsidR="000E2031" w:rsidRDefault="6F388FB8" w:rsidP="00634B3D">
      <w:pPr>
        <w:pStyle w:val="Liststycke"/>
        <w:numPr>
          <w:ilvl w:val="0"/>
          <w:numId w:val="41"/>
        </w:numPr>
        <w:spacing w:after="0"/>
        <w:ind w:left="1276" w:hanging="283"/>
      </w:pPr>
      <w:r w:rsidRPr="0BAF1282">
        <w:t xml:space="preserve">För kabinettröntgen (till exempel bagageröntgen och preparatröntgen) ska individuell bedömning göras. </w:t>
      </w:r>
    </w:p>
    <w:p w14:paraId="00EB6AD2" w14:textId="77777777" w:rsidR="000E2031" w:rsidRDefault="000E2031" w:rsidP="00634B3D">
      <w:pPr>
        <w:pStyle w:val="Liststycke"/>
        <w:ind w:left="1276" w:hanging="283"/>
      </w:pPr>
    </w:p>
    <w:p w14:paraId="49658163" w14:textId="77777777" w:rsidR="00A961B3" w:rsidRDefault="6F388FB8" w:rsidP="00634B3D">
      <w:pPr>
        <w:pStyle w:val="Liststycke"/>
        <w:numPr>
          <w:ilvl w:val="0"/>
          <w:numId w:val="41"/>
        </w:numPr>
        <w:spacing w:after="0"/>
        <w:ind w:left="1276" w:hanging="283"/>
      </w:pPr>
      <w:r w:rsidRPr="0BAF1282">
        <w:t xml:space="preserve">För </w:t>
      </w:r>
      <w:proofErr w:type="spellStart"/>
      <w:r w:rsidRPr="0BAF1282">
        <w:t>Bucky</w:t>
      </w:r>
      <w:proofErr w:type="spellEnd"/>
      <w:r w:rsidRPr="0BAF1282">
        <w:t xml:space="preserve"> krävs normalt ingen strålskärmning, men en individuell bedömning ska göras. </w:t>
      </w:r>
    </w:p>
    <w:p w14:paraId="5621A143" w14:textId="77777777" w:rsidR="00A961B3" w:rsidRDefault="00A961B3" w:rsidP="00634B3D">
      <w:pPr>
        <w:pStyle w:val="Liststycke"/>
        <w:ind w:left="1276" w:hanging="283"/>
      </w:pPr>
    </w:p>
    <w:p w14:paraId="7C43B41B" w14:textId="77777777" w:rsidR="00A961B3" w:rsidRDefault="6F388FB8" w:rsidP="00634B3D">
      <w:pPr>
        <w:pStyle w:val="Liststycke"/>
        <w:numPr>
          <w:ilvl w:val="0"/>
          <w:numId w:val="41"/>
        </w:numPr>
        <w:spacing w:after="0"/>
        <w:ind w:left="1276" w:hanging="283"/>
      </w:pPr>
      <w:r w:rsidRPr="0BAF1282">
        <w:t>För DEXA krävs normalt ingen strålskärmning, men en individuell bedömning ska göras.</w:t>
      </w:r>
    </w:p>
    <w:p w14:paraId="4C61655F" w14:textId="77777777" w:rsidR="00A961B3" w:rsidRDefault="00A961B3" w:rsidP="00634B3D">
      <w:pPr>
        <w:pStyle w:val="Liststycke"/>
        <w:ind w:left="1276" w:hanging="283"/>
      </w:pPr>
    </w:p>
    <w:p w14:paraId="20229A11" w14:textId="6DFF754B" w:rsidR="6F388FB8" w:rsidRDefault="6F388FB8" w:rsidP="00634B3D">
      <w:pPr>
        <w:pStyle w:val="Liststycke"/>
        <w:numPr>
          <w:ilvl w:val="0"/>
          <w:numId w:val="41"/>
        </w:numPr>
        <w:spacing w:after="0"/>
        <w:ind w:left="1276" w:hanging="283"/>
      </w:pPr>
      <w:r w:rsidRPr="0BAF1282">
        <w:t xml:space="preserve">För utrustningar som inte nämns här ska individuell bedömning göras. </w:t>
      </w:r>
    </w:p>
    <w:p w14:paraId="18774667" w14:textId="710B221D" w:rsidR="6F388FB8" w:rsidRDefault="6F388FB8" w:rsidP="00634B3D">
      <w:pPr>
        <w:ind w:left="1276" w:hanging="283"/>
      </w:pPr>
      <w:r w:rsidRPr="0BAF1282">
        <w:t xml:space="preserve">  </w:t>
      </w:r>
    </w:p>
    <w:p w14:paraId="2FB203DC" w14:textId="4629B1E2" w:rsidR="6F388FB8" w:rsidRDefault="6F388FB8" w:rsidP="0BAF1282">
      <w:pPr>
        <w:pStyle w:val="Rubrik2"/>
      </w:pPr>
      <w:bookmarkStart w:id="17" w:name="_Toc190764481"/>
      <w:r w:rsidRPr="0BAF1282">
        <w:rPr>
          <w:rFonts w:ascii="Calibri" w:eastAsia="Calibri" w:hAnsi="Calibri" w:cs="Calibri"/>
          <w:bCs w:val="0"/>
          <w:color w:val="000000" w:themeColor="text2"/>
          <w:szCs w:val="40"/>
        </w:rPr>
        <w:t>3.</w:t>
      </w:r>
      <w:r w:rsidRPr="002319C3">
        <w:rPr>
          <w:rFonts w:ascii="Calibri" w:eastAsia="Calibri" w:hAnsi="Calibri" w:cs="Calibri"/>
          <w:bCs w:val="0"/>
          <w:color w:val="000000" w:themeColor="text2"/>
          <w:szCs w:val="40"/>
        </w:rPr>
        <w:t>6</w:t>
      </w:r>
      <w:r w:rsidRPr="0BAF1282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 Tips vid beräkning av strålskärmningens dimensionering (för sjukhusfysiker)</w:t>
      </w:r>
      <w:bookmarkEnd w:id="17"/>
    </w:p>
    <w:p w14:paraId="694CEC3A" w14:textId="1968C5F1" w:rsidR="6F388FB8" w:rsidRDefault="6F388FB8" w:rsidP="005C700A">
      <w:pPr>
        <w:pStyle w:val="Liststycke"/>
        <w:numPr>
          <w:ilvl w:val="0"/>
          <w:numId w:val="39"/>
        </w:numPr>
        <w:spacing w:after="0"/>
        <w:ind w:left="1276" w:hanging="283"/>
      </w:pPr>
      <w:r w:rsidRPr="0BAF1282">
        <w:t xml:space="preserve">Är uppehållsfaktorn rätt? Även om det finns ritningar så behöver aktuell verksamhet bekräfta hur intilliggande lokaler kommer att användas. </w:t>
      </w:r>
    </w:p>
    <w:p w14:paraId="4523D790" w14:textId="74891B5F" w:rsidR="6F388FB8" w:rsidRDefault="6F388FB8" w:rsidP="005C700A">
      <w:pPr>
        <w:spacing w:after="0"/>
        <w:ind w:left="1276" w:hanging="283"/>
      </w:pPr>
    </w:p>
    <w:p w14:paraId="25FB5C4D" w14:textId="2F76B4D1" w:rsidR="6F388FB8" w:rsidRDefault="6F388FB8" w:rsidP="005C700A">
      <w:pPr>
        <w:pStyle w:val="Liststycke"/>
        <w:numPr>
          <w:ilvl w:val="0"/>
          <w:numId w:val="39"/>
        </w:numPr>
        <w:spacing w:after="0"/>
        <w:ind w:left="1276" w:hanging="283"/>
      </w:pPr>
      <w:r w:rsidRPr="0BAF1282">
        <w:t>Har hänsyn tagits till eventuell utökning eller förändring av verksamheten i framtiden?</w:t>
      </w:r>
    </w:p>
    <w:p w14:paraId="2C41B57F" w14:textId="4AEC0A4A" w:rsidR="6F388FB8" w:rsidRDefault="6F388FB8" w:rsidP="005C700A">
      <w:pPr>
        <w:spacing w:after="0"/>
        <w:ind w:left="1276" w:hanging="283"/>
      </w:pPr>
    </w:p>
    <w:p w14:paraId="08B54A7F" w14:textId="10EA8740" w:rsidR="6F388FB8" w:rsidRDefault="6F388FB8" w:rsidP="005C700A">
      <w:pPr>
        <w:pStyle w:val="Liststycke"/>
        <w:numPr>
          <w:ilvl w:val="0"/>
          <w:numId w:val="39"/>
        </w:numPr>
        <w:spacing w:after="0"/>
        <w:ind w:left="1276" w:hanging="283"/>
      </w:pPr>
      <w:r w:rsidRPr="0BAF1282">
        <w:t xml:space="preserve">Hänsyn kan behöva tas till lokaler/utrymmen längre bort än den närmast intilliggande. </w:t>
      </w:r>
    </w:p>
    <w:p w14:paraId="55FC18EE" w14:textId="5C539F9C" w:rsidR="6F388FB8" w:rsidRDefault="6F388FB8" w:rsidP="005C700A">
      <w:pPr>
        <w:spacing w:after="0"/>
        <w:ind w:left="1276" w:hanging="283"/>
      </w:pPr>
    </w:p>
    <w:p w14:paraId="53168A02" w14:textId="36738EEC" w:rsidR="6F388FB8" w:rsidRDefault="6F388FB8" w:rsidP="005C700A">
      <w:pPr>
        <w:pStyle w:val="Liststycke"/>
        <w:numPr>
          <w:ilvl w:val="0"/>
          <w:numId w:val="39"/>
        </w:numPr>
        <w:spacing w:after="0"/>
        <w:ind w:left="1276" w:hanging="283"/>
      </w:pPr>
      <w:r w:rsidRPr="0BAF1282">
        <w:t xml:space="preserve">Hänsyn kan behöva tas till andra strålande verksamheter i lokaler/utrymmen i närheten som också kan bidra till stråldos för en person utanför lokalerna. </w:t>
      </w:r>
    </w:p>
    <w:p w14:paraId="3AD37D28" w14:textId="0F1EFEA3" w:rsidR="6F388FB8" w:rsidRDefault="6F388FB8" w:rsidP="005C700A">
      <w:pPr>
        <w:spacing w:after="0"/>
        <w:ind w:left="1276" w:hanging="283"/>
      </w:pPr>
    </w:p>
    <w:p w14:paraId="00BABC11" w14:textId="383A0FDA" w:rsidR="6F388FB8" w:rsidRDefault="6F388FB8" w:rsidP="005C700A">
      <w:pPr>
        <w:pStyle w:val="Liststycke"/>
        <w:numPr>
          <w:ilvl w:val="0"/>
          <w:numId w:val="39"/>
        </w:numPr>
        <w:spacing w:after="0"/>
        <w:ind w:left="1276" w:hanging="283"/>
      </w:pPr>
      <w:r w:rsidRPr="0BAF1282">
        <w:lastRenderedPageBreak/>
        <w:t xml:space="preserve">Betongtjockleken kan variera inom samma ”block”. Fråga efter minsta betongtjocklek. </w:t>
      </w:r>
    </w:p>
    <w:p w14:paraId="787D9C74" w14:textId="331B7A53" w:rsidR="6F388FB8" w:rsidRDefault="6F388FB8" w:rsidP="005C700A">
      <w:pPr>
        <w:spacing w:after="0"/>
        <w:ind w:left="1276" w:hanging="283"/>
      </w:pPr>
    </w:p>
    <w:p w14:paraId="43E7BAC0" w14:textId="61FF124A" w:rsidR="00CC7B5A" w:rsidRPr="00634B3D" w:rsidRDefault="6F388FB8" w:rsidP="00634B3D">
      <w:pPr>
        <w:pStyle w:val="Liststycke"/>
        <w:numPr>
          <w:ilvl w:val="0"/>
          <w:numId w:val="39"/>
        </w:numPr>
        <w:spacing w:after="0"/>
        <w:ind w:left="1276" w:hanging="283"/>
      </w:pPr>
      <w:r w:rsidRPr="0BAF1282">
        <w:t xml:space="preserve">Om information som är viktig för att kunna beräkna strålskärmningen saknas kan Tabell 1 användas. </w:t>
      </w:r>
    </w:p>
    <w:p w14:paraId="321E8BC7" w14:textId="117B100A" w:rsidR="6F388FB8" w:rsidRDefault="6F388FB8" w:rsidP="002960B5">
      <w:pPr>
        <w:pStyle w:val="Rubrik2"/>
      </w:pPr>
      <w:bookmarkStart w:id="18" w:name="_Toc190764482"/>
      <w:r w:rsidRPr="002319C3">
        <w:t>3.7</w:t>
      </w:r>
      <w:r w:rsidRPr="0BAF1282">
        <w:t xml:space="preserve"> </w:t>
      </w:r>
      <w:r w:rsidRPr="002960B5">
        <w:t>Materialval</w:t>
      </w:r>
      <w:bookmarkEnd w:id="18"/>
    </w:p>
    <w:p w14:paraId="4574C0C7" w14:textId="442DF7BE" w:rsidR="6F388FB8" w:rsidRDefault="6F388FB8" w:rsidP="006F6963">
      <w:pPr>
        <w:spacing w:after="0"/>
        <w:ind w:right="0"/>
      </w:pPr>
      <w:r w:rsidRPr="006F6963">
        <w:rPr>
          <w:color w:val="000000" w:themeColor="text2"/>
        </w:rPr>
        <w:t xml:space="preserve">Även om strålskärmningens tjocklekar är angivna i mm bly i </w:t>
      </w:r>
      <w:r w:rsidRPr="0BAF1282">
        <w:t>Tabell 1</w:t>
      </w:r>
      <w:r w:rsidRPr="006F6963">
        <w:rPr>
          <w:color w:val="000000" w:themeColor="text2"/>
        </w:rPr>
        <w:t xml:space="preserve">, så kan annat material som har samma blyekvivalens användas. I </w:t>
      </w:r>
      <w:r w:rsidRPr="0BAF1282">
        <w:t>Tabell 2</w:t>
      </w:r>
      <w:r w:rsidRPr="006F6963">
        <w:rPr>
          <w:color w:val="000000" w:themeColor="text2"/>
        </w:rPr>
        <w:t xml:space="preserve"> anges exempel på alternativa material för strålskärmning. Observera att alla material inte alltid är lämpliga för utrustningar med höga rörspänningar</w:t>
      </w:r>
      <w:r w:rsidR="00751AD6" w:rsidRPr="006F6963">
        <w:rPr>
          <w:color w:val="000000" w:themeColor="text2"/>
        </w:rPr>
        <w:t xml:space="preserve"> och att alternativa material inte finns för alla blytjocklekar vid alla rörspänningar</w:t>
      </w:r>
      <w:r w:rsidRPr="006F6963">
        <w:rPr>
          <w:color w:val="000000" w:themeColor="text2"/>
        </w:rPr>
        <w:t>. För att använda andra material än de angivna krävs ytterligare beräkningar enligt Punkt 5 under</w:t>
      </w:r>
      <w:r w:rsidR="00427D2E" w:rsidRPr="006F6963">
        <w:rPr>
          <w:color w:val="000000" w:themeColor="text2"/>
        </w:rPr>
        <w:t xml:space="preserve"> Allmänna krav </w:t>
      </w:r>
      <w:r w:rsidRPr="006F6963">
        <w:rPr>
          <w:color w:val="000000" w:themeColor="text2"/>
        </w:rPr>
        <w:t>ovan.</w:t>
      </w:r>
      <w:r>
        <w:br/>
      </w:r>
      <w:r w:rsidRPr="006F6963">
        <w:rPr>
          <w:color w:val="000000" w:themeColor="text2"/>
        </w:rPr>
        <w:t xml:space="preserve">  </w:t>
      </w:r>
      <w:r>
        <w:br/>
      </w:r>
      <w:r w:rsidRPr="0BAF1282">
        <w:t xml:space="preserve">Observera att för bariumgips (såsom </w:t>
      </w:r>
      <w:proofErr w:type="spellStart"/>
      <w:r w:rsidRPr="0BAF1282">
        <w:t>Knauf</w:t>
      </w:r>
      <w:proofErr w:type="spellEnd"/>
      <w:r w:rsidRPr="0BAF1282">
        <w:t xml:space="preserve"> </w:t>
      </w:r>
      <w:proofErr w:type="spellStart"/>
      <w:r w:rsidRPr="0BAF1282">
        <w:t>Safeboard</w:t>
      </w:r>
      <w:proofErr w:type="spellEnd"/>
      <w:r w:rsidRPr="0BAF1282">
        <w:t xml:space="preserve"> och </w:t>
      </w:r>
      <w:proofErr w:type="spellStart"/>
      <w:r w:rsidRPr="0BAF1282">
        <w:t>Gyproc</w:t>
      </w:r>
      <w:proofErr w:type="spellEnd"/>
      <w:r w:rsidRPr="0BAF1282">
        <w:t xml:space="preserve">) ska företagens rekommendationer följas även om det innebär högre tjocklekar än vad som kan förväntas. Anledningen är att det kan finnas ojämnheter i materialet som kan påverka det strålskärmande materialets tjocklek. </w:t>
      </w:r>
    </w:p>
    <w:p w14:paraId="2A6B00B2" w14:textId="309F0F93" w:rsidR="6F388FB8" w:rsidRDefault="6F388FB8" w:rsidP="0BAF1282">
      <w:pPr>
        <w:ind w:left="0"/>
      </w:pPr>
      <w:r w:rsidRPr="0BAF1282">
        <w:rPr>
          <w:color w:val="000000" w:themeColor="text2"/>
          <w:sz w:val="23"/>
          <w:szCs w:val="23"/>
        </w:rPr>
        <w:t xml:space="preserve"> </w:t>
      </w:r>
    </w:p>
    <w:p w14:paraId="04AAFF0B" w14:textId="64E7D8B5" w:rsidR="6F388FB8" w:rsidRDefault="00CC7B5A" w:rsidP="0BAF1282">
      <w:pPr>
        <w:rPr>
          <w:color w:val="000000" w:themeColor="text2"/>
          <w:sz w:val="23"/>
          <w:szCs w:val="23"/>
        </w:rPr>
      </w:pPr>
      <w:r>
        <w:rPr>
          <w:noProof/>
        </w:rPr>
        <w:drawing>
          <wp:inline distT="0" distB="0" distL="0" distR="0" wp14:anchorId="2D71817B" wp14:editId="2AC309DB">
            <wp:extent cx="5669915" cy="3966210"/>
            <wp:effectExtent l="0" t="0" r="6350" b="5715"/>
            <wp:docPr id="85499327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499327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966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F388FB8" w:rsidRPr="0BAF1282">
        <w:rPr>
          <w:color w:val="000000" w:themeColor="text2"/>
          <w:sz w:val="23"/>
          <w:szCs w:val="23"/>
        </w:rPr>
        <w:t xml:space="preserve"> </w:t>
      </w:r>
    </w:p>
    <w:p w14:paraId="0A106B68" w14:textId="5045CF6D" w:rsidR="6F388FB8" w:rsidRDefault="00CC7B5A" w:rsidP="00CC7B5A">
      <w:pPr>
        <w:spacing w:after="0" w:line="240" w:lineRule="auto"/>
        <w:ind w:left="0" w:right="0"/>
      </w:pPr>
      <w:r>
        <w:br w:type="page"/>
      </w:r>
    </w:p>
    <w:p w14:paraId="79F03FE9" w14:textId="5354F429" w:rsidR="6F388FB8" w:rsidRDefault="6F388FB8" w:rsidP="0099179C">
      <w:pPr>
        <w:pStyle w:val="Rubrik2"/>
        <w:ind w:left="717" w:firstLine="275"/>
      </w:pPr>
      <w:bookmarkStart w:id="19" w:name="_Toc190764483"/>
      <w:r w:rsidRPr="002319C3">
        <w:rPr>
          <w:rFonts w:ascii="Calibri" w:eastAsia="Calibri" w:hAnsi="Calibri" w:cs="Calibri"/>
          <w:bCs w:val="0"/>
          <w:color w:val="000000" w:themeColor="text2"/>
          <w:szCs w:val="40"/>
        </w:rPr>
        <w:lastRenderedPageBreak/>
        <w:t xml:space="preserve">3.8 </w:t>
      </w:r>
      <w:r w:rsidRPr="0BAF1282">
        <w:rPr>
          <w:rFonts w:ascii="Calibri" w:eastAsia="Calibri" w:hAnsi="Calibri" w:cs="Calibri"/>
          <w:bCs w:val="0"/>
          <w:color w:val="000000" w:themeColor="text2"/>
          <w:szCs w:val="40"/>
        </w:rPr>
        <w:t>Uppföljning</w:t>
      </w:r>
      <w:bookmarkEnd w:id="19"/>
    </w:p>
    <w:p w14:paraId="0303784E" w14:textId="27836C27" w:rsidR="6F388FB8" w:rsidRDefault="6F388FB8" w:rsidP="004B4394">
      <w:r w:rsidRPr="0BAF1282">
        <w:t xml:space="preserve">Förutom att strålskärmningen ska verifieras av sjukhusfysiker när ett bygge är klart ska dessutom uppföljning av strålskärmningens dimensionering göras ifall förändringar i verksamheten planeras eller har gjorts (som till exempel utökning av undersökningsantal, ny typ av undersökning eller förändringar av verksamhet i intilliggande lokaler), om inte dimensioneringen har gjorts enligt Tabell 1. </w:t>
      </w:r>
    </w:p>
    <w:p w14:paraId="2F625369" w14:textId="655AEA1F" w:rsidR="6F388FB8" w:rsidRDefault="6F388FB8" w:rsidP="0099179C">
      <w:pPr>
        <w:pStyle w:val="Rubrik2"/>
        <w:ind w:left="717" w:firstLine="275"/>
      </w:pPr>
      <w:bookmarkStart w:id="20" w:name="_Toc190764484"/>
      <w:r w:rsidRPr="002319C3">
        <w:rPr>
          <w:rFonts w:ascii="Calibri" w:eastAsia="Calibri" w:hAnsi="Calibri" w:cs="Calibri"/>
          <w:bCs w:val="0"/>
          <w:color w:val="000000" w:themeColor="text2"/>
          <w:szCs w:val="40"/>
        </w:rPr>
        <w:t>3.</w:t>
      </w:r>
      <w:r w:rsidR="00935C9B">
        <w:rPr>
          <w:rFonts w:ascii="Calibri" w:eastAsia="Calibri" w:hAnsi="Calibri" w:cs="Calibri"/>
          <w:bCs w:val="0"/>
          <w:color w:val="000000" w:themeColor="text2"/>
          <w:szCs w:val="40"/>
        </w:rPr>
        <w:t>9</w:t>
      </w:r>
      <w:r w:rsidRPr="002319C3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 </w:t>
      </w:r>
      <w:r w:rsidRPr="0BAF1282">
        <w:rPr>
          <w:rFonts w:ascii="Calibri" w:eastAsia="Calibri" w:hAnsi="Calibri" w:cs="Calibri"/>
          <w:bCs w:val="0"/>
          <w:color w:val="000000" w:themeColor="text2"/>
          <w:szCs w:val="40"/>
        </w:rPr>
        <w:t>Ansvar och arbetsuppgifter</w:t>
      </w:r>
      <w:bookmarkEnd w:id="20"/>
      <w:r w:rsidRPr="0BAF1282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 </w:t>
      </w:r>
    </w:p>
    <w:p w14:paraId="05182BBD" w14:textId="7A4172B4" w:rsidR="6F388FB8" w:rsidRDefault="6F388FB8" w:rsidP="004B4394">
      <w:pPr>
        <w:tabs>
          <w:tab w:val="left" w:pos="8061"/>
        </w:tabs>
      </w:pPr>
      <w:r w:rsidRPr="0BAF1282">
        <w:t xml:space="preserve">Projektledare ska se till att sjukhusfysiker blir kontaktade vid planering av byggprojekt i god tid innan byggnationen startat så att strålskärmningen kan dimensioneras rätt. Verksamhetschefen är ansvarig för att sjukhusfysiker kontaktas för omvärdering av strålskärmningen vid förändringar i verksamheten som kan påverka stråldoserna. Sjukhusfysiker ska beräkna strålskärmningens dimensionering i enlighet med denna rutin och rapportera resultatet tillbyggprojektet/verksamheten. </w:t>
      </w:r>
    </w:p>
    <w:p w14:paraId="4F116876" w14:textId="22DB888F" w:rsidR="6F388FB8" w:rsidRDefault="00935C9B" w:rsidP="0BAF1282">
      <w:pPr>
        <w:pStyle w:val="Rubrik2"/>
      </w:pPr>
      <w:bookmarkStart w:id="21" w:name="_Toc190764485"/>
      <w:r>
        <w:rPr>
          <w:rFonts w:ascii="Calibri" w:eastAsia="Calibri" w:hAnsi="Calibri" w:cs="Calibri"/>
          <w:bCs w:val="0"/>
          <w:color w:val="000000" w:themeColor="text2"/>
          <w:szCs w:val="40"/>
          <w:lang w:val="en-US"/>
        </w:rPr>
        <w:t>4</w:t>
      </w:r>
      <w:r w:rsidR="6F388FB8" w:rsidRPr="002319C3">
        <w:rPr>
          <w:rFonts w:ascii="Calibri" w:eastAsia="Calibri" w:hAnsi="Calibri" w:cs="Calibri"/>
          <w:bCs w:val="0"/>
          <w:color w:val="000000" w:themeColor="text2"/>
          <w:szCs w:val="40"/>
          <w:lang w:val="en-US"/>
        </w:rPr>
        <w:t>.</w:t>
      </w:r>
      <w:r>
        <w:rPr>
          <w:rFonts w:ascii="Calibri" w:eastAsia="Calibri" w:hAnsi="Calibri" w:cs="Calibri"/>
          <w:bCs w:val="0"/>
          <w:color w:val="000000" w:themeColor="text2"/>
          <w:szCs w:val="40"/>
          <w:lang w:val="en-US"/>
        </w:rPr>
        <w:t>0</w:t>
      </w:r>
      <w:r w:rsidR="6F388FB8" w:rsidRPr="002319C3">
        <w:rPr>
          <w:rFonts w:ascii="Calibri" w:eastAsia="Calibri" w:hAnsi="Calibri" w:cs="Calibri"/>
          <w:bCs w:val="0"/>
          <w:color w:val="000000" w:themeColor="text2"/>
          <w:szCs w:val="40"/>
          <w:lang w:val="en-US"/>
        </w:rPr>
        <w:t xml:space="preserve"> </w:t>
      </w:r>
      <w:proofErr w:type="spellStart"/>
      <w:r w:rsidR="6F388FB8" w:rsidRPr="0BAF1282">
        <w:rPr>
          <w:rFonts w:ascii="Calibri" w:eastAsia="Calibri" w:hAnsi="Calibri" w:cs="Calibri"/>
          <w:bCs w:val="0"/>
          <w:color w:val="000000" w:themeColor="text2"/>
          <w:szCs w:val="40"/>
          <w:lang w:val="en-US"/>
        </w:rPr>
        <w:t>Referenser</w:t>
      </w:r>
      <w:bookmarkEnd w:id="21"/>
      <w:proofErr w:type="spellEnd"/>
      <w:r w:rsidR="6F388FB8" w:rsidRPr="0BAF1282">
        <w:rPr>
          <w:rFonts w:ascii="Calibri" w:eastAsia="Calibri" w:hAnsi="Calibri" w:cs="Calibri"/>
          <w:bCs w:val="0"/>
          <w:color w:val="000000" w:themeColor="text2"/>
          <w:szCs w:val="40"/>
          <w:lang w:val="en-US"/>
        </w:rPr>
        <w:t xml:space="preserve"> </w:t>
      </w:r>
    </w:p>
    <w:p w14:paraId="7F8EC983" w14:textId="217D8542" w:rsidR="6F388FB8" w:rsidRDefault="6F388FB8" w:rsidP="002319C3">
      <w:r w:rsidRPr="0BAF1282">
        <w:rPr>
          <w:lang w:val="en-GB"/>
        </w:rPr>
        <w:t xml:space="preserve">National Council on Radiation Protection and Measurements. Structural Shielding Design for Medical X-Ray Imaging Facilities. </w:t>
      </w:r>
      <w:proofErr w:type="spellStart"/>
      <w:r w:rsidRPr="0BAF1282">
        <w:t>Bethesda</w:t>
      </w:r>
      <w:proofErr w:type="spellEnd"/>
      <w:r w:rsidRPr="0BAF1282">
        <w:t xml:space="preserve">, MD: NCRP; NCRP </w:t>
      </w:r>
      <w:proofErr w:type="spellStart"/>
      <w:r w:rsidRPr="0BAF1282">
        <w:t>Report</w:t>
      </w:r>
      <w:proofErr w:type="spellEnd"/>
      <w:r w:rsidRPr="0BAF1282">
        <w:t xml:space="preserve"> No. 147; 2004. </w:t>
      </w:r>
    </w:p>
    <w:p w14:paraId="22859264" w14:textId="1C8055DB" w:rsidR="6F388FB8" w:rsidRDefault="6F388FB8" w:rsidP="00CC7B5A">
      <w:pPr>
        <w:ind w:right="282"/>
      </w:pPr>
      <w:r w:rsidRPr="0BAF1282">
        <w:t>Strålsäkerhetsmyndighetens föreskrifter om grundläggande bestämmelser för tillståndspliktig verksamhet med joniserande strålning, SSMFS 2018:1.</w:t>
      </w:r>
    </w:p>
    <w:p w14:paraId="193F0DFE" w14:textId="54088493" w:rsidR="0BAF1282" w:rsidRDefault="0BAF1282" w:rsidP="0BAF1282">
      <w:pPr>
        <w:rPr>
          <w:color w:val="FF0000"/>
        </w:rPr>
      </w:pPr>
    </w:p>
    <w:p w14:paraId="11010C13" w14:textId="16C562EE" w:rsidR="00747066" w:rsidRPr="00747066" w:rsidRDefault="00747066" w:rsidP="00CC7B5A">
      <w:pPr>
        <w:ind w:left="0" w:right="-569"/>
      </w:pPr>
    </w:p>
    <w:sectPr w:rsidR="00747066" w:rsidRPr="00747066" w:rsidSect="00CC7B5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41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A1573E" w14:textId="77777777" w:rsidR="00B32746" w:rsidRDefault="00B32746">
      <w:r>
        <w:separator/>
      </w:r>
    </w:p>
  </w:endnote>
  <w:endnote w:type="continuationSeparator" w:id="0">
    <w:p w14:paraId="4909A611" w14:textId="77777777" w:rsidR="00B32746" w:rsidRDefault="00B32746">
      <w:r>
        <w:continuationSeparator/>
      </w:r>
    </w:p>
  </w:endnote>
  <w:endnote w:type="continuationNotice" w:id="1">
    <w:p w14:paraId="09724012" w14:textId="77777777" w:rsidR="00B32746" w:rsidRDefault="00B327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08486692" name="Bildobjekt 90848669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54BBAF" w14:textId="77777777" w:rsidR="00B32746" w:rsidRDefault="00B32746"/>
  </w:footnote>
  <w:footnote w:type="continuationSeparator" w:id="0">
    <w:p w14:paraId="227425A5" w14:textId="77777777" w:rsidR="00B32746" w:rsidRDefault="00B32746">
      <w:r>
        <w:continuationSeparator/>
      </w:r>
    </w:p>
  </w:footnote>
  <w:footnote w:type="continuationNotice" w:id="1">
    <w:p w14:paraId="728FD08D" w14:textId="77777777" w:rsidR="00B32746" w:rsidRDefault="00B327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062575432" name="Bildobjekt 10625754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C4EDA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1A4522"/>
    <w:multiLevelType w:val="hybridMultilevel"/>
    <w:tmpl w:val="C68C885C"/>
    <w:lvl w:ilvl="0" w:tplc="9A58A9E8">
      <w:start w:val="1"/>
      <w:numFmt w:val="decimal"/>
      <w:lvlText w:val="%1."/>
      <w:lvlJc w:val="left"/>
      <w:pPr>
        <w:ind w:left="1352" w:hanging="360"/>
      </w:pPr>
    </w:lvl>
    <w:lvl w:ilvl="1" w:tplc="9C8C37F0">
      <w:start w:val="1"/>
      <w:numFmt w:val="lowerLetter"/>
      <w:lvlText w:val="%2."/>
      <w:lvlJc w:val="left"/>
      <w:pPr>
        <w:ind w:left="2072" w:hanging="360"/>
      </w:pPr>
    </w:lvl>
    <w:lvl w:ilvl="2" w:tplc="7E82C0CE">
      <w:start w:val="1"/>
      <w:numFmt w:val="lowerRoman"/>
      <w:lvlText w:val="%3."/>
      <w:lvlJc w:val="right"/>
      <w:pPr>
        <w:ind w:left="2792" w:hanging="180"/>
      </w:pPr>
    </w:lvl>
    <w:lvl w:ilvl="3" w:tplc="21B43800">
      <w:start w:val="1"/>
      <w:numFmt w:val="decimal"/>
      <w:lvlText w:val="%4."/>
      <w:lvlJc w:val="left"/>
      <w:pPr>
        <w:ind w:left="3512" w:hanging="360"/>
      </w:pPr>
    </w:lvl>
    <w:lvl w:ilvl="4" w:tplc="BC0CA99A">
      <w:start w:val="1"/>
      <w:numFmt w:val="lowerLetter"/>
      <w:lvlText w:val="%5."/>
      <w:lvlJc w:val="left"/>
      <w:pPr>
        <w:ind w:left="4232" w:hanging="360"/>
      </w:pPr>
    </w:lvl>
    <w:lvl w:ilvl="5" w:tplc="2A7C636C">
      <w:start w:val="1"/>
      <w:numFmt w:val="lowerRoman"/>
      <w:lvlText w:val="%6."/>
      <w:lvlJc w:val="right"/>
      <w:pPr>
        <w:ind w:left="4952" w:hanging="180"/>
      </w:pPr>
    </w:lvl>
    <w:lvl w:ilvl="6" w:tplc="C1AC9976">
      <w:start w:val="1"/>
      <w:numFmt w:val="decimal"/>
      <w:lvlText w:val="%7."/>
      <w:lvlJc w:val="left"/>
      <w:pPr>
        <w:ind w:left="5672" w:hanging="360"/>
      </w:pPr>
    </w:lvl>
    <w:lvl w:ilvl="7" w:tplc="C4D6CF40">
      <w:start w:val="1"/>
      <w:numFmt w:val="lowerLetter"/>
      <w:lvlText w:val="%8."/>
      <w:lvlJc w:val="left"/>
      <w:pPr>
        <w:ind w:left="6392" w:hanging="360"/>
      </w:pPr>
    </w:lvl>
    <w:lvl w:ilvl="8" w:tplc="6BA28046">
      <w:start w:val="1"/>
      <w:numFmt w:val="lowerRoman"/>
      <w:lvlText w:val="%9."/>
      <w:lvlJc w:val="right"/>
      <w:pPr>
        <w:ind w:left="7112" w:hanging="180"/>
      </w:pPr>
    </w:lvl>
  </w:abstractNum>
  <w:abstractNum w:abstractNumId="3" w15:restartNumberingAfterBreak="0">
    <w:nsid w:val="04D92F14"/>
    <w:multiLevelType w:val="hybridMultilevel"/>
    <w:tmpl w:val="FEC801BC"/>
    <w:lvl w:ilvl="0" w:tplc="041D000F">
      <w:start w:val="1"/>
      <w:numFmt w:val="decimal"/>
      <w:lvlText w:val="%1."/>
      <w:lvlJc w:val="left"/>
      <w:pPr>
        <w:ind w:left="1001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F31D2A6"/>
    <w:multiLevelType w:val="hybridMultilevel"/>
    <w:tmpl w:val="95ECE8E4"/>
    <w:lvl w:ilvl="0" w:tplc="29C01358">
      <w:start w:val="1"/>
      <w:numFmt w:val="decimal"/>
      <w:lvlText w:val="%1."/>
      <w:lvlJc w:val="left"/>
      <w:pPr>
        <w:ind w:left="1352" w:hanging="360"/>
      </w:pPr>
    </w:lvl>
    <w:lvl w:ilvl="1" w:tplc="6CEC0C54">
      <w:start w:val="1"/>
      <w:numFmt w:val="lowerLetter"/>
      <w:lvlText w:val="%2."/>
      <w:lvlJc w:val="left"/>
      <w:pPr>
        <w:ind w:left="2072" w:hanging="360"/>
      </w:pPr>
    </w:lvl>
    <w:lvl w:ilvl="2" w:tplc="74E04C92">
      <w:start w:val="1"/>
      <w:numFmt w:val="lowerRoman"/>
      <w:lvlText w:val="%3."/>
      <w:lvlJc w:val="right"/>
      <w:pPr>
        <w:ind w:left="2792" w:hanging="180"/>
      </w:pPr>
    </w:lvl>
    <w:lvl w:ilvl="3" w:tplc="CF044126">
      <w:start w:val="1"/>
      <w:numFmt w:val="decimal"/>
      <w:lvlText w:val="%4."/>
      <w:lvlJc w:val="left"/>
      <w:pPr>
        <w:ind w:left="3512" w:hanging="360"/>
      </w:pPr>
    </w:lvl>
    <w:lvl w:ilvl="4" w:tplc="CFF6B988">
      <w:start w:val="1"/>
      <w:numFmt w:val="lowerLetter"/>
      <w:lvlText w:val="%5."/>
      <w:lvlJc w:val="left"/>
      <w:pPr>
        <w:ind w:left="4232" w:hanging="360"/>
      </w:pPr>
    </w:lvl>
    <w:lvl w:ilvl="5" w:tplc="2D5A569C">
      <w:start w:val="1"/>
      <w:numFmt w:val="lowerRoman"/>
      <w:lvlText w:val="%6."/>
      <w:lvlJc w:val="right"/>
      <w:pPr>
        <w:ind w:left="4952" w:hanging="180"/>
      </w:pPr>
    </w:lvl>
    <w:lvl w:ilvl="6" w:tplc="2A763E4C">
      <w:start w:val="1"/>
      <w:numFmt w:val="decimal"/>
      <w:lvlText w:val="%7."/>
      <w:lvlJc w:val="left"/>
      <w:pPr>
        <w:ind w:left="5672" w:hanging="360"/>
      </w:pPr>
    </w:lvl>
    <w:lvl w:ilvl="7" w:tplc="58F8A51E">
      <w:start w:val="1"/>
      <w:numFmt w:val="lowerLetter"/>
      <w:lvlText w:val="%8."/>
      <w:lvlJc w:val="left"/>
      <w:pPr>
        <w:ind w:left="6392" w:hanging="360"/>
      </w:pPr>
    </w:lvl>
    <w:lvl w:ilvl="8" w:tplc="011E44E0">
      <w:start w:val="1"/>
      <w:numFmt w:val="lowerRoman"/>
      <w:lvlText w:val="%9."/>
      <w:lvlJc w:val="right"/>
      <w:pPr>
        <w:ind w:left="7112" w:hanging="18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4100C3"/>
    <w:multiLevelType w:val="hybridMultilevel"/>
    <w:tmpl w:val="AEBCDDEC"/>
    <w:lvl w:ilvl="0" w:tplc="33743E78">
      <w:start w:val="1"/>
      <w:numFmt w:val="decimal"/>
      <w:lvlText w:val="%1."/>
      <w:lvlJc w:val="left"/>
      <w:pPr>
        <w:ind w:left="1352" w:hanging="360"/>
      </w:pPr>
    </w:lvl>
    <w:lvl w:ilvl="1" w:tplc="CEC034E2">
      <w:start w:val="1"/>
      <w:numFmt w:val="lowerLetter"/>
      <w:lvlText w:val="%2."/>
      <w:lvlJc w:val="left"/>
      <w:pPr>
        <w:ind w:left="2072" w:hanging="360"/>
      </w:pPr>
    </w:lvl>
    <w:lvl w:ilvl="2" w:tplc="2612E5C4">
      <w:start w:val="1"/>
      <w:numFmt w:val="lowerRoman"/>
      <w:lvlText w:val="%3."/>
      <w:lvlJc w:val="right"/>
      <w:pPr>
        <w:ind w:left="2792" w:hanging="180"/>
      </w:pPr>
    </w:lvl>
    <w:lvl w:ilvl="3" w:tplc="41C0EFB2">
      <w:start w:val="1"/>
      <w:numFmt w:val="decimal"/>
      <w:lvlText w:val="%4."/>
      <w:lvlJc w:val="left"/>
      <w:pPr>
        <w:ind w:left="3512" w:hanging="360"/>
      </w:pPr>
    </w:lvl>
    <w:lvl w:ilvl="4" w:tplc="1C0406F8">
      <w:start w:val="1"/>
      <w:numFmt w:val="lowerLetter"/>
      <w:lvlText w:val="%5."/>
      <w:lvlJc w:val="left"/>
      <w:pPr>
        <w:ind w:left="4232" w:hanging="360"/>
      </w:pPr>
    </w:lvl>
    <w:lvl w:ilvl="5" w:tplc="9A1480D6">
      <w:start w:val="1"/>
      <w:numFmt w:val="lowerRoman"/>
      <w:lvlText w:val="%6."/>
      <w:lvlJc w:val="right"/>
      <w:pPr>
        <w:ind w:left="4952" w:hanging="180"/>
      </w:pPr>
    </w:lvl>
    <w:lvl w:ilvl="6" w:tplc="39DC3F0C">
      <w:start w:val="1"/>
      <w:numFmt w:val="decimal"/>
      <w:lvlText w:val="%7."/>
      <w:lvlJc w:val="left"/>
      <w:pPr>
        <w:ind w:left="5672" w:hanging="360"/>
      </w:pPr>
    </w:lvl>
    <w:lvl w:ilvl="7" w:tplc="44BEAD94">
      <w:start w:val="1"/>
      <w:numFmt w:val="lowerLetter"/>
      <w:lvlText w:val="%8."/>
      <w:lvlJc w:val="left"/>
      <w:pPr>
        <w:ind w:left="6392" w:hanging="360"/>
      </w:pPr>
    </w:lvl>
    <w:lvl w:ilvl="8" w:tplc="A2703FC8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645586A"/>
    <w:multiLevelType w:val="hybridMultilevel"/>
    <w:tmpl w:val="1988BFB2"/>
    <w:lvl w:ilvl="0" w:tplc="041D000F">
      <w:start w:val="1"/>
      <w:numFmt w:val="decimal"/>
      <w:lvlText w:val="%1."/>
      <w:lvlJc w:val="left"/>
      <w:pPr>
        <w:ind w:left="1001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3" w15:restartNumberingAfterBreak="0">
    <w:nsid w:val="28E806C0"/>
    <w:multiLevelType w:val="hybridMultilevel"/>
    <w:tmpl w:val="7A767B1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2EE70169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1EB409F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326C2622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53618EA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C72FA2"/>
    <w:multiLevelType w:val="hybridMultilevel"/>
    <w:tmpl w:val="1166BCE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704C90"/>
    <w:multiLevelType w:val="hybridMultilevel"/>
    <w:tmpl w:val="1682DAE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47D62C1A"/>
    <w:multiLevelType w:val="hybridMultilevel"/>
    <w:tmpl w:val="0FA82106"/>
    <w:lvl w:ilvl="0" w:tplc="E410F12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5" w15:restartNumberingAfterBreak="0">
    <w:nsid w:val="508E27B6"/>
    <w:multiLevelType w:val="hybridMultilevel"/>
    <w:tmpl w:val="7B560E5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>
      <w:start w:val="1"/>
      <w:numFmt w:val="lowerRoman"/>
      <w:lvlText w:val="%6."/>
      <w:lvlJc w:val="right"/>
      <w:pPr>
        <w:ind w:left="4320" w:hanging="180"/>
      </w:pPr>
    </w:lvl>
    <w:lvl w:ilvl="6" w:tplc="041D000F">
      <w:start w:val="1"/>
      <w:numFmt w:val="decimal"/>
      <w:lvlText w:val="%7."/>
      <w:lvlJc w:val="left"/>
      <w:pPr>
        <w:ind w:left="5040" w:hanging="360"/>
      </w:pPr>
    </w:lvl>
    <w:lvl w:ilvl="7" w:tplc="041D0019">
      <w:start w:val="1"/>
      <w:numFmt w:val="lowerLetter"/>
      <w:lvlText w:val="%8."/>
      <w:lvlJc w:val="left"/>
      <w:pPr>
        <w:ind w:left="5760" w:hanging="360"/>
      </w:pPr>
    </w:lvl>
    <w:lvl w:ilvl="8" w:tplc="041D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51CD6A37"/>
    <w:multiLevelType w:val="hybridMultilevel"/>
    <w:tmpl w:val="AA10B79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8" w15:restartNumberingAfterBreak="0">
    <w:nsid w:val="54340635"/>
    <w:multiLevelType w:val="hybridMultilevel"/>
    <w:tmpl w:val="C316AF8C"/>
    <w:lvl w:ilvl="0" w:tplc="041D000F">
      <w:start w:val="1"/>
      <w:numFmt w:val="decimal"/>
      <w:lvlText w:val="%1."/>
      <w:lvlJc w:val="left"/>
      <w:pPr>
        <w:ind w:left="1001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5D5B3590"/>
    <w:multiLevelType w:val="hybridMultilevel"/>
    <w:tmpl w:val="3E58243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1" w15:restartNumberingAfterBreak="0">
    <w:nsid w:val="600AD32E"/>
    <w:multiLevelType w:val="hybridMultilevel"/>
    <w:tmpl w:val="9184E40C"/>
    <w:lvl w:ilvl="0" w:tplc="2A3E166C">
      <w:start w:val="1"/>
      <w:numFmt w:val="decimal"/>
      <w:lvlText w:val="%1."/>
      <w:lvlJc w:val="left"/>
      <w:pPr>
        <w:ind w:left="1352" w:hanging="360"/>
      </w:pPr>
    </w:lvl>
    <w:lvl w:ilvl="1" w:tplc="78C81B80">
      <w:start w:val="1"/>
      <w:numFmt w:val="lowerLetter"/>
      <w:lvlText w:val="%2."/>
      <w:lvlJc w:val="left"/>
      <w:pPr>
        <w:ind w:left="2072" w:hanging="360"/>
      </w:pPr>
    </w:lvl>
    <w:lvl w:ilvl="2" w:tplc="57FE1502">
      <w:start w:val="1"/>
      <w:numFmt w:val="lowerRoman"/>
      <w:lvlText w:val="%3."/>
      <w:lvlJc w:val="right"/>
      <w:pPr>
        <w:ind w:left="2792" w:hanging="180"/>
      </w:pPr>
    </w:lvl>
    <w:lvl w:ilvl="3" w:tplc="2E9454C8">
      <w:start w:val="1"/>
      <w:numFmt w:val="decimal"/>
      <w:lvlText w:val="%4."/>
      <w:lvlJc w:val="left"/>
      <w:pPr>
        <w:ind w:left="3512" w:hanging="360"/>
      </w:pPr>
    </w:lvl>
    <w:lvl w:ilvl="4" w:tplc="D4BCCF52">
      <w:start w:val="1"/>
      <w:numFmt w:val="lowerLetter"/>
      <w:lvlText w:val="%5."/>
      <w:lvlJc w:val="left"/>
      <w:pPr>
        <w:ind w:left="4232" w:hanging="360"/>
      </w:pPr>
    </w:lvl>
    <w:lvl w:ilvl="5" w:tplc="3AFAE03E">
      <w:start w:val="1"/>
      <w:numFmt w:val="lowerRoman"/>
      <w:lvlText w:val="%6."/>
      <w:lvlJc w:val="right"/>
      <w:pPr>
        <w:ind w:left="4952" w:hanging="180"/>
      </w:pPr>
    </w:lvl>
    <w:lvl w:ilvl="6" w:tplc="4A2CDF86">
      <w:start w:val="1"/>
      <w:numFmt w:val="decimal"/>
      <w:lvlText w:val="%7."/>
      <w:lvlJc w:val="left"/>
      <w:pPr>
        <w:ind w:left="5672" w:hanging="360"/>
      </w:pPr>
    </w:lvl>
    <w:lvl w:ilvl="7" w:tplc="D208F79A">
      <w:start w:val="1"/>
      <w:numFmt w:val="lowerLetter"/>
      <w:lvlText w:val="%8."/>
      <w:lvlJc w:val="left"/>
      <w:pPr>
        <w:ind w:left="6392" w:hanging="360"/>
      </w:pPr>
    </w:lvl>
    <w:lvl w:ilvl="8" w:tplc="7BB2C7D6">
      <w:start w:val="1"/>
      <w:numFmt w:val="lowerRoman"/>
      <w:lvlText w:val="%9."/>
      <w:lvlJc w:val="right"/>
      <w:pPr>
        <w:ind w:left="7112" w:hanging="180"/>
      </w:pPr>
    </w:lvl>
  </w:abstractNum>
  <w:abstractNum w:abstractNumId="32" w15:restartNumberingAfterBreak="0">
    <w:nsid w:val="63F458F1"/>
    <w:multiLevelType w:val="multilevel"/>
    <w:tmpl w:val="2870BC0C"/>
    <w:lvl w:ilvl="0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92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9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5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1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77" w:hanging="2160"/>
      </w:pPr>
      <w:rPr>
        <w:rFonts w:hint="default"/>
      </w:rPr>
    </w:lvl>
  </w:abstractNum>
  <w:abstractNum w:abstractNumId="33" w15:restartNumberingAfterBreak="0">
    <w:nsid w:val="68803BD2"/>
    <w:multiLevelType w:val="multilevel"/>
    <w:tmpl w:val="2870BC0C"/>
    <w:lvl w:ilvl="0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92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9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5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1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77" w:hanging="2160"/>
      </w:pPr>
      <w:rPr>
        <w:rFonts w:hint="default"/>
      </w:rPr>
    </w:lvl>
  </w:abstractNum>
  <w:abstractNum w:abstractNumId="34" w15:restartNumberingAfterBreak="0">
    <w:nsid w:val="6EEF08BE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752C5F29"/>
    <w:multiLevelType w:val="hybridMultilevel"/>
    <w:tmpl w:val="C92E934A"/>
    <w:lvl w:ilvl="0" w:tplc="041D000F">
      <w:start w:val="1"/>
      <w:numFmt w:val="decimal"/>
      <w:lvlText w:val="%1."/>
      <w:lvlJc w:val="left"/>
      <w:pPr>
        <w:ind w:left="1001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37" w15:restartNumberingAfterBreak="0">
    <w:nsid w:val="76A31F42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0129847">
    <w:abstractNumId w:val="39"/>
  </w:num>
  <w:num w:numId="2" w16cid:durableId="445853789">
    <w:abstractNumId w:val="29"/>
  </w:num>
  <w:num w:numId="3" w16cid:durableId="654602619">
    <w:abstractNumId w:val="0"/>
  </w:num>
  <w:num w:numId="4" w16cid:durableId="467015793">
    <w:abstractNumId w:val="10"/>
  </w:num>
  <w:num w:numId="5" w16cid:durableId="171916251">
    <w:abstractNumId w:val="35"/>
  </w:num>
  <w:num w:numId="6" w16cid:durableId="1420328880">
    <w:abstractNumId w:val="4"/>
  </w:num>
  <w:num w:numId="7" w16cid:durableId="888760889">
    <w:abstractNumId w:val="22"/>
  </w:num>
  <w:num w:numId="8" w16cid:durableId="1061977078">
    <w:abstractNumId w:val="18"/>
  </w:num>
  <w:num w:numId="9" w16cid:durableId="1786577133">
    <w:abstractNumId w:val="1"/>
  </w:num>
  <w:num w:numId="10" w16cid:durableId="2145465228">
    <w:abstractNumId w:val="1"/>
  </w:num>
  <w:num w:numId="11" w16cid:durableId="1131706840">
    <w:abstractNumId w:val="5"/>
  </w:num>
  <w:num w:numId="12" w16cid:durableId="230435396">
    <w:abstractNumId w:val="7"/>
  </w:num>
  <w:num w:numId="13" w16cid:durableId="784540208">
    <w:abstractNumId w:val="28"/>
  </w:num>
  <w:num w:numId="14" w16cid:durableId="760681412">
    <w:abstractNumId w:val="20"/>
  </w:num>
  <w:num w:numId="15" w16cid:durableId="1219243970">
    <w:abstractNumId w:val="11"/>
  </w:num>
  <w:num w:numId="16" w16cid:durableId="970597097">
    <w:abstractNumId w:val="26"/>
  </w:num>
  <w:num w:numId="17" w16cid:durableId="2047950248">
    <w:abstractNumId w:val="9"/>
  </w:num>
  <w:num w:numId="18" w16cid:durableId="190342486">
    <w:abstractNumId w:val="21"/>
  </w:num>
  <w:num w:numId="19" w16cid:durableId="770202102">
    <w:abstractNumId w:val="38"/>
  </w:num>
  <w:num w:numId="20" w16cid:durableId="166481892">
    <w:abstractNumId w:val="34"/>
  </w:num>
  <w:num w:numId="21" w16cid:durableId="796605222">
    <w:abstractNumId w:val="17"/>
  </w:num>
  <w:num w:numId="22" w16cid:durableId="1668248073">
    <w:abstractNumId w:val="16"/>
  </w:num>
  <w:num w:numId="23" w16cid:durableId="435095885">
    <w:abstractNumId w:val="14"/>
  </w:num>
  <w:num w:numId="24" w16cid:durableId="319578962">
    <w:abstractNumId w:val="15"/>
  </w:num>
  <w:num w:numId="25" w16cid:durableId="451442828">
    <w:abstractNumId w:val="37"/>
  </w:num>
  <w:num w:numId="26" w16cid:durableId="734669494">
    <w:abstractNumId w:val="13"/>
  </w:num>
  <w:num w:numId="27" w16cid:durableId="72241241">
    <w:abstractNumId w:val="19"/>
  </w:num>
  <w:num w:numId="28" w16cid:durableId="1499924210">
    <w:abstractNumId w:val="32"/>
  </w:num>
  <w:num w:numId="29" w16cid:durableId="1684815942">
    <w:abstractNumId w:val="23"/>
  </w:num>
  <w:num w:numId="30" w16cid:durableId="24603709">
    <w:abstractNumId w:val="30"/>
  </w:num>
  <w:num w:numId="31" w16cid:durableId="643969416">
    <w:abstractNumId w:val="33"/>
  </w:num>
  <w:num w:numId="32" w16cid:durableId="1382513658">
    <w:abstractNumId w:val="24"/>
  </w:num>
  <w:num w:numId="33" w16cid:durableId="38641498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624650654">
    <w:abstractNumId w:val="31"/>
  </w:num>
  <w:num w:numId="35" w16cid:durableId="32269610">
    <w:abstractNumId w:val="8"/>
  </w:num>
  <w:num w:numId="36" w16cid:durableId="254285169">
    <w:abstractNumId w:val="2"/>
  </w:num>
  <w:num w:numId="37" w16cid:durableId="961182675">
    <w:abstractNumId w:val="6"/>
  </w:num>
  <w:num w:numId="38" w16cid:durableId="617445737">
    <w:abstractNumId w:val="12"/>
  </w:num>
  <w:num w:numId="39" w16cid:durableId="2061779550">
    <w:abstractNumId w:val="36"/>
  </w:num>
  <w:num w:numId="40" w16cid:durableId="1463428201">
    <w:abstractNumId w:val="3"/>
  </w:num>
  <w:num w:numId="41" w16cid:durableId="155407353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1A2"/>
    <w:rsid w:val="000051D5"/>
    <w:rsid w:val="00005372"/>
    <w:rsid w:val="00006D2A"/>
    <w:rsid w:val="00010D47"/>
    <w:rsid w:val="00016CF0"/>
    <w:rsid w:val="000215A2"/>
    <w:rsid w:val="0002327F"/>
    <w:rsid w:val="00030DDD"/>
    <w:rsid w:val="000313BB"/>
    <w:rsid w:val="00033ED5"/>
    <w:rsid w:val="00050500"/>
    <w:rsid w:val="00050ABB"/>
    <w:rsid w:val="0005691C"/>
    <w:rsid w:val="00056ECB"/>
    <w:rsid w:val="00056ED5"/>
    <w:rsid w:val="000655CC"/>
    <w:rsid w:val="000700AE"/>
    <w:rsid w:val="00084024"/>
    <w:rsid w:val="00085E4F"/>
    <w:rsid w:val="0009062C"/>
    <w:rsid w:val="00095368"/>
    <w:rsid w:val="000954C4"/>
    <w:rsid w:val="000A611A"/>
    <w:rsid w:val="000B12D9"/>
    <w:rsid w:val="000B4536"/>
    <w:rsid w:val="000B7715"/>
    <w:rsid w:val="000C2EAE"/>
    <w:rsid w:val="000C43FE"/>
    <w:rsid w:val="000D73A4"/>
    <w:rsid w:val="000E2031"/>
    <w:rsid w:val="000E43DF"/>
    <w:rsid w:val="000E463B"/>
    <w:rsid w:val="000E5A7E"/>
    <w:rsid w:val="000F43A3"/>
    <w:rsid w:val="000F7681"/>
    <w:rsid w:val="00101DD6"/>
    <w:rsid w:val="00103031"/>
    <w:rsid w:val="001044FE"/>
    <w:rsid w:val="001139D4"/>
    <w:rsid w:val="00121901"/>
    <w:rsid w:val="00131B08"/>
    <w:rsid w:val="00132A59"/>
    <w:rsid w:val="00133337"/>
    <w:rsid w:val="00133A0F"/>
    <w:rsid w:val="0013580F"/>
    <w:rsid w:val="00136A49"/>
    <w:rsid w:val="00137B6D"/>
    <w:rsid w:val="0014070B"/>
    <w:rsid w:val="001422C1"/>
    <w:rsid w:val="001522AE"/>
    <w:rsid w:val="00156136"/>
    <w:rsid w:val="00157D5B"/>
    <w:rsid w:val="00161FE6"/>
    <w:rsid w:val="00164C3D"/>
    <w:rsid w:val="00166D3A"/>
    <w:rsid w:val="00180A29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066F"/>
    <w:rsid w:val="001F0163"/>
    <w:rsid w:val="00201E48"/>
    <w:rsid w:val="00211487"/>
    <w:rsid w:val="00211D91"/>
    <w:rsid w:val="00216232"/>
    <w:rsid w:val="00217DEC"/>
    <w:rsid w:val="002248EF"/>
    <w:rsid w:val="002319C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702"/>
    <w:rsid w:val="00284119"/>
    <w:rsid w:val="002859FE"/>
    <w:rsid w:val="00290B5C"/>
    <w:rsid w:val="00290BC2"/>
    <w:rsid w:val="00294791"/>
    <w:rsid w:val="002960B5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7752"/>
    <w:rsid w:val="002E0D1F"/>
    <w:rsid w:val="002E263F"/>
    <w:rsid w:val="002E6F81"/>
    <w:rsid w:val="002F08BA"/>
    <w:rsid w:val="002F1ED0"/>
    <w:rsid w:val="002F2CFF"/>
    <w:rsid w:val="002F36A3"/>
    <w:rsid w:val="002F430A"/>
    <w:rsid w:val="002F568B"/>
    <w:rsid w:val="002F7818"/>
    <w:rsid w:val="003066D0"/>
    <w:rsid w:val="00311401"/>
    <w:rsid w:val="003163E2"/>
    <w:rsid w:val="003203D7"/>
    <w:rsid w:val="00320F86"/>
    <w:rsid w:val="00324171"/>
    <w:rsid w:val="00326C24"/>
    <w:rsid w:val="00330F6A"/>
    <w:rsid w:val="0033217E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016"/>
    <w:rsid w:val="00384019"/>
    <w:rsid w:val="0038497C"/>
    <w:rsid w:val="003854F1"/>
    <w:rsid w:val="00387AC8"/>
    <w:rsid w:val="0039118E"/>
    <w:rsid w:val="00395230"/>
    <w:rsid w:val="003971D2"/>
    <w:rsid w:val="00397F54"/>
    <w:rsid w:val="003A0D43"/>
    <w:rsid w:val="003B0B8C"/>
    <w:rsid w:val="003B2A4B"/>
    <w:rsid w:val="003D099E"/>
    <w:rsid w:val="003D21A2"/>
    <w:rsid w:val="003D2870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4689"/>
    <w:rsid w:val="00427D2E"/>
    <w:rsid w:val="0043167E"/>
    <w:rsid w:val="0043289D"/>
    <w:rsid w:val="0043409A"/>
    <w:rsid w:val="004347F2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D7D"/>
    <w:rsid w:val="004B2183"/>
    <w:rsid w:val="004B2A01"/>
    <w:rsid w:val="004B4394"/>
    <w:rsid w:val="004C3536"/>
    <w:rsid w:val="004D1876"/>
    <w:rsid w:val="004D7BA3"/>
    <w:rsid w:val="004F36B8"/>
    <w:rsid w:val="004F36C9"/>
    <w:rsid w:val="004F4518"/>
    <w:rsid w:val="004F4C62"/>
    <w:rsid w:val="00501433"/>
    <w:rsid w:val="005022D7"/>
    <w:rsid w:val="00503A37"/>
    <w:rsid w:val="00503C1A"/>
    <w:rsid w:val="00506661"/>
    <w:rsid w:val="00511CC4"/>
    <w:rsid w:val="0052196C"/>
    <w:rsid w:val="00531E60"/>
    <w:rsid w:val="00541D07"/>
    <w:rsid w:val="00544BAB"/>
    <w:rsid w:val="00545F31"/>
    <w:rsid w:val="005578FA"/>
    <w:rsid w:val="00565129"/>
    <w:rsid w:val="00565CD0"/>
    <w:rsid w:val="005677B4"/>
    <w:rsid w:val="00567820"/>
    <w:rsid w:val="005770AD"/>
    <w:rsid w:val="00577304"/>
    <w:rsid w:val="00577FA8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700A"/>
    <w:rsid w:val="005D0B0C"/>
    <w:rsid w:val="005E02B3"/>
    <w:rsid w:val="005E1E24"/>
    <w:rsid w:val="005E259C"/>
    <w:rsid w:val="005E503D"/>
    <w:rsid w:val="005E64DA"/>
    <w:rsid w:val="006046E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B3D"/>
    <w:rsid w:val="006429CD"/>
    <w:rsid w:val="0065203A"/>
    <w:rsid w:val="006535B7"/>
    <w:rsid w:val="0065595B"/>
    <w:rsid w:val="00656DCD"/>
    <w:rsid w:val="00660269"/>
    <w:rsid w:val="00665F89"/>
    <w:rsid w:val="00671DD1"/>
    <w:rsid w:val="00673C92"/>
    <w:rsid w:val="006753EC"/>
    <w:rsid w:val="00685193"/>
    <w:rsid w:val="006900D3"/>
    <w:rsid w:val="00693E33"/>
    <w:rsid w:val="006A2789"/>
    <w:rsid w:val="006A4978"/>
    <w:rsid w:val="006A7261"/>
    <w:rsid w:val="006B0D29"/>
    <w:rsid w:val="006B152A"/>
    <w:rsid w:val="006B1819"/>
    <w:rsid w:val="006C5048"/>
    <w:rsid w:val="006C6A4B"/>
    <w:rsid w:val="006C779F"/>
    <w:rsid w:val="006D01F5"/>
    <w:rsid w:val="006D060A"/>
    <w:rsid w:val="006D0CFB"/>
    <w:rsid w:val="006D30C0"/>
    <w:rsid w:val="006D3B48"/>
    <w:rsid w:val="006D7535"/>
    <w:rsid w:val="006E3009"/>
    <w:rsid w:val="006E450B"/>
    <w:rsid w:val="006F0D7E"/>
    <w:rsid w:val="006F42AF"/>
    <w:rsid w:val="006F6963"/>
    <w:rsid w:val="00710B77"/>
    <w:rsid w:val="00711A48"/>
    <w:rsid w:val="00714B68"/>
    <w:rsid w:val="007155D5"/>
    <w:rsid w:val="0072075B"/>
    <w:rsid w:val="007221C2"/>
    <w:rsid w:val="00730955"/>
    <w:rsid w:val="00733A9C"/>
    <w:rsid w:val="00736574"/>
    <w:rsid w:val="007367E0"/>
    <w:rsid w:val="00737215"/>
    <w:rsid w:val="00745025"/>
    <w:rsid w:val="00747066"/>
    <w:rsid w:val="007508C1"/>
    <w:rsid w:val="00751AD6"/>
    <w:rsid w:val="00754905"/>
    <w:rsid w:val="00760038"/>
    <w:rsid w:val="00762EE0"/>
    <w:rsid w:val="00765C41"/>
    <w:rsid w:val="00771100"/>
    <w:rsid w:val="007759DD"/>
    <w:rsid w:val="007802F5"/>
    <w:rsid w:val="0078609F"/>
    <w:rsid w:val="007917BA"/>
    <w:rsid w:val="007A3091"/>
    <w:rsid w:val="007A5C6F"/>
    <w:rsid w:val="007C33E3"/>
    <w:rsid w:val="007D4241"/>
    <w:rsid w:val="007D4317"/>
    <w:rsid w:val="007D4EA3"/>
    <w:rsid w:val="007F1CFF"/>
    <w:rsid w:val="007F5DD5"/>
    <w:rsid w:val="00821A1B"/>
    <w:rsid w:val="008262E9"/>
    <w:rsid w:val="00827E69"/>
    <w:rsid w:val="00831CEC"/>
    <w:rsid w:val="00835C4D"/>
    <w:rsid w:val="00843F48"/>
    <w:rsid w:val="008472DC"/>
    <w:rsid w:val="00851423"/>
    <w:rsid w:val="008569C6"/>
    <w:rsid w:val="00857848"/>
    <w:rsid w:val="008654B6"/>
    <w:rsid w:val="0087139C"/>
    <w:rsid w:val="00872F97"/>
    <w:rsid w:val="00880E83"/>
    <w:rsid w:val="0088256A"/>
    <w:rsid w:val="00890D0F"/>
    <w:rsid w:val="00892F28"/>
    <w:rsid w:val="00896DF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3C7"/>
    <w:rsid w:val="008F589F"/>
    <w:rsid w:val="00906238"/>
    <w:rsid w:val="00907EF9"/>
    <w:rsid w:val="00911231"/>
    <w:rsid w:val="009113EB"/>
    <w:rsid w:val="0091295C"/>
    <w:rsid w:val="00914D58"/>
    <w:rsid w:val="00920FFA"/>
    <w:rsid w:val="00921F47"/>
    <w:rsid w:val="009228AB"/>
    <w:rsid w:val="0093046B"/>
    <w:rsid w:val="0093085B"/>
    <w:rsid w:val="00931C57"/>
    <w:rsid w:val="009347A5"/>
    <w:rsid w:val="00935C9B"/>
    <w:rsid w:val="00942257"/>
    <w:rsid w:val="009471BF"/>
    <w:rsid w:val="00950E4E"/>
    <w:rsid w:val="009529BD"/>
    <w:rsid w:val="009533B4"/>
    <w:rsid w:val="00957D35"/>
    <w:rsid w:val="00965CFB"/>
    <w:rsid w:val="00971D93"/>
    <w:rsid w:val="0099179C"/>
    <w:rsid w:val="00991A97"/>
    <w:rsid w:val="009A2CB0"/>
    <w:rsid w:val="009B1F6B"/>
    <w:rsid w:val="009C0D12"/>
    <w:rsid w:val="009C192E"/>
    <w:rsid w:val="009C2E3E"/>
    <w:rsid w:val="009C4A62"/>
    <w:rsid w:val="009D3769"/>
    <w:rsid w:val="009D5543"/>
    <w:rsid w:val="009D6819"/>
    <w:rsid w:val="009D6D1C"/>
    <w:rsid w:val="009E0CF9"/>
    <w:rsid w:val="009E52CD"/>
    <w:rsid w:val="009E531B"/>
    <w:rsid w:val="009E5C9D"/>
    <w:rsid w:val="009E6C56"/>
    <w:rsid w:val="009E7DCF"/>
    <w:rsid w:val="009F4A56"/>
    <w:rsid w:val="009F4E65"/>
    <w:rsid w:val="009F5C5E"/>
    <w:rsid w:val="009F6D13"/>
    <w:rsid w:val="00A006A5"/>
    <w:rsid w:val="00A05942"/>
    <w:rsid w:val="00A07BEC"/>
    <w:rsid w:val="00A07C4C"/>
    <w:rsid w:val="00A103BF"/>
    <w:rsid w:val="00A14302"/>
    <w:rsid w:val="00A264BE"/>
    <w:rsid w:val="00A272CA"/>
    <w:rsid w:val="00A33051"/>
    <w:rsid w:val="00A407AD"/>
    <w:rsid w:val="00A40923"/>
    <w:rsid w:val="00A41C05"/>
    <w:rsid w:val="00A42426"/>
    <w:rsid w:val="00A4407E"/>
    <w:rsid w:val="00A47522"/>
    <w:rsid w:val="00A514B7"/>
    <w:rsid w:val="00A54A0B"/>
    <w:rsid w:val="00A603E3"/>
    <w:rsid w:val="00A6074C"/>
    <w:rsid w:val="00A65FD4"/>
    <w:rsid w:val="00A81198"/>
    <w:rsid w:val="00A81E48"/>
    <w:rsid w:val="00A82035"/>
    <w:rsid w:val="00A9027F"/>
    <w:rsid w:val="00A90D77"/>
    <w:rsid w:val="00A92E07"/>
    <w:rsid w:val="00A961B3"/>
    <w:rsid w:val="00AA0B3A"/>
    <w:rsid w:val="00AA43E2"/>
    <w:rsid w:val="00AA6EB4"/>
    <w:rsid w:val="00AA767D"/>
    <w:rsid w:val="00AB0CC9"/>
    <w:rsid w:val="00AB346C"/>
    <w:rsid w:val="00AB3FB7"/>
    <w:rsid w:val="00AC3FF6"/>
    <w:rsid w:val="00AC7A7A"/>
    <w:rsid w:val="00AD6119"/>
    <w:rsid w:val="00AD73EC"/>
    <w:rsid w:val="00AD7AD5"/>
    <w:rsid w:val="00AE4181"/>
    <w:rsid w:val="00AE5BC7"/>
    <w:rsid w:val="00AF5AAF"/>
    <w:rsid w:val="00B046D8"/>
    <w:rsid w:val="00B13F4C"/>
    <w:rsid w:val="00B14F12"/>
    <w:rsid w:val="00B16219"/>
    <w:rsid w:val="00B16C59"/>
    <w:rsid w:val="00B32746"/>
    <w:rsid w:val="00B32D25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8DB"/>
    <w:rsid w:val="00BC322E"/>
    <w:rsid w:val="00BC44CD"/>
    <w:rsid w:val="00BC48A6"/>
    <w:rsid w:val="00BE7978"/>
    <w:rsid w:val="00C01F0D"/>
    <w:rsid w:val="00C02792"/>
    <w:rsid w:val="00C07DDB"/>
    <w:rsid w:val="00C369B2"/>
    <w:rsid w:val="00C4115D"/>
    <w:rsid w:val="00C412E1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FD9"/>
    <w:rsid w:val="00C846A1"/>
    <w:rsid w:val="00C85DA1"/>
    <w:rsid w:val="00C9071C"/>
    <w:rsid w:val="00C908FF"/>
    <w:rsid w:val="00C9646E"/>
    <w:rsid w:val="00C96686"/>
    <w:rsid w:val="00C97BD3"/>
    <w:rsid w:val="00CA39EF"/>
    <w:rsid w:val="00CA521F"/>
    <w:rsid w:val="00CA6B9C"/>
    <w:rsid w:val="00CB0493"/>
    <w:rsid w:val="00CB17FF"/>
    <w:rsid w:val="00CB1ED7"/>
    <w:rsid w:val="00CB4FD5"/>
    <w:rsid w:val="00CC167C"/>
    <w:rsid w:val="00CC52D9"/>
    <w:rsid w:val="00CC7B5A"/>
    <w:rsid w:val="00CD6647"/>
    <w:rsid w:val="00CE4B73"/>
    <w:rsid w:val="00CF70BB"/>
    <w:rsid w:val="00D074DB"/>
    <w:rsid w:val="00D1183E"/>
    <w:rsid w:val="00D139CF"/>
    <w:rsid w:val="00D37E7F"/>
    <w:rsid w:val="00D47AD7"/>
    <w:rsid w:val="00D51529"/>
    <w:rsid w:val="00D726E2"/>
    <w:rsid w:val="00D85218"/>
    <w:rsid w:val="00D915B1"/>
    <w:rsid w:val="00DA299D"/>
    <w:rsid w:val="00DA65C4"/>
    <w:rsid w:val="00DE4447"/>
    <w:rsid w:val="00DE5DA2"/>
    <w:rsid w:val="00DF0033"/>
    <w:rsid w:val="00DF15C5"/>
    <w:rsid w:val="00E026BF"/>
    <w:rsid w:val="00E04DD7"/>
    <w:rsid w:val="00E07B1B"/>
    <w:rsid w:val="00E11853"/>
    <w:rsid w:val="00E3750F"/>
    <w:rsid w:val="00E4639E"/>
    <w:rsid w:val="00E52A86"/>
    <w:rsid w:val="00E54B47"/>
    <w:rsid w:val="00E553BF"/>
    <w:rsid w:val="00E55D93"/>
    <w:rsid w:val="00E61294"/>
    <w:rsid w:val="00E7237C"/>
    <w:rsid w:val="00E74486"/>
    <w:rsid w:val="00E77C46"/>
    <w:rsid w:val="00E808C7"/>
    <w:rsid w:val="00E80A00"/>
    <w:rsid w:val="00E86CE8"/>
    <w:rsid w:val="00E90E82"/>
    <w:rsid w:val="00EA00CB"/>
    <w:rsid w:val="00EA030C"/>
    <w:rsid w:val="00EA1BAA"/>
    <w:rsid w:val="00EA3FCD"/>
    <w:rsid w:val="00EA42A0"/>
    <w:rsid w:val="00EA4897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7150"/>
    <w:rsid w:val="00F32DCA"/>
    <w:rsid w:val="00F35B05"/>
    <w:rsid w:val="00F40951"/>
    <w:rsid w:val="00F413D9"/>
    <w:rsid w:val="00F47FA9"/>
    <w:rsid w:val="00F5135F"/>
    <w:rsid w:val="00F51F78"/>
    <w:rsid w:val="00F65340"/>
    <w:rsid w:val="00F86F47"/>
    <w:rsid w:val="00F90B64"/>
    <w:rsid w:val="00F9333A"/>
    <w:rsid w:val="00F96565"/>
    <w:rsid w:val="00FA2F2A"/>
    <w:rsid w:val="00FA6A4C"/>
    <w:rsid w:val="00FB2F0F"/>
    <w:rsid w:val="00FB5086"/>
    <w:rsid w:val="00FB5411"/>
    <w:rsid w:val="00FB6392"/>
    <w:rsid w:val="00FB75A2"/>
    <w:rsid w:val="00FC291B"/>
    <w:rsid w:val="00FC4F36"/>
    <w:rsid w:val="00FD3C70"/>
    <w:rsid w:val="00FD6820"/>
    <w:rsid w:val="00FD7CC3"/>
    <w:rsid w:val="00FE12D8"/>
    <w:rsid w:val="00FF7C02"/>
    <w:rsid w:val="017804DB"/>
    <w:rsid w:val="024801E3"/>
    <w:rsid w:val="0BAF1282"/>
    <w:rsid w:val="0F010380"/>
    <w:rsid w:val="1492EC97"/>
    <w:rsid w:val="1638AB0A"/>
    <w:rsid w:val="1A3A7C73"/>
    <w:rsid w:val="1CED246A"/>
    <w:rsid w:val="29B1827E"/>
    <w:rsid w:val="2CB1AF90"/>
    <w:rsid w:val="35CBF849"/>
    <w:rsid w:val="3C8A577F"/>
    <w:rsid w:val="3E488E44"/>
    <w:rsid w:val="40F61480"/>
    <w:rsid w:val="4141E3B0"/>
    <w:rsid w:val="485CFF4D"/>
    <w:rsid w:val="488639F7"/>
    <w:rsid w:val="49794EC9"/>
    <w:rsid w:val="53583F51"/>
    <w:rsid w:val="58761770"/>
    <w:rsid w:val="6053CEC4"/>
    <w:rsid w:val="647B2B65"/>
    <w:rsid w:val="6B2CF8ED"/>
    <w:rsid w:val="6F388FB8"/>
    <w:rsid w:val="78554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13A22DE-E27B-4667-BD93-AAF459F6A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ind w:left="0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0E43DF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Olstomnmnande">
    <w:name w:val="Unresolved Mention"/>
    <w:basedOn w:val="Standardstycketeckensnitt"/>
    <w:uiPriority w:val="99"/>
    <w:semiHidden/>
    <w:unhideWhenUsed/>
    <w:rsid w:val="006D3B4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C412E1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103B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103B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A103B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103B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103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vgregion.sharepoint.com/:x:/r/sites/sy-nu-sjukhusfysik-standard/_layouts/15/Doc.aspx?sourcedoc=%7BF44C033A-7EFC-4F0F-9912-F179D6516D44%7D&amp;file=Mall%20str%C3%A5lsk%C3%A4rmningsber%C3%A4kning%20S%C3%84S.xlsx&amp;action=default&amp;mobileredirect=true&amp;wdLOR=cEE70E9F2-99CC-421D-A024-A64F121714F9&amp;cid=68dac219-8ee8-480f-9929-5dfa2a987883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10135-794280002-27/surrogate/Regional%20rutin%20Str%c3%a5lsk%c3%a4rmning%20av%20lokaler.pdf" TargetMode="External" Id="rId12" /><Relationship Type="http://schemas.openxmlformats.org/officeDocument/2006/relationships/header" Target="header1.xml" Id="rId17" /><Relationship Type="http://schemas.openxmlformats.org/officeDocument/2006/relationships/image" Target="media/image2.pn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rs10135-794280002-27/surrogate/Regional%20rutin%20Str%c3%a5lsk%c3%a4rmning%20av%20lokaler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159</TotalTime>
  <Pages>7</Pages>
  <Words>1676</Words>
  <Characters>8885</Characters>
  <Application>Microsoft Office Word</Application>
  <DocSecurity>0</DocSecurity>
  <Lines>74</Lines>
  <Paragraphs>21</Paragraphs>
  <ScaleCrop>false</ScaleCrop>
  <Manager/>
  <Company/>
  <LinksUpToDate>false</LinksUpToDate>
  <CharactersWithSpaces>10540</CharactersWithSpaces>
  <SharedDoc>false</SharedDoc>
  <HyperlinkBase/>
  <HLinks>
    <vt:vector size="102" baseType="variant">
      <vt:variant>
        <vt:i4>4063270</vt:i4>
      </vt:variant>
      <vt:variant>
        <vt:i4>99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https://mellanarkiv-offentlig.vgregion.se/alfresco/s/archive/stream/public/v1/source/available/sofia/rs10135-794280002-27/surrogate/Regional rutin Str%c3%a5lsk%c3%a4rmning av lokaler.pdf</vt:lpwstr>
      </vt:variant>
      <vt:variant>
        <vt:lpwstr/>
      </vt:variant>
      <vt:variant>
        <vt:i4>7733315</vt:i4>
      </vt:variant>
      <vt:variant>
        <vt:i4>90</vt:i4>
      </vt:variant>
      <vt:variant>
        <vt:i4>0</vt:i4>
      </vt:variant>
      <vt:variant>
        <vt:i4>5</vt:i4>
      </vt:variant>
      <vt:variant>
        <vt:lpwstr>https://vgregion.sharepoint.com/:x:/r/sites/sy-nu-sjukhusfysik-standard/_layouts/15/Doc.aspx?sourcedoc=%7BF44C033A-7EFC-4F0F-9912-F179D6516D44%7D&amp;file=Mall%20str%C3%A5lsk%C3%A4rmningsber%C3%A4kning%20S%C3%84S.xlsx&amp;action=default&amp;mobileredirect=true&amp;wdLOR=cEE70E9F2-99CC-421D-A024-A64F121714F9&amp;cid=68dac219-8ee8-480f-9929-5dfa2a987883</vt:lpwstr>
      </vt:variant>
      <vt:variant>
        <vt:lpwstr/>
      </vt:variant>
      <vt:variant>
        <vt:i4>4063270</vt:i4>
      </vt:variant>
      <vt:variant>
        <vt:i4>87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https://mellanarkiv-offentlig.vgregion.se/alfresco/s/archive/stream/public/v1/source/available/sofia/rs10135-794280002-27/surrogate/Regional rutin Str%c3%a5lsk%c3%a4rmning av lokaler.pdf</vt:lpwstr>
      </vt:variant>
      <vt:variant>
        <vt:lpwstr/>
      </vt:variant>
      <vt:variant>
        <vt:i4>1507377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_Toc190332382</vt:lpwstr>
      </vt:variant>
      <vt:variant>
        <vt:i4>1507377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_Toc190332381</vt:lpwstr>
      </vt:variant>
      <vt:variant>
        <vt:i4>1507377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_Toc190332380</vt:lpwstr>
      </vt:variant>
      <vt:variant>
        <vt:i4>1572913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_Toc190332379</vt:lpwstr>
      </vt:variant>
      <vt:variant>
        <vt:i4>1572913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_Toc190332378</vt:lpwstr>
      </vt:variant>
      <vt:variant>
        <vt:i4>1572913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_Toc190332377</vt:lpwstr>
      </vt:variant>
      <vt:variant>
        <vt:i4>1572913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_Toc190332376</vt:lpwstr>
      </vt:variant>
      <vt:variant>
        <vt:i4>1572913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_Toc190332375</vt:lpwstr>
      </vt:variant>
      <vt:variant>
        <vt:i4>1572913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_Toc190332374</vt:lpwstr>
      </vt:variant>
      <vt:variant>
        <vt:i4>1572913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_Toc190332373</vt:lpwstr>
      </vt:variant>
      <vt:variant>
        <vt:i4>1572913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_Toc190332372</vt:lpwstr>
      </vt:variant>
      <vt:variant>
        <vt:i4>1572913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_Toc190332371</vt:lpwstr>
      </vt:variant>
      <vt:variant>
        <vt:i4>1572913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_Toc190332370</vt:lpwstr>
      </vt:variant>
      <vt:variant>
        <vt:i4>1638449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_Toc190332369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Dimensionering av strålskärmning av lokaler med röntgenutrustning och strålkällor</dc:title>
  <dc:subject/>
  <dc:creator/>
  <keywords/>
  <lastModifiedBy>Ulrica Sehlberg</lastModifiedBy>
  <revision>135</revision>
  <lastPrinted>2016-04-01T04:56:00.0000000Z</lastPrinted>
  <dcterms:created xsi:type="dcterms:W3CDTF">2021-05-28T03:25:00.0000000Z</dcterms:created>
  <dcterms:modified xsi:type="dcterms:W3CDTF">2025-03-25T08:41:00.0000000Z</dcterms:modified>
</coreProperties>
</file>