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FA4C1A2" w14:textId="77777777" w:rsidR="00DF2A95" w:rsidRDefault="00DF2A95" w:rsidP="00F35B05">
      <w:pPr>
        <w:pStyle w:val="Rubrik2"/>
        <w:sectPr w:rsidR="00DF2A95" w:rsidSect="00DF2A95">
          <w:headerReference w:type="default" r:id="rId7"/>
          <w:footerReference w:type="even" r:id="rId8"/>
          <w:footerReference w:type="default" r:id="rId9"/>
          <w:headerReference w:type="first" r:id="rId10"/>
          <w:footerReference w:type="first" r:id="rId11"/>
          <w:type w:val="continuous"/>
          <w:pgSz w:w="11900" w:h="16840"/>
          <w:pgMar w:top="3402" w:right="1979" w:bottom="1276" w:left="992" w:header="283" w:footer="737" w:gutter="0"/>
          <w:cols w:space="708"/>
          <w:noEndnote/>
          <w:titlePg/>
          <w:docGrid w:linePitch="326"/>
        </w:sectPr>
      </w:pPr>
      <w:bookmarkStart w:id="0" w:name="_Toc321146591"/>
    </w:p>
    <w:p w14:paraId="2D154460" w14:textId="77777777" w:rsidR="00DF2A95" w:rsidRPr="00DF2A95" w:rsidRDefault="00DF2A95" w:rsidP="00DF2A95">
      <w:pPr>
        <w:spacing w:after="0" w:line="240" w:lineRule="auto"/>
        <w:ind w:left="0" w:right="0"/>
        <w:rPr>
          <w:szCs w:val="20"/>
        </w:rPr>
      </w:pPr>
    </w:p>
    <w:p w14:paraId="23ECE733" w14:textId="77777777" w:rsidR="00DF2A95" w:rsidRPr="00DF2A95" w:rsidRDefault="00DF2A95" w:rsidP="00DF2A95">
      <w:pPr>
        <w:spacing w:after="0" w:line="240" w:lineRule="auto"/>
        <w:ind w:left="0" w:right="0"/>
        <w:rPr>
          <w:szCs w:val="20"/>
        </w:rPr>
      </w:pPr>
    </w:p>
    <w:p w14:paraId="526E5E93" w14:textId="77777777" w:rsidR="00DF2A95" w:rsidRPr="00DF2A95" w:rsidRDefault="00DF2A95" w:rsidP="00DF2A95">
      <w:pPr>
        <w:tabs>
          <w:tab w:val="left" w:pos="4590"/>
        </w:tabs>
        <w:spacing w:after="0" w:line="240" w:lineRule="auto"/>
        <w:ind w:left="0" w:right="0"/>
        <w:rPr>
          <w:szCs w:val="20"/>
        </w:rPr>
      </w:pPr>
      <w:r w:rsidRPr="00DF2A95">
        <w:rPr>
          <w:szCs w:val="20"/>
        </w:rPr>
        <w:tab/>
      </w:r>
    </w:p>
    <w:tbl>
      <w:tblPr>
        <w:tblW w:w="9039" w:type="dxa"/>
        <w:tblLayout w:type="fixed"/>
        <w:tblLook w:val="01E0" w:firstRow="1" w:lastRow="1" w:firstColumn="1" w:lastColumn="1" w:noHBand="0" w:noVBand="0"/>
      </w:tblPr>
      <w:tblGrid>
        <w:gridCol w:w="9039"/>
      </w:tblGrid>
      <w:tr w:rsidR="00DF2A95" w:rsidRPr="00DF2A95" w14:paraId="7DD61D6B" w14:textId="77777777" w:rsidTr="00F531AE">
        <w:trPr>
          <w:cantSplit/>
          <w:trHeight w:val="570"/>
        </w:trPr>
        <w:tc>
          <w:tcPr>
            <w:tcW w:w="9039" w:type="dxa"/>
            <w:tcBorders>
              <w:bottom w:val="single" w:sz="8" w:space="0" w:color="auto"/>
            </w:tcBorders>
            <w:tcMar>
              <w:left w:w="0" w:type="dxa"/>
              <w:right w:w="0" w:type="dxa"/>
            </w:tcMar>
            <w:vAlign w:val="bottom"/>
          </w:tcPr>
          <w:p w14:paraId="6F2F1F71" w14:textId="0481EC21" w:rsidR="00DF2A95" w:rsidRPr="00DF2A95" w:rsidRDefault="00DF2A95" w:rsidP="00DF2A95">
            <w:pPr>
              <w:keepNext/>
              <w:spacing w:after="0" w:line="240" w:lineRule="auto"/>
              <w:ind w:left="0" w:right="0"/>
              <w:outlineLvl w:val="0"/>
              <w:rPr>
                <w:rFonts w:ascii="Calibri" w:hAnsi="Calibri" w:cs="Arial"/>
                <w:b/>
                <w:bCs/>
                <w:kern w:val="32"/>
                <w:sz w:val="36"/>
                <w:szCs w:val="36"/>
              </w:rPr>
            </w:pPr>
            <w:r w:rsidRPr="00DF2A95">
              <w:rPr>
                <w:rFonts w:ascii="Calibri" w:hAnsi="Calibri" w:cs="Arial"/>
                <w:b/>
                <w:bCs/>
                <w:noProof/>
                <w:kern w:val="32"/>
                <w:sz w:val="36"/>
                <w:szCs w:val="36"/>
              </w:rPr>
              <mc:AlternateContent>
                <mc:Choice Requires="wps">
                  <w:drawing>
                    <wp:anchor distT="0" distB="0" distL="114300" distR="114300" simplePos="0" relativeHeight="251659264" behindDoc="0" locked="0" layoutInCell="1" allowOverlap="1" wp14:anchorId="228A7481" wp14:editId="79A41344">
                      <wp:simplePos x="0" y="0"/>
                      <wp:positionH relativeFrom="column">
                        <wp:posOffset>6518275</wp:posOffset>
                      </wp:positionH>
                      <wp:positionV relativeFrom="paragraph">
                        <wp:posOffset>78740</wp:posOffset>
                      </wp:positionV>
                      <wp:extent cx="1244600" cy="22288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4A4346F" w14:textId="77777777" w:rsidR="00DF2A95" w:rsidRPr="003D37FD" w:rsidRDefault="00DF2A95" w:rsidP="00DF2A95">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39298</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228A7481"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34A4346F" w14:textId="77777777" w:rsidR="00DF2A95" w:rsidRPr="003D37FD" w:rsidRDefault="00DF2A95" w:rsidP="00DF2A95">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39298</w:t>
                            </w:r>
                            <w:r w:rsidRPr="003D37FD">
                              <w:rPr>
                                <w:rFonts w:ascii="Arial" w:hAnsi="Arial" w:cs="Arial"/>
                                <w:color w:val="FFFFFF"/>
                                <w:sz w:val="18"/>
                                <w:szCs w:val="18"/>
                              </w:rPr>
                              <w:fldChar w:fldCharType="end"/>
                            </w:r>
                          </w:p>
                        </w:txbxContent>
                      </v:textbox>
                    </v:shape>
                  </w:pict>
                </mc:Fallback>
              </mc:AlternateContent>
            </w:r>
            <w:bookmarkStart w:id="1" w:name="_1314629194"/>
            <w:bookmarkStart w:id="2" w:name="Rubrik"/>
            <w:bookmarkEnd w:id="1"/>
            <w:bookmarkEnd w:id="2"/>
            <w:r w:rsidRPr="00DF2A95">
              <w:rPr>
                <w:rFonts w:ascii="Calibri" w:hAnsi="Calibri" w:cs="Arial"/>
                <w:b/>
                <w:bCs/>
                <w:kern w:val="32"/>
                <w:sz w:val="36"/>
                <w:szCs w:val="36"/>
              </w:rPr>
              <w:t>Neurologavdelning och neurologmottagningens anvisningar för trakeostomivård för patienter som vårdas i hemmet med trakeostomi och hemventilator</w:t>
            </w:r>
          </w:p>
        </w:tc>
      </w:tr>
    </w:tbl>
    <w:p w14:paraId="1A339D51" w14:textId="77777777" w:rsidR="00DF2A95" w:rsidRPr="00DF2A95" w:rsidRDefault="00DF2A95" w:rsidP="00DF2A95">
      <w:pPr>
        <w:keepNext/>
        <w:spacing w:before="240" w:after="60" w:line="240" w:lineRule="auto"/>
        <w:ind w:left="0" w:right="1161"/>
        <w:outlineLvl w:val="1"/>
        <w:rPr>
          <w:rFonts w:ascii="Calibri" w:hAnsi="Calibri" w:cs="Arial"/>
          <w:b/>
          <w:bCs/>
          <w:iCs/>
          <w:sz w:val="32"/>
          <w:szCs w:val="32"/>
        </w:rPr>
      </w:pPr>
      <w:bookmarkStart w:id="3" w:name="_Toc501440348"/>
      <w:r w:rsidRPr="00DF2A95">
        <w:rPr>
          <w:rFonts w:ascii="Calibri" w:hAnsi="Calibri" w:cs="Arial"/>
          <w:b/>
          <w:bCs/>
          <w:iCs/>
          <w:sz w:val="32"/>
          <w:szCs w:val="32"/>
        </w:rPr>
        <w:t>Bakgrund</w:t>
      </w:r>
      <w:bookmarkEnd w:id="3"/>
    </w:p>
    <w:p w14:paraId="4926E140" w14:textId="77777777" w:rsidR="00DF2A95" w:rsidRPr="00DF2A95" w:rsidRDefault="00DF2A95" w:rsidP="00DF2A95">
      <w:pPr>
        <w:spacing w:after="0" w:line="240" w:lineRule="auto"/>
        <w:ind w:left="0" w:right="0"/>
        <w:rPr>
          <w:szCs w:val="20"/>
        </w:rPr>
      </w:pPr>
      <w:r w:rsidRPr="00DF2A95">
        <w:rPr>
          <w:szCs w:val="20"/>
        </w:rPr>
        <w:t xml:space="preserve">Patienter som behandlas med trakeostomi med andningsstöd via hemventilator har ett unikt vårdbehov som kräver en begränsad och kompetent personalgrupp. Antalet patienter inom denna målgrupp i Fyrbodals kommuner är få. Trakeostomin kan antingen vara anlagd för en tidsbegränsad period eller permanent, beroende på vilken indikation som ligger till grund för beslutet/åtgärden. </w:t>
      </w:r>
    </w:p>
    <w:p w14:paraId="739C3042" w14:textId="77777777" w:rsidR="00DF2A95" w:rsidRPr="00DF2A95" w:rsidRDefault="00DF2A95" w:rsidP="00DF2A95">
      <w:pPr>
        <w:spacing w:after="0" w:line="240" w:lineRule="auto"/>
        <w:ind w:left="0" w:right="0"/>
        <w:rPr>
          <w:szCs w:val="20"/>
        </w:rPr>
      </w:pPr>
    </w:p>
    <w:p w14:paraId="49F45647" w14:textId="77777777" w:rsidR="00DF2A95" w:rsidRPr="00DF2A95" w:rsidRDefault="00DF2A95" w:rsidP="00DF2A95">
      <w:pPr>
        <w:spacing w:after="0" w:line="240" w:lineRule="auto"/>
        <w:ind w:left="0" w:right="0"/>
        <w:rPr>
          <w:szCs w:val="20"/>
        </w:rPr>
      </w:pPr>
      <w:r w:rsidRPr="00DF2A95">
        <w:rPr>
          <w:szCs w:val="20"/>
        </w:rPr>
        <w:t xml:space="preserve">I Fyrbodalsområdet vårdas mellan 10-15 personer av denna målgrupp där NU-sjukvården och kommun har ett hälso- och sjukvårdsansvar för trakeostomi- och ventilatorvården. Vid arbetet med framtagandet av en gemensam rutin tydliggjordes fler förbättringsområden som behöver omhändertas. Arbetsgruppen fick fortsatt uppdrag att utveckla dessa områden. </w:t>
      </w:r>
    </w:p>
    <w:p w14:paraId="3D9EB6D6" w14:textId="77777777" w:rsidR="00DF2A95" w:rsidRPr="00DF2A95" w:rsidRDefault="00DF2A95" w:rsidP="00DF2A95">
      <w:pPr>
        <w:spacing w:after="0" w:line="240" w:lineRule="auto"/>
        <w:ind w:left="0" w:right="0"/>
        <w:rPr>
          <w:szCs w:val="20"/>
        </w:rPr>
      </w:pPr>
    </w:p>
    <w:p w14:paraId="0CD90FCE" w14:textId="77777777" w:rsidR="00DF2A95" w:rsidRPr="00DF2A95" w:rsidRDefault="00DF2A95" w:rsidP="00DF2A95">
      <w:pPr>
        <w:spacing w:after="0" w:line="240" w:lineRule="auto"/>
        <w:ind w:left="0" w:right="0"/>
        <w:rPr>
          <w:szCs w:val="20"/>
        </w:rPr>
      </w:pPr>
      <w:r w:rsidRPr="00DF2A95">
        <w:rPr>
          <w:szCs w:val="20"/>
        </w:rPr>
        <w:t xml:space="preserve">I Hälso- och sjukvårdsavtalet för Västra Götaland är ett av utvecklingsåtagandena samverkan kring patienter med specialiserad och avancerad vård i hemmet. </w:t>
      </w:r>
    </w:p>
    <w:p w14:paraId="7E400010" w14:textId="77777777" w:rsidR="00DF2A95" w:rsidRPr="00DF2A95" w:rsidRDefault="00DF2A95" w:rsidP="00DF2A95">
      <w:pPr>
        <w:spacing w:after="0" w:line="240" w:lineRule="auto"/>
        <w:ind w:left="0" w:right="0"/>
        <w:rPr>
          <w:szCs w:val="20"/>
        </w:rPr>
      </w:pPr>
    </w:p>
    <w:p w14:paraId="784F68C9" w14:textId="77777777" w:rsidR="00DF2A95" w:rsidRPr="00DF2A95" w:rsidRDefault="00DF2A95" w:rsidP="00DF2A95">
      <w:pPr>
        <w:spacing w:after="0" w:line="240" w:lineRule="auto"/>
        <w:ind w:left="0" w:right="0"/>
        <w:rPr>
          <w:szCs w:val="20"/>
        </w:rPr>
      </w:pPr>
      <w:r w:rsidRPr="00DF2A95">
        <w:rPr>
          <w:szCs w:val="20"/>
        </w:rPr>
        <w:t xml:space="preserve">I många fall rör det sig om patienter med omfattande funktionsnedsättningar med behov av ett multidisciplinärt omhändertagande. Det är därför angeläget att vården samordnas för att skapa en samlad bild av patientens sjukdom och vårdbehov över tid. </w:t>
      </w:r>
    </w:p>
    <w:p w14:paraId="1973D458" w14:textId="77777777" w:rsidR="00DF2A95" w:rsidRPr="00DF2A95" w:rsidRDefault="00DF2A95" w:rsidP="00DF2A95">
      <w:pPr>
        <w:spacing w:after="0" w:line="240" w:lineRule="auto"/>
        <w:ind w:left="0" w:right="0"/>
        <w:rPr>
          <w:szCs w:val="20"/>
        </w:rPr>
      </w:pPr>
    </w:p>
    <w:p w14:paraId="0BA5E80C" w14:textId="77777777" w:rsidR="00DF2A95" w:rsidRPr="00DF2A95" w:rsidRDefault="00DF2A95" w:rsidP="00DF2A95">
      <w:pPr>
        <w:keepNext/>
        <w:spacing w:before="240" w:after="60" w:line="240" w:lineRule="auto"/>
        <w:ind w:left="0" w:right="1161"/>
        <w:outlineLvl w:val="1"/>
        <w:rPr>
          <w:rFonts w:ascii="Calibri" w:hAnsi="Calibri" w:cs="Arial"/>
          <w:b/>
          <w:bCs/>
          <w:iCs/>
          <w:sz w:val="32"/>
          <w:szCs w:val="32"/>
        </w:rPr>
      </w:pPr>
      <w:bookmarkStart w:id="4" w:name="_Toc501440350"/>
      <w:r w:rsidRPr="00DF2A95">
        <w:rPr>
          <w:rFonts w:ascii="Calibri" w:hAnsi="Calibri" w:cs="Arial"/>
          <w:b/>
          <w:bCs/>
          <w:iCs/>
          <w:sz w:val="32"/>
          <w:szCs w:val="32"/>
        </w:rPr>
        <w:t>Syfte</w:t>
      </w:r>
      <w:bookmarkEnd w:id="4"/>
    </w:p>
    <w:p w14:paraId="76C3D10C" w14:textId="77777777" w:rsidR="00DF2A95" w:rsidRPr="00DF2A95" w:rsidRDefault="00DF2A95" w:rsidP="00DF2A95">
      <w:pPr>
        <w:spacing w:after="0" w:line="240" w:lineRule="auto"/>
        <w:ind w:left="0" w:right="0"/>
        <w:rPr>
          <w:szCs w:val="20"/>
        </w:rPr>
      </w:pPr>
      <w:r w:rsidRPr="00DF2A95">
        <w:rPr>
          <w:szCs w:val="20"/>
        </w:rPr>
        <w:t>Syftet med arbetet är att i samverkan mellan NU-sjukvården, Fyrbodals kommuner och primärvården skapa en strukturerad och säker vård för målgruppen.</w:t>
      </w:r>
    </w:p>
    <w:p w14:paraId="5137BE82" w14:textId="77777777" w:rsidR="00DF2A95" w:rsidRPr="00DF2A95" w:rsidRDefault="00DF2A95" w:rsidP="00DF2A95">
      <w:pPr>
        <w:spacing w:after="0" w:line="240" w:lineRule="auto"/>
        <w:ind w:left="0" w:right="0"/>
        <w:rPr>
          <w:szCs w:val="20"/>
        </w:rPr>
      </w:pPr>
    </w:p>
    <w:p w14:paraId="62945286" w14:textId="77777777" w:rsidR="00DF2A95" w:rsidRPr="00DF2A95" w:rsidRDefault="00DF2A95" w:rsidP="00DF2A95">
      <w:pPr>
        <w:keepNext/>
        <w:spacing w:before="240" w:after="60" w:line="240" w:lineRule="auto"/>
        <w:ind w:left="0" w:right="0"/>
        <w:outlineLvl w:val="2"/>
        <w:rPr>
          <w:rFonts w:ascii="Calibri" w:hAnsi="Calibri" w:cs="Arial"/>
          <w:b/>
          <w:bCs/>
          <w:sz w:val="28"/>
          <w:szCs w:val="28"/>
        </w:rPr>
      </w:pPr>
      <w:bookmarkStart w:id="5" w:name="_Toc501440352"/>
      <w:r w:rsidRPr="00DF2A95">
        <w:rPr>
          <w:rFonts w:ascii="Calibri" w:hAnsi="Calibri" w:cs="Arial"/>
          <w:b/>
          <w:bCs/>
          <w:sz w:val="28"/>
          <w:szCs w:val="28"/>
        </w:rPr>
        <w:t xml:space="preserve">Under vårdtiden: </w:t>
      </w:r>
    </w:p>
    <w:p w14:paraId="6F2EBB97" w14:textId="77777777" w:rsidR="00DF2A95" w:rsidRPr="00DF2A95" w:rsidRDefault="00DF2A95" w:rsidP="00DF2A95">
      <w:pPr>
        <w:tabs>
          <w:tab w:val="left" w:pos="567"/>
          <w:tab w:val="left" w:pos="1134"/>
        </w:tabs>
        <w:spacing w:after="0" w:line="240" w:lineRule="auto"/>
        <w:ind w:left="0" w:right="0"/>
        <w:rPr>
          <w:szCs w:val="20"/>
        </w:rPr>
      </w:pPr>
      <w:r w:rsidRPr="00DF2A95">
        <w:rPr>
          <w:szCs w:val="20"/>
        </w:rPr>
        <w:t>När en patient förväntas ha fortsatt behov av trakeostomi och ventilator efter avslutad slutenvårdsbehandling, har behandlande läkare ett sammankallande ansvar till möte med andra specialiteter som kommer att vara inblandade i eftervården, för att gemensamt beskriva det förväntade vårdbehovet.</w:t>
      </w:r>
    </w:p>
    <w:p w14:paraId="6EDF72AF" w14:textId="77777777" w:rsidR="00DF2A95" w:rsidRPr="00DF2A95" w:rsidRDefault="00DF2A95" w:rsidP="00DF2A95">
      <w:pPr>
        <w:keepNext/>
        <w:spacing w:before="240" w:after="60" w:line="240" w:lineRule="auto"/>
        <w:ind w:left="0" w:right="0"/>
        <w:outlineLvl w:val="2"/>
        <w:rPr>
          <w:rFonts w:ascii="Calibri" w:hAnsi="Calibri" w:cs="Arial"/>
          <w:b/>
          <w:bCs/>
          <w:sz w:val="28"/>
          <w:szCs w:val="28"/>
        </w:rPr>
      </w:pPr>
      <w:r w:rsidRPr="00DF2A95">
        <w:rPr>
          <w:rFonts w:ascii="Calibri" w:hAnsi="Calibri" w:cs="Arial"/>
          <w:b/>
          <w:bCs/>
          <w:sz w:val="28"/>
          <w:szCs w:val="28"/>
        </w:rPr>
        <w:lastRenderedPageBreak/>
        <w:t xml:space="preserve">Inför Utskrivning (medicinskt färdigbehandlad patient): </w:t>
      </w:r>
    </w:p>
    <w:p w14:paraId="0D3F93E5" w14:textId="77777777" w:rsidR="00DF2A95" w:rsidRPr="00DF2A95" w:rsidRDefault="00DF2A95" w:rsidP="00DF2A95">
      <w:pPr>
        <w:tabs>
          <w:tab w:val="left" w:pos="567"/>
          <w:tab w:val="left" w:pos="1134"/>
        </w:tabs>
        <w:spacing w:after="0" w:line="240" w:lineRule="auto"/>
        <w:ind w:left="0" w:right="0"/>
        <w:rPr>
          <w:szCs w:val="20"/>
        </w:rPr>
      </w:pPr>
      <w:r w:rsidRPr="00DF2A95">
        <w:rPr>
          <w:szCs w:val="20"/>
        </w:rPr>
        <w:t xml:space="preserve">Specialistmottagningen kallar till samordnad individuell planering (SIP). </w:t>
      </w:r>
    </w:p>
    <w:p w14:paraId="5B197675" w14:textId="77777777" w:rsidR="00DF2A95" w:rsidRPr="00DF2A95" w:rsidRDefault="00DF2A95" w:rsidP="00DF2A95">
      <w:pPr>
        <w:spacing w:after="0" w:line="240" w:lineRule="auto"/>
        <w:ind w:left="0" w:right="0"/>
        <w:rPr>
          <w:szCs w:val="20"/>
        </w:rPr>
      </w:pPr>
    </w:p>
    <w:bookmarkEnd w:id="5"/>
    <w:p w14:paraId="7AE23E2B" w14:textId="77777777" w:rsidR="00DF2A95" w:rsidRPr="00DF2A95" w:rsidRDefault="00DF2A95" w:rsidP="00DF2A95">
      <w:pPr>
        <w:keepNext/>
        <w:spacing w:before="240" w:after="60" w:line="240" w:lineRule="auto"/>
        <w:ind w:left="0" w:right="0"/>
        <w:outlineLvl w:val="2"/>
        <w:rPr>
          <w:rFonts w:ascii="Arial" w:hAnsi="Arial" w:cs="Arial"/>
          <w:b/>
          <w:bCs/>
          <w:iCs/>
          <w:szCs w:val="26"/>
        </w:rPr>
      </w:pPr>
      <w:r w:rsidRPr="00DF2A95">
        <w:rPr>
          <w:rFonts w:ascii="Arial" w:hAnsi="Arial" w:cs="Arial"/>
          <w:b/>
          <w:bCs/>
          <w:iCs/>
          <w:szCs w:val="26"/>
        </w:rPr>
        <w:t>Efter Utskrivning:</w:t>
      </w:r>
    </w:p>
    <w:p w14:paraId="5477E564" w14:textId="77777777" w:rsidR="00DF2A95" w:rsidRPr="00DF2A95" w:rsidRDefault="00DF2A95" w:rsidP="00DF2A95">
      <w:pPr>
        <w:tabs>
          <w:tab w:val="left" w:pos="567"/>
          <w:tab w:val="left" w:pos="1134"/>
        </w:tabs>
        <w:spacing w:after="0" w:line="240" w:lineRule="auto"/>
        <w:ind w:left="0" w:right="0"/>
        <w:rPr>
          <w:szCs w:val="20"/>
        </w:rPr>
      </w:pPr>
      <w:r w:rsidRPr="00DF2A95">
        <w:rPr>
          <w:szCs w:val="20"/>
        </w:rPr>
        <w:t>Specialistsjuksköterska i aktuellt diagnosteam bokar patienten för årlig kontroll hos läkare på specialistmottagningen.</w:t>
      </w:r>
    </w:p>
    <w:p w14:paraId="16A80B37" w14:textId="77777777" w:rsidR="00DF2A95" w:rsidRPr="00DF2A95" w:rsidRDefault="00DF2A95" w:rsidP="00DF2A95">
      <w:pPr>
        <w:tabs>
          <w:tab w:val="left" w:pos="567"/>
          <w:tab w:val="left" w:pos="1134"/>
        </w:tabs>
        <w:spacing w:after="0" w:line="240" w:lineRule="auto"/>
        <w:ind w:left="0" w:right="0"/>
        <w:rPr>
          <w:szCs w:val="20"/>
        </w:rPr>
      </w:pPr>
    </w:p>
    <w:p w14:paraId="47C3074F" w14:textId="77777777" w:rsidR="00DF2A95" w:rsidRPr="00DF2A95" w:rsidRDefault="00DF2A95" w:rsidP="00DF2A95">
      <w:pPr>
        <w:tabs>
          <w:tab w:val="left" w:pos="567"/>
          <w:tab w:val="left" w:pos="1134"/>
        </w:tabs>
        <w:spacing w:after="0" w:line="240" w:lineRule="auto"/>
        <w:ind w:left="0" w:right="0"/>
        <w:rPr>
          <w:szCs w:val="20"/>
        </w:rPr>
      </w:pPr>
      <w:r w:rsidRPr="00DF2A95">
        <w:rPr>
          <w:szCs w:val="20"/>
        </w:rPr>
        <w:t>Neurologi och rehabiliteringskliniken kommer, tillsammans med lungmedicinska och Öron-Näsa-Hals klinikerna, att bistå med utbildning kring neurologipatienter med trakeostomi, hostmaskin och hemventilator 4 gånger per år.</w:t>
      </w:r>
    </w:p>
    <w:p w14:paraId="1FFC42BC" w14:textId="77777777" w:rsidR="00DF2A95" w:rsidRPr="00DF2A95" w:rsidRDefault="00DF2A95" w:rsidP="00DF2A95">
      <w:pPr>
        <w:spacing w:after="0" w:line="240" w:lineRule="auto"/>
        <w:ind w:left="0" w:right="0"/>
        <w:rPr>
          <w:szCs w:val="20"/>
        </w:rPr>
      </w:pPr>
    </w:p>
    <w:bookmarkEnd w:id="0"/>
    <w:p w14:paraId="76B9F95B" w14:textId="24513497" w:rsidR="00536A5A" w:rsidRPr="00536A5A" w:rsidRDefault="00536A5A" w:rsidP="00536A5A">
      <w:pPr>
        <w:spacing w:after="0" w:line="240" w:lineRule="auto"/>
        <w:ind w:left="0" w:right="0"/>
      </w:pPr>
    </w:p>
    <w:sectPr w:rsidR="00536A5A" w:rsidRPr="00536A5A" w:rsidSect="00DF2A95">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63E3520" w14:textId="77777777" w:rsidR="007E1E85" w:rsidRDefault="007E1E85">
      <w:r>
        <w:separator/>
      </w:r>
    </w:p>
  </w:endnote>
  <w:endnote w:type="continuationSeparator" w:id="0">
    <w:p w14:paraId="77CB7C4A" w14:textId="77777777" w:rsidR="007E1E85" w:rsidRDefault="007E1E85">
      <w:r>
        <w:continuationSeparator/>
      </w:r>
    </w:p>
  </w:endnote>
  <w:endnote w:type="continuationNotice" w:id="1">
    <w:p w14:paraId="4F7483D0" w14:textId="77777777" w:rsidR="007E1E85" w:rsidRDefault="007E1E8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Segoe UI"/>
    <w:charset w:val="00"/>
    <w:family w:val="auto"/>
    <w:pitch w:val="variable"/>
    <w:sig w:usb0="E1000AEF" w:usb1="5000A1FF" w:usb2="00000000" w:usb3="00000000" w:csb0="000001BF" w:csb1="00000000"/>
  </w:font>
  <w:font w:name="MS Mincho">
    <w:altName w:val="?l?r ??fc"/>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F9C2D71" w14:textId="77777777" w:rsidR="007E1E85" w:rsidRDefault="007E1E85"/>
  </w:footnote>
  <w:footnote w:type="continuationSeparator" w:id="0">
    <w:p w14:paraId="7FFF56B9" w14:textId="77777777" w:rsidR="007E1E85" w:rsidRDefault="007E1E85">
      <w:r>
        <w:continuationSeparator/>
      </w:r>
    </w:p>
  </w:footnote>
  <w:footnote w:type="continuationNotice" w:id="1">
    <w:p w14:paraId="31DD374E" w14:textId="77777777" w:rsidR="007E1E85" w:rsidRDefault="007E1E8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36147023">
    <w:abstractNumId w:val="17"/>
  </w:num>
  <w:num w:numId="2" w16cid:durableId="1393230456">
    <w:abstractNumId w:val="14"/>
  </w:num>
  <w:num w:numId="3" w16cid:durableId="337470174">
    <w:abstractNumId w:val="0"/>
  </w:num>
  <w:num w:numId="4" w16cid:durableId="1533810504">
    <w:abstractNumId w:val="6"/>
  </w:num>
  <w:num w:numId="5" w16cid:durableId="385492715">
    <w:abstractNumId w:val="15"/>
  </w:num>
  <w:num w:numId="6" w16cid:durableId="218060079">
    <w:abstractNumId w:val="2"/>
  </w:num>
  <w:num w:numId="7" w16cid:durableId="1198274982">
    <w:abstractNumId w:val="11"/>
  </w:num>
  <w:num w:numId="8" w16cid:durableId="1079250893">
    <w:abstractNumId w:val="8"/>
  </w:num>
  <w:num w:numId="9" w16cid:durableId="392240485">
    <w:abstractNumId w:val="1"/>
  </w:num>
  <w:num w:numId="10" w16cid:durableId="170217442">
    <w:abstractNumId w:val="1"/>
  </w:num>
  <w:num w:numId="11" w16cid:durableId="1659651630">
    <w:abstractNumId w:val="3"/>
  </w:num>
  <w:num w:numId="12" w16cid:durableId="1550411719">
    <w:abstractNumId w:val="4"/>
  </w:num>
  <w:num w:numId="13" w16cid:durableId="1917156982">
    <w:abstractNumId w:val="13"/>
  </w:num>
  <w:num w:numId="14" w16cid:durableId="1752969269">
    <w:abstractNumId w:val="9"/>
  </w:num>
  <w:num w:numId="15" w16cid:durableId="1329096433">
    <w:abstractNumId w:val="7"/>
  </w:num>
  <w:num w:numId="16" w16cid:durableId="1555388581">
    <w:abstractNumId w:val="12"/>
  </w:num>
  <w:num w:numId="17" w16cid:durableId="1683781116">
    <w:abstractNumId w:val="5"/>
  </w:num>
  <w:num w:numId="18" w16cid:durableId="536354723">
    <w:abstractNumId w:val="10"/>
  </w:num>
  <w:num w:numId="19" w16cid:durableId="55878287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0D87"/>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E1E85"/>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774D8"/>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DF2A95"/>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footer" Target="footer1.xml" Id="rId8" /><Relationship Type="http://schemas.openxmlformats.org/officeDocument/2006/relationships/theme" Target="theme/theme1.xml" Id="rId13" /><Relationship Type="http://schemas.openxmlformats.org/officeDocument/2006/relationships/settings" Target="settings.xml" Id="rId3" /><Relationship Type="http://schemas.openxmlformats.org/officeDocument/2006/relationships/header" Target="header1.xml" Id="rId7" /><Relationship Type="http://schemas.openxmlformats.org/officeDocument/2006/relationships/fontTable" Target="fontTable.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footer" Target="footer3.xml" Id="rId11" /><Relationship Type="http://schemas.openxmlformats.org/officeDocument/2006/relationships/footnotes" Target="footnotes.xml" Id="rId5" /><Relationship Type="http://schemas.openxmlformats.org/officeDocument/2006/relationships/header" Target="header2.xml" Id="rId10" /><Relationship Type="http://schemas.openxmlformats.org/officeDocument/2006/relationships/webSettings" Target="webSettings.xml" Id="rId4" /><Relationship Type="http://schemas.openxmlformats.org/officeDocument/2006/relationships/footer" Target="footer2.xml" Id="rId9"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TotalTime>
  <Pages>2</Pages>
  <Words>346</Words>
  <Characters>1913</Characters>
  <Application>Microsoft Office Word</Application>
  <DocSecurity>0</DocSecurity>
  <Lines>47</Lines>
  <Paragraphs>19</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2240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Neurologavdelning 54 och neurologmottagningens anvisningar för trakeostomivård för patienter som vårdas i hemmet med trakeostomi och hemventilator</dc:title>
  <dc:subject/>
  <dc:creator>patrik.jens.johansson@vgregion.se</dc:creator>
  <keywords/>
  <lastModifiedBy>Emma Jardemark</lastModifiedBy>
  <revision>2</revision>
  <lastPrinted>2016-03-31T10:56:00.0000000Z</lastPrinted>
  <dcterms:created xsi:type="dcterms:W3CDTF">2026-06-18T08:08:00.0000000Z</dcterms:created>
  <dcterms:modified xsi:type="dcterms:W3CDTF">2026-06-18T08:08:00.0000000Z</dcterms:modified>
</coreProperties>
</file>