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B240BD" w14:textId="25DCC351" w:rsidR="00E17CB3" w:rsidRPr="002B32DD" w:rsidRDefault="00CC734F" w:rsidP="00F611BB">
      <w:pPr>
        <w:pStyle w:val="Rubrik1"/>
        <w:rPr>
          <w:rStyle w:val="eop"/>
        </w:rPr>
      </w:pPr>
      <w:r w:rsidRPr="002B32DD">
        <w:rPr>
          <w:rStyle w:val="normaltextrun"/>
        </w:rPr>
        <w:t xml:space="preserve">Akuta </w:t>
      </w:r>
      <w:r w:rsidRPr="00F611BB">
        <w:rPr>
          <w:rStyle w:val="normaltextrun"/>
        </w:rPr>
        <w:t>omhändertagande</w:t>
      </w:r>
      <w:r w:rsidRPr="002B32DD">
        <w:rPr>
          <w:rStyle w:val="normaltextrun"/>
        </w:rPr>
        <w:t xml:space="preserve"> vid </w:t>
      </w:r>
      <w:proofErr w:type="spellStart"/>
      <w:r w:rsidRPr="002B32DD">
        <w:rPr>
          <w:rStyle w:val="normaltextrun"/>
        </w:rPr>
        <w:t>celebral</w:t>
      </w:r>
      <w:proofErr w:type="spellEnd"/>
      <w:r w:rsidRPr="002B32DD">
        <w:rPr>
          <w:rStyle w:val="normaltextrun"/>
        </w:rPr>
        <w:t xml:space="preserve"> blödning</w:t>
      </w:r>
      <w:r w:rsidR="00E17CB3" w:rsidRPr="002B32DD">
        <w:rPr>
          <w:rStyle w:val="normaltextrun"/>
        </w:rPr>
        <w:t> </w:t>
      </w:r>
      <w:r w:rsidR="00E17CB3" w:rsidRPr="002B32DD">
        <w:rPr>
          <w:rStyle w:val="eop"/>
        </w:rPr>
        <w:t> </w:t>
      </w:r>
    </w:p>
    <w:p w14:paraId="2155DF70" w14:textId="77777777" w:rsidR="007C265D" w:rsidRDefault="007C265D" w:rsidP="00E17CB3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14:paraId="1E6A5486" w14:textId="77777777" w:rsidR="00E17CB3" w:rsidRDefault="00E17CB3" w:rsidP="00F611BB">
      <w:pPr>
        <w:pStyle w:val="Rubrik2"/>
        <w:rPr>
          <w:rFonts w:ascii="Segoe UI" w:hAnsi="Segoe UI" w:cs="Segoe UI"/>
          <w:sz w:val="18"/>
          <w:szCs w:val="18"/>
        </w:rPr>
      </w:pPr>
      <w:r w:rsidRPr="00F611BB">
        <w:rPr>
          <w:rStyle w:val="normaltextrun"/>
        </w:rPr>
        <w:t>Bakgrund</w:t>
      </w:r>
      <w:r>
        <w:rPr>
          <w:rStyle w:val="eop"/>
          <w:sz w:val="32"/>
          <w:szCs w:val="32"/>
        </w:rPr>
        <w:t> </w:t>
      </w:r>
    </w:p>
    <w:p w14:paraId="7039658E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4F9E05C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Intrakraniella</w:t>
      </w:r>
      <w:proofErr w:type="spellEnd"/>
      <w:r>
        <w:rPr>
          <w:rStyle w:val="normaltextrun"/>
        </w:rPr>
        <w:t xml:space="preserve"> blödningar innefattar intracerebrala blödningar/</w:t>
      </w:r>
      <w:proofErr w:type="spellStart"/>
      <w:r>
        <w:rPr>
          <w:rStyle w:val="normaltextrun"/>
        </w:rPr>
        <w:t>hematom</w:t>
      </w:r>
      <w:proofErr w:type="spellEnd"/>
      <w:r>
        <w:rPr>
          <w:rStyle w:val="normaltextrun"/>
        </w:rPr>
        <w:t xml:space="preserve"> (ICH), </w:t>
      </w:r>
      <w:proofErr w:type="spellStart"/>
      <w:r>
        <w:rPr>
          <w:rStyle w:val="normaltextrun"/>
        </w:rPr>
        <w:t>subarachnoidala</w:t>
      </w:r>
      <w:proofErr w:type="spellEnd"/>
      <w:r>
        <w:rPr>
          <w:rStyle w:val="normaltextrun"/>
        </w:rPr>
        <w:t xml:space="preserve"> blödningar (SAB), </w:t>
      </w:r>
      <w:proofErr w:type="spellStart"/>
      <w:r>
        <w:rPr>
          <w:rStyle w:val="normaltextrun"/>
        </w:rPr>
        <w:t>subdurala</w:t>
      </w:r>
      <w:proofErr w:type="spellEnd"/>
      <w:r>
        <w:rPr>
          <w:rStyle w:val="normaltextrun"/>
        </w:rPr>
        <w:t xml:space="preserve"> blödningar/</w:t>
      </w:r>
      <w:proofErr w:type="spellStart"/>
      <w:r>
        <w:rPr>
          <w:rStyle w:val="normaltextrun"/>
        </w:rPr>
        <w:t>hematom</w:t>
      </w:r>
      <w:proofErr w:type="spellEnd"/>
      <w:r>
        <w:rPr>
          <w:rStyle w:val="normaltextrun"/>
        </w:rPr>
        <w:t xml:space="preserve"> (SDH) och </w:t>
      </w:r>
      <w:proofErr w:type="spellStart"/>
      <w:r>
        <w:rPr>
          <w:rStyle w:val="normaltextrun"/>
        </w:rPr>
        <w:t>epidurala</w:t>
      </w:r>
      <w:proofErr w:type="spellEnd"/>
      <w:r>
        <w:rPr>
          <w:rStyle w:val="normaltextrun"/>
        </w:rPr>
        <w:t xml:space="preserve"> blödningar.</w:t>
      </w:r>
      <w:r>
        <w:rPr>
          <w:rStyle w:val="eop"/>
        </w:rPr>
        <w:t> </w:t>
      </w:r>
    </w:p>
    <w:p w14:paraId="6121194A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Traumatiska blödningar vårdas på kirurgklinik.</w:t>
      </w:r>
      <w:r>
        <w:rPr>
          <w:rStyle w:val="eop"/>
        </w:rPr>
        <w:t> </w:t>
      </w:r>
    </w:p>
    <w:p w14:paraId="4DD40CFD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Cerebrala blödningar kan lokaliseras till olika delar av hjärnan. I storhjärnan kan blödningen vara central/djup eller </w:t>
      </w:r>
      <w:proofErr w:type="spellStart"/>
      <w:r>
        <w:rPr>
          <w:rStyle w:val="normaltextrun"/>
        </w:rPr>
        <w:t>lobär</w:t>
      </w:r>
      <w:proofErr w:type="spellEnd"/>
      <w:r>
        <w:rPr>
          <w:rStyle w:val="normaltextrun"/>
        </w:rPr>
        <w:t>/ytlig. Blödningen kan också sitta i lillhjärnan, hjärnstammen eller i ventriklarna. Det kan även bli genombrottsblödningar till ventriklarna. Det är viktigt att observera att blödningar i lillhjärnan snabbt kan försämras.</w:t>
      </w:r>
      <w:r>
        <w:rPr>
          <w:rStyle w:val="eop"/>
        </w:rPr>
        <w:t> </w:t>
      </w:r>
    </w:p>
    <w:p w14:paraId="5B032F55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Alla blödningar riskerar att öka i storlek, speciellt under de första timmarna - dygnet efter insjuknandet. Om en försämring sker leder det till försämrad prognos, ökat funktionsberoende, neurologisk försämring och ökad risk för död. Detta kan förebyggas med ett optimalt omhändertagande i akutskedet. </w:t>
      </w:r>
      <w:r>
        <w:rPr>
          <w:rStyle w:val="eop"/>
        </w:rPr>
        <w:t> </w:t>
      </w:r>
    </w:p>
    <w:p w14:paraId="243BBF86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Beroende på blödningens lokalisation, storlek och medvetandegrad hos patienten kan det bli aktuellt med utrymning av blödningen. Patienten flyttas då över till neurokirurgen på Sahlgrenska.</w:t>
      </w:r>
      <w:r>
        <w:rPr>
          <w:rStyle w:val="eop"/>
        </w:rPr>
        <w:t> </w:t>
      </w:r>
    </w:p>
    <w:p w14:paraId="232F43E2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Den vanligaste orsaken till intracerebrala blödningar är hypertoni och de blödningarna är oftast lokaliserade till de centrala delarna av hjärnan = basala ganglierna eller thalamus men kan även sitta i lillhjärnan och hjärnstammen.</w:t>
      </w:r>
      <w:r>
        <w:rPr>
          <w:rStyle w:val="eop"/>
        </w:rPr>
        <w:t> </w:t>
      </w:r>
    </w:p>
    <w:p w14:paraId="674C0486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Vid blödningar orsakade av </w:t>
      </w:r>
      <w:proofErr w:type="spellStart"/>
      <w:r>
        <w:rPr>
          <w:rStyle w:val="normaltextrun"/>
        </w:rPr>
        <w:t>antikoagulantia</w:t>
      </w:r>
      <w:proofErr w:type="spellEnd"/>
      <w:r>
        <w:rPr>
          <w:rStyle w:val="normaltextrun"/>
        </w:rPr>
        <w:t xml:space="preserve"> (</w:t>
      </w:r>
      <w:proofErr w:type="spellStart"/>
      <w:r>
        <w:rPr>
          <w:rStyle w:val="normaltextrun"/>
        </w:rPr>
        <w:t>waran</w:t>
      </w:r>
      <w:proofErr w:type="spellEnd"/>
      <w:r>
        <w:rPr>
          <w:rStyle w:val="normaltextrun"/>
        </w:rPr>
        <w:t xml:space="preserve"> eller NOAK) skall dessa skyndsamt reverseras. </w:t>
      </w:r>
      <w:r>
        <w:rPr>
          <w:rStyle w:val="eop"/>
        </w:rPr>
        <w:t> </w:t>
      </w:r>
    </w:p>
    <w:p w14:paraId="6A567732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1227B64C" w14:textId="77777777" w:rsidR="00E17CB3" w:rsidRDefault="00E17CB3" w:rsidP="00F611BB">
      <w:pPr>
        <w:pStyle w:val="Rubrik2"/>
        <w:rPr>
          <w:rFonts w:ascii="Segoe UI" w:hAnsi="Segoe UI" w:cs="Segoe UI"/>
          <w:sz w:val="18"/>
          <w:szCs w:val="18"/>
        </w:rPr>
      </w:pPr>
      <w:r w:rsidRPr="00F611BB">
        <w:rPr>
          <w:rStyle w:val="normaltextrun"/>
        </w:rPr>
        <w:t>Syfte</w:t>
      </w:r>
      <w:r>
        <w:rPr>
          <w:rStyle w:val="eop"/>
          <w:sz w:val="32"/>
          <w:szCs w:val="32"/>
        </w:rPr>
        <w:t> </w:t>
      </w:r>
    </w:p>
    <w:p w14:paraId="18894220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Att öka kunskapen hos personalen på stroke/</w:t>
      </w:r>
      <w:proofErr w:type="spellStart"/>
      <w:r>
        <w:rPr>
          <w:rStyle w:val="normaltextrun"/>
        </w:rPr>
        <w:t>neuroavdelningen</w:t>
      </w:r>
      <w:proofErr w:type="spellEnd"/>
      <w:r>
        <w:rPr>
          <w:rStyle w:val="normaltextrun"/>
        </w:rPr>
        <w:t xml:space="preserve"> för att förbättra och strukturera det akuta omhändertagandet vid cerebrala blödningar.</w:t>
      </w:r>
      <w:r>
        <w:rPr>
          <w:rStyle w:val="eop"/>
        </w:rPr>
        <w:t> </w:t>
      </w:r>
    </w:p>
    <w:p w14:paraId="64BA8829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306721F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52F7C08" w14:textId="77777777" w:rsidR="00DC313B" w:rsidRDefault="00DC313B" w:rsidP="00E17CB3">
      <w:pPr>
        <w:pStyle w:val="paragraph"/>
        <w:spacing w:before="0" w:beforeAutospacing="0" w:after="0" w:afterAutospacing="0"/>
        <w:textAlignment w:val="baseline"/>
        <w:rPr>
          <w:rStyle w:val="normaltextrun"/>
          <w:sz w:val="32"/>
          <w:szCs w:val="32"/>
        </w:rPr>
      </w:pPr>
    </w:p>
    <w:p w14:paraId="468A6F78" w14:textId="77777777" w:rsidR="00DC313B" w:rsidRDefault="00DC313B" w:rsidP="00E17CB3">
      <w:pPr>
        <w:pStyle w:val="paragraph"/>
        <w:spacing w:before="0" w:beforeAutospacing="0" w:after="0" w:afterAutospacing="0"/>
        <w:textAlignment w:val="baseline"/>
        <w:rPr>
          <w:rStyle w:val="normaltextrun"/>
          <w:sz w:val="32"/>
          <w:szCs w:val="32"/>
        </w:rPr>
      </w:pPr>
    </w:p>
    <w:p w14:paraId="64A462C6" w14:textId="77777777" w:rsidR="00F611BB" w:rsidRDefault="00E17CB3" w:rsidP="00F611BB">
      <w:pPr>
        <w:pStyle w:val="Rubrik2"/>
      </w:pPr>
      <w:r>
        <w:rPr>
          <w:rStyle w:val="eop"/>
        </w:rPr>
        <w:lastRenderedPageBreak/>
        <w:t> </w:t>
      </w:r>
      <w:r w:rsidR="00F611BB">
        <w:t xml:space="preserve">Vid blödning orsakat av </w:t>
      </w:r>
      <w:proofErr w:type="spellStart"/>
      <w:r w:rsidR="00F611BB">
        <w:t>Waran</w:t>
      </w:r>
      <w:proofErr w:type="spellEnd"/>
      <w:r w:rsidR="00F611BB">
        <w:t xml:space="preserve">/NOAK: </w:t>
      </w:r>
    </w:p>
    <w:p w14:paraId="116E2B16" w14:textId="77777777" w:rsidR="00F611BB" w:rsidRPr="004352AA" w:rsidRDefault="00F611BB" w:rsidP="00F611BB">
      <w:pPr>
        <w:pStyle w:val="Liststycke"/>
        <w:numPr>
          <w:ilvl w:val="0"/>
          <w:numId w:val="37"/>
        </w:numPr>
        <w:spacing w:after="160" w:line="259" w:lineRule="auto"/>
        <w:ind w:left="284" w:right="0" w:hanging="284"/>
      </w:pPr>
      <w:r w:rsidRPr="004352AA">
        <w:t xml:space="preserve">Akut PK (om </w:t>
      </w:r>
      <w:proofErr w:type="spellStart"/>
      <w:r w:rsidRPr="004352AA">
        <w:t>waranbehandlad</w:t>
      </w:r>
      <w:proofErr w:type="spellEnd"/>
      <w:r w:rsidRPr="004352AA">
        <w:t>)</w:t>
      </w:r>
    </w:p>
    <w:p w14:paraId="4A77A6B6" w14:textId="77777777" w:rsidR="00F611BB" w:rsidRDefault="00F611BB" w:rsidP="00F611BB">
      <w:pPr>
        <w:pStyle w:val="Liststycke"/>
        <w:numPr>
          <w:ilvl w:val="0"/>
          <w:numId w:val="37"/>
        </w:numPr>
        <w:spacing w:after="160" w:line="259" w:lineRule="auto"/>
        <w:ind w:left="284" w:right="0" w:hanging="284"/>
      </w:pPr>
      <w:r>
        <w:t xml:space="preserve">Vid behandling med </w:t>
      </w:r>
      <w:proofErr w:type="spellStart"/>
      <w:r>
        <w:t>waran</w:t>
      </w:r>
      <w:proofErr w:type="spellEnd"/>
      <w:r>
        <w:t xml:space="preserve">, </w:t>
      </w:r>
      <w:proofErr w:type="spellStart"/>
      <w:r>
        <w:t>Eliquis</w:t>
      </w:r>
      <w:proofErr w:type="spellEnd"/>
      <w:r>
        <w:t xml:space="preserve">, </w:t>
      </w:r>
      <w:proofErr w:type="spellStart"/>
      <w:r>
        <w:t>Xarelto</w:t>
      </w:r>
      <w:proofErr w:type="spellEnd"/>
      <w:r>
        <w:t xml:space="preserve"> ges </w:t>
      </w:r>
      <w:proofErr w:type="spellStart"/>
      <w:r>
        <w:t>Ocplex</w:t>
      </w:r>
      <w:proofErr w:type="spellEnd"/>
      <w:r>
        <w:t>.</w:t>
      </w:r>
    </w:p>
    <w:p w14:paraId="6B43650A" w14:textId="77777777" w:rsidR="00F611BB" w:rsidRDefault="00F611BB" w:rsidP="00F611BB">
      <w:pPr>
        <w:pStyle w:val="Liststycke"/>
        <w:numPr>
          <w:ilvl w:val="0"/>
          <w:numId w:val="37"/>
        </w:numPr>
        <w:spacing w:after="160" w:line="259" w:lineRule="auto"/>
        <w:ind w:left="284" w:right="0" w:hanging="284"/>
      </w:pPr>
      <w:r>
        <w:t xml:space="preserve">Vid behandling med </w:t>
      </w:r>
      <w:proofErr w:type="spellStart"/>
      <w:r>
        <w:t>Pradaxa</w:t>
      </w:r>
      <w:proofErr w:type="spellEnd"/>
      <w:r>
        <w:t xml:space="preserve"> ges behandling </w:t>
      </w:r>
      <w:proofErr w:type="spellStart"/>
      <w:r>
        <w:t>Praxbind</w:t>
      </w:r>
      <w:proofErr w:type="spellEnd"/>
      <w:r>
        <w:t>.</w:t>
      </w:r>
    </w:p>
    <w:p w14:paraId="13881112" w14:textId="77777777" w:rsidR="00F611BB" w:rsidRPr="004352AA" w:rsidRDefault="00F611BB" w:rsidP="00F611BB">
      <w:pPr>
        <w:pStyle w:val="Liststycke"/>
        <w:numPr>
          <w:ilvl w:val="0"/>
          <w:numId w:val="37"/>
        </w:numPr>
        <w:spacing w:after="160" w:line="259" w:lineRule="auto"/>
        <w:ind w:left="284" w:right="0" w:hanging="284"/>
      </w:pPr>
      <w:r>
        <w:t>Viktigt att observera att vid ordination av att ge dessa läkemedel måste det ges akut, behandlingen får inte vänta, det har högsta prioritet.</w:t>
      </w:r>
    </w:p>
    <w:p w14:paraId="66038A52" w14:textId="77777777" w:rsidR="00F611BB" w:rsidRDefault="00F611BB" w:rsidP="00F611BB">
      <w:pPr>
        <w:rPr>
          <w:sz w:val="32"/>
          <w:szCs w:val="32"/>
        </w:rPr>
      </w:pPr>
    </w:p>
    <w:p w14:paraId="30DE6121" w14:textId="77777777" w:rsidR="00F611BB" w:rsidRDefault="00F611BB" w:rsidP="00F611BB">
      <w:pPr>
        <w:rPr>
          <w:sz w:val="32"/>
          <w:szCs w:val="32"/>
        </w:rPr>
      </w:pPr>
    </w:p>
    <w:p w14:paraId="5E40F3B2" w14:textId="77777777" w:rsidR="00F611BB" w:rsidRDefault="00F611BB" w:rsidP="00F611BB">
      <w:pPr>
        <w:pStyle w:val="Rubrik2"/>
      </w:pPr>
      <w:r>
        <w:t>Blodtrycksmål:</w:t>
      </w:r>
    </w:p>
    <w:p w14:paraId="7CD1E327" w14:textId="77777777" w:rsidR="00F611BB" w:rsidRDefault="00F611BB" w:rsidP="00F611BB">
      <w:pPr>
        <w:pStyle w:val="Liststycke"/>
        <w:numPr>
          <w:ilvl w:val="0"/>
          <w:numId w:val="35"/>
        </w:numPr>
        <w:spacing w:after="160" w:line="259" w:lineRule="auto"/>
        <w:ind w:left="284" w:right="0" w:hanging="284"/>
      </w:pPr>
      <w:r>
        <w:t xml:space="preserve">Att nå systoliskt </w:t>
      </w:r>
      <w:proofErr w:type="spellStart"/>
      <w:r>
        <w:t>bltr</w:t>
      </w:r>
      <w:proofErr w:type="spellEnd"/>
      <w:r>
        <w:t xml:space="preserve"> 120–140 </w:t>
      </w:r>
      <w:proofErr w:type="spellStart"/>
      <w:r>
        <w:t>mmHg</w:t>
      </w:r>
      <w:proofErr w:type="spellEnd"/>
      <w:r>
        <w:t xml:space="preserve"> så snart det är möjligt</w:t>
      </w:r>
    </w:p>
    <w:p w14:paraId="1B045A2A" w14:textId="77777777" w:rsidR="00F611BB" w:rsidRDefault="00F611BB" w:rsidP="00F611BB">
      <w:pPr>
        <w:pStyle w:val="Liststycke"/>
        <w:numPr>
          <w:ilvl w:val="0"/>
          <w:numId w:val="35"/>
        </w:numPr>
        <w:spacing w:after="160" w:line="259" w:lineRule="auto"/>
        <w:ind w:left="284" w:right="0" w:hanging="284"/>
      </w:pPr>
      <w:r>
        <w:t xml:space="preserve">Behandla med </w:t>
      </w:r>
      <w:proofErr w:type="spellStart"/>
      <w:r>
        <w:t>i.v</w:t>
      </w:r>
      <w:proofErr w:type="spellEnd"/>
      <w:r>
        <w:t xml:space="preserve"> läkemedel om systoliskt blodtryck 150 </w:t>
      </w:r>
      <w:proofErr w:type="spellStart"/>
      <w:r>
        <w:t>mmHg</w:t>
      </w:r>
      <w:proofErr w:type="spellEnd"/>
      <w:r>
        <w:t xml:space="preserve"> eller mer</w:t>
      </w:r>
    </w:p>
    <w:p w14:paraId="1103AEA4" w14:textId="77777777" w:rsidR="00F611BB" w:rsidRDefault="00F611BB" w:rsidP="00F611BB">
      <w:pPr>
        <w:pStyle w:val="Liststycke"/>
        <w:numPr>
          <w:ilvl w:val="0"/>
          <w:numId w:val="35"/>
        </w:numPr>
        <w:spacing w:after="160" w:line="259" w:lineRule="auto"/>
        <w:ind w:left="284" w:right="0" w:hanging="284"/>
      </w:pPr>
      <w:r>
        <w:t xml:space="preserve">Sänk blodtrycket maximalt 60 </w:t>
      </w:r>
      <w:proofErr w:type="spellStart"/>
      <w:r>
        <w:t>mmHg</w:t>
      </w:r>
      <w:proofErr w:type="spellEnd"/>
      <w:r>
        <w:t xml:space="preserve"> första timmen</w:t>
      </w:r>
    </w:p>
    <w:p w14:paraId="554F7197" w14:textId="77777777" w:rsidR="00F611BB" w:rsidRDefault="00F611BB" w:rsidP="00F611BB">
      <w:pPr>
        <w:pStyle w:val="Liststycke"/>
        <w:numPr>
          <w:ilvl w:val="0"/>
          <w:numId w:val="35"/>
        </w:numPr>
        <w:spacing w:after="160" w:line="259" w:lineRule="auto"/>
        <w:ind w:left="284" w:right="0" w:hanging="284"/>
      </w:pPr>
      <w:r>
        <w:t xml:space="preserve">Sänk inte blodtrycket mer än maximalt 90 </w:t>
      </w:r>
      <w:proofErr w:type="spellStart"/>
      <w:r>
        <w:t>mmHg</w:t>
      </w:r>
      <w:proofErr w:type="spellEnd"/>
      <w:r>
        <w:t xml:space="preserve"> från utgångsblodtryck under första dygnet</w:t>
      </w:r>
    </w:p>
    <w:p w14:paraId="63C5878B" w14:textId="77777777" w:rsidR="00F611BB" w:rsidRDefault="00F611BB" w:rsidP="00F611BB">
      <w:pPr>
        <w:pStyle w:val="Liststycke"/>
        <w:numPr>
          <w:ilvl w:val="0"/>
          <w:numId w:val="35"/>
        </w:numPr>
        <w:spacing w:after="160" w:line="259" w:lineRule="auto"/>
        <w:ind w:left="284" w:right="0" w:hanging="284"/>
      </w:pPr>
      <w:r>
        <w:t xml:space="preserve">Undvik systoliskt blodtryck lägre än 110 </w:t>
      </w:r>
      <w:proofErr w:type="spellStart"/>
      <w:r>
        <w:t>mmHg</w:t>
      </w:r>
      <w:proofErr w:type="spellEnd"/>
    </w:p>
    <w:p w14:paraId="2BEDC999" w14:textId="77777777" w:rsidR="00F611BB" w:rsidRDefault="00F611BB" w:rsidP="00F611BB">
      <w:pPr>
        <w:pStyle w:val="Liststycke"/>
        <w:numPr>
          <w:ilvl w:val="0"/>
          <w:numId w:val="35"/>
        </w:numPr>
        <w:spacing w:after="160" w:line="259" w:lineRule="auto"/>
        <w:ind w:left="284" w:right="0" w:hanging="284"/>
      </w:pPr>
      <w:r>
        <w:t>Undvika svängande blodtryck och blodtryckstoppar</w:t>
      </w:r>
    </w:p>
    <w:p w14:paraId="5C5BADD9" w14:textId="77777777" w:rsidR="00F611BB" w:rsidRDefault="00F611BB" w:rsidP="00F611BB">
      <w:pPr>
        <w:pStyle w:val="Liststycke"/>
        <w:numPr>
          <w:ilvl w:val="0"/>
          <w:numId w:val="35"/>
        </w:numPr>
        <w:spacing w:after="160" w:line="259" w:lineRule="auto"/>
        <w:ind w:left="284" w:right="0" w:hanging="284"/>
      </w:pPr>
      <w:r>
        <w:t>Blodtrycksmålen kan individanpassas</w:t>
      </w:r>
    </w:p>
    <w:p w14:paraId="442951AC" w14:textId="77777777" w:rsidR="00F611BB" w:rsidRDefault="00F611BB" w:rsidP="00F611BB">
      <w:pPr>
        <w:rPr>
          <w:sz w:val="32"/>
          <w:szCs w:val="32"/>
        </w:rPr>
      </w:pPr>
    </w:p>
    <w:p w14:paraId="002F0649" w14:textId="77777777" w:rsidR="00F611BB" w:rsidRDefault="00F611BB" w:rsidP="00F611BB">
      <w:pPr>
        <w:rPr>
          <w:sz w:val="32"/>
          <w:szCs w:val="32"/>
        </w:rPr>
      </w:pPr>
    </w:p>
    <w:p w14:paraId="2710C6FC" w14:textId="77777777" w:rsidR="00F611BB" w:rsidRDefault="00F611BB" w:rsidP="00F611BB">
      <w:pPr>
        <w:pStyle w:val="Rubrik2"/>
      </w:pPr>
      <w:r>
        <w:t>Blodtrycksbehandling:</w:t>
      </w:r>
    </w:p>
    <w:p w14:paraId="49AE6852" w14:textId="77777777" w:rsidR="00F611BB" w:rsidRDefault="00F611BB" w:rsidP="00F611BB">
      <w:pPr>
        <w:pStyle w:val="Liststycke"/>
        <w:numPr>
          <w:ilvl w:val="0"/>
          <w:numId w:val="36"/>
        </w:numPr>
        <w:spacing w:after="160" w:line="259" w:lineRule="auto"/>
        <w:ind w:left="284" w:right="0" w:hanging="284"/>
      </w:pPr>
      <w:r>
        <w:t>Alltid manuella blodtryck vid intracerebrala blödningar</w:t>
      </w:r>
    </w:p>
    <w:p w14:paraId="42E4F18C" w14:textId="77777777" w:rsidR="00F611BB" w:rsidRDefault="00F611BB" w:rsidP="00F611BB">
      <w:pPr>
        <w:pStyle w:val="Liststycke"/>
        <w:numPr>
          <w:ilvl w:val="0"/>
          <w:numId w:val="36"/>
        </w:numPr>
        <w:spacing w:after="160" w:line="259" w:lineRule="auto"/>
        <w:ind w:left="284" w:right="0" w:hanging="284"/>
      </w:pPr>
      <w:r>
        <w:t xml:space="preserve">Be inskrivande läkare sätta in </w:t>
      </w:r>
      <w:proofErr w:type="spellStart"/>
      <w:r>
        <w:t>inj</w:t>
      </w:r>
      <w:proofErr w:type="spellEnd"/>
      <w:r>
        <w:t xml:space="preserve"> </w:t>
      </w:r>
      <w:proofErr w:type="spellStart"/>
      <w:r>
        <w:t>Labetalol</w:t>
      </w:r>
      <w:proofErr w:type="spellEnd"/>
      <w:r>
        <w:t xml:space="preserve"> </w:t>
      </w:r>
      <w:proofErr w:type="spellStart"/>
      <w:r>
        <w:t>vb</w:t>
      </w:r>
      <w:proofErr w:type="spellEnd"/>
      <w:r>
        <w:t xml:space="preserve"> om det inte är gjort</w:t>
      </w:r>
    </w:p>
    <w:p w14:paraId="641366F1" w14:textId="77777777" w:rsidR="00F611BB" w:rsidRDefault="00F611BB" w:rsidP="00F611BB">
      <w:pPr>
        <w:pStyle w:val="Liststycke"/>
        <w:numPr>
          <w:ilvl w:val="0"/>
          <w:numId w:val="36"/>
        </w:numPr>
        <w:spacing w:after="160" w:line="259" w:lineRule="auto"/>
        <w:ind w:left="284" w:right="0" w:hanging="284"/>
      </w:pPr>
      <w:r>
        <w:t>Behåll ordinarie blodtrycksbehandling</w:t>
      </w:r>
    </w:p>
    <w:p w14:paraId="576118A5" w14:textId="77777777" w:rsidR="00F611BB" w:rsidRDefault="00F611BB" w:rsidP="00F611BB">
      <w:pPr>
        <w:pStyle w:val="Liststycke"/>
        <w:numPr>
          <w:ilvl w:val="0"/>
          <w:numId w:val="36"/>
        </w:numPr>
        <w:spacing w:after="160" w:line="259" w:lineRule="auto"/>
        <w:ind w:left="284" w:right="0" w:hanging="284"/>
      </w:pPr>
      <w:r>
        <w:t xml:space="preserve">Vid otillräcklig effekt, behandla i första hand med </w:t>
      </w:r>
      <w:proofErr w:type="spellStart"/>
      <w:r>
        <w:t>Labetalol</w:t>
      </w:r>
      <w:proofErr w:type="spellEnd"/>
      <w:r>
        <w:t xml:space="preserve"> iv</w:t>
      </w:r>
    </w:p>
    <w:p w14:paraId="42FB5DC3" w14:textId="77777777" w:rsidR="00F611BB" w:rsidRDefault="00F611BB" w:rsidP="00F611BB">
      <w:pPr>
        <w:pStyle w:val="Liststycke"/>
        <w:numPr>
          <w:ilvl w:val="0"/>
          <w:numId w:val="36"/>
        </w:numPr>
        <w:spacing w:after="160" w:line="259" w:lineRule="auto"/>
        <w:ind w:left="284" w:right="0" w:hanging="284"/>
      </w:pPr>
      <w:r>
        <w:t>Efter given dos skall nytt blodtryck kontrolleras inom 10–15 minuter</w:t>
      </w:r>
    </w:p>
    <w:p w14:paraId="4048EA4A" w14:textId="77777777" w:rsidR="00F611BB" w:rsidRDefault="00F611BB" w:rsidP="00F611BB">
      <w:pPr>
        <w:pStyle w:val="Liststycke"/>
        <w:numPr>
          <w:ilvl w:val="0"/>
          <w:numId w:val="36"/>
        </w:numPr>
        <w:spacing w:after="160" w:line="259" w:lineRule="auto"/>
        <w:ind w:left="284" w:right="0" w:hanging="284"/>
      </w:pPr>
      <w:r>
        <w:t>Om blodtrycksmål ej nåtts skall ytterligare blodtryckssänkande ges och detta upprepas till blodtrycksmålet är nått men observera ovanstående mål.</w:t>
      </w:r>
    </w:p>
    <w:p w14:paraId="4850FAAA" w14:textId="77777777" w:rsidR="00F611BB" w:rsidRDefault="00F611BB" w:rsidP="00F611BB">
      <w:pPr>
        <w:pStyle w:val="Liststycke"/>
        <w:numPr>
          <w:ilvl w:val="0"/>
          <w:numId w:val="36"/>
        </w:numPr>
        <w:spacing w:after="160" w:line="259" w:lineRule="auto"/>
        <w:ind w:left="284" w:right="0" w:hanging="284"/>
      </w:pPr>
      <w:r>
        <w:t xml:space="preserve">Börja oftast med 10 mg </w:t>
      </w:r>
      <w:proofErr w:type="spellStart"/>
      <w:r>
        <w:t>Labetalol</w:t>
      </w:r>
      <w:proofErr w:type="spellEnd"/>
      <w:r>
        <w:t xml:space="preserve"> (2 ml á 5mg/ml) men ibland krävs 2–4 ml.</w:t>
      </w:r>
    </w:p>
    <w:p w14:paraId="65AD272B" w14:textId="77777777" w:rsidR="00F611BB" w:rsidRDefault="00F611BB" w:rsidP="00F611BB">
      <w:pPr>
        <w:pStyle w:val="Liststycke"/>
        <w:numPr>
          <w:ilvl w:val="0"/>
          <w:numId w:val="36"/>
        </w:numPr>
        <w:spacing w:after="160" w:line="259" w:lineRule="auto"/>
        <w:ind w:left="284" w:right="0" w:hanging="284"/>
      </w:pPr>
      <w:r>
        <w:t>Tänk på att behandla smärta och illamående.</w:t>
      </w:r>
    </w:p>
    <w:p w14:paraId="3EC48D8A" w14:textId="77777777" w:rsidR="00F611BB" w:rsidRDefault="00F611BB" w:rsidP="00F611BB">
      <w:pPr>
        <w:pStyle w:val="Liststycke"/>
        <w:numPr>
          <w:ilvl w:val="0"/>
          <w:numId w:val="36"/>
        </w:numPr>
        <w:spacing w:after="160" w:line="259" w:lineRule="auto"/>
        <w:ind w:left="284" w:right="0" w:hanging="284"/>
      </w:pPr>
      <w:proofErr w:type="spellStart"/>
      <w:r>
        <w:t>Labetalol</w:t>
      </w:r>
      <w:proofErr w:type="spellEnd"/>
      <w:r>
        <w:t xml:space="preserve"> får ges max 200 mg/dygn. Har en max-effekt inom 10–15 minuter. Halveringstid på ca 4 timmar men ibland varar inte effekten mer än 60 minuter. Biverkning bradykardi – undvik att ge om puls under 50, </w:t>
      </w:r>
      <w:proofErr w:type="spellStart"/>
      <w:r>
        <w:t>AV-block</w:t>
      </w:r>
      <w:proofErr w:type="spellEnd"/>
      <w:r>
        <w:t xml:space="preserve"> eller pågående astma</w:t>
      </w:r>
    </w:p>
    <w:p w14:paraId="1576B6B6" w14:textId="77777777" w:rsidR="00F611BB" w:rsidRDefault="00F611BB" w:rsidP="00F611BB">
      <w:pPr>
        <w:pStyle w:val="Liststycke"/>
        <w:numPr>
          <w:ilvl w:val="0"/>
          <w:numId w:val="36"/>
        </w:numPr>
        <w:spacing w:after="160" w:line="259" w:lineRule="auto"/>
        <w:ind w:left="284" w:right="0" w:hanging="284"/>
      </w:pPr>
      <w:proofErr w:type="spellStart"/>
      <w:r>
        <w:t>Catapressan</w:t>
      </w:r>
      <w:proofErr w:type="spellEnd"/>
      <w:r>
        <w:t xml:space="preserve"> iv får ge max 600 </w:t>
      </w:r>
      <w:proofErr w:type="spellStart"/>
      <w:r>
        <w:t>microgram</w:t>
      </w:r>
      <w:proofErr w:type="spellEnd"/>
      <w:r>
        <w:t xml:space="preserve">/dygn. Obs skall spädas. Max-effekt inom </w:t>
      </w:r>
      <w:proofErr w:type="gramStart"/>
      <w:r>
        <w:t>20-30</w:t>
      </w:r>
      <w:proofErr w:type="gramEnd"/>
      <w:r>
        <w:t xml:space="preserve"> minuter. Särskilt effektivt vid motorisk oro och smärta.</w:t>
      </w:r>
    </w:p>
    <w:p w14:paraId="53BA8D8C" w14:textId="064C13DA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36D50BD3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63380EF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A6427C7" w14:textId="77777777" w:rsidR="00DC313B" w:rsidRDefault="00DC313B" w:rsidP="00E17CB3">
      <w:pPr>
        <w:pStyle w:val="paragraph"/>
        <w:spacing w:before="0" w:beforeAutospacing="0" w:after="0" w:afterAutospacing="0"/>
        <w:textAlignment w:val="baseline"/>
        <w:rPr>
          <w:rStyle w:val="normaltextrun"/>
          <w:sz w:val="32"/>
          <w:szCs w:val="32"/>
        </w:rPr>
      </w:pPr>
    </w:p>
    <w:p w14:paraId="20E61E27" w14:textId="0F2D83C8" w:rsidR="00E17CB3" w:rsidRDefault="00E17CB3" w:rsidP="00F611BB">
      <w:pPr>
        <w:pStyle w:val="Rubrik2"/>
        <w:rPr>
          <w:rFonts w:ascii="Segoe UI" w:hAnsi="Segoe UI" w:cs="Segoe UI"/>
          <w:sz w:val="18"/>
          <w:szCs w:val="18"/>
        </w:rPr>
      </w:pPr>
      <w:r w:rsidRPr="00F611BB">
        <w:lastRenderedPageBreak/>
        <w:t>Övervakning på avdelningen</w:t>
      </w:r>
      <w:r>
        <w:rPr>
          <w:rStyle w:val="normaltextrun"/>
          <w:sz w:val="32"/>
          <w:szCs w:val="32"/>
        </w:rPr>
        <w:t>:</w:t>
      </w:r>
      <w:r>
        <w:rPr>
          <w:rStyle w:val="eop"/>
          <w:sz w:val="32"/>
          <w:szCs w:val="32"/>
        </w:rPr>
        <w:t> </w:t>
      </w:r>
    </w:p>
    <w:p w14:paraId="4EF27A9C" w14:textId="7E893F5F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Blodtryck och vakenhet (RLS) behöver övervakas tätt inom första dygnen. Om patienten är medvetandesänkt och har stora funktionella bortfall är inte NIHSS befogat utan det räcker med RLS.</w:t>
      </w:r>
      <w:r>
        <w:rPr>
          <w:rStyle w:val="eop"/>
        </w:rPr>
        <w:t> </w:t>
      </w:r>
      <w:r>
        <w:rPr>
          <w:rStyle w:val="normaltextrun"/>
        </w:rPr>
        <w:t xml:space="preserve">Patienten kopplas till övervakningsmonitor och ställ in övre och nedre larmgräns, 150 </w:t>
      </w:r>
      <w:proofErr w:type="spellStart"/>
      <w:r>
        <w:rPr>
          <w:rStyle w:val="normaltextrun"/>
        </w:rPr>
        <w:t>mmHg</w:t>
      </w:r>
      <w:proofErr w:type="spellEnd"/>
      <w:r>
        <w:rPr>
          <w:rStyle w:val="normaltextrun"/>
        </w:rPr>
        <w:t xml:space="preserve"> respektive 110 </w:t>
      </w:r>
      <w:proofErr w:type="spellStart"/>
      <w:r>
        <w:rPr>
          <w:rStyle w:val="normaltextrun"/>
        </w:rPr>
        <w:t>mmHg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47568F0F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EBB0ADD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Vid ankomst till avdelningen kontrolleras NIHSS samt alla vitala parametrar som vanligt. Därefter följs vakenheten (RLS) var 30:e minut de första 2 timmarna. Sedan följs vakenheten 1 gång i timman upp till 6 timmar och efter detta glesas det ut till var 3:e timma. Detta följs fram till nästa rond då läkaren får ordinera fortsatt övervakning.</w:t>
      </w:r>
      <w:r>
        <w:rPr>
          <w:rStyle w:val="eop"/>
        </w:rPr>
        <w:t> </w:t>
      </w:r>
    </w:p>
    <w:p w14:paraId="489CA703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Om vakenheten försämras och RLS ökas med minst 1 p vid kontroll skall läkare kontaktas</w:t>
      </w:r>
      <w:r>
        <w:rPr>
          <w:rStyle w:val="eop"/>
        </w:rPr>
        <w:t> </w:t>
      </w:r>
    </w:p>
    <w:p w14:paraId="3CBFF90E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Blodtrycket följs 1 gång/timma upp till 6 timmar. Om blodtrycket legat högt och iv läkemedel har fått ges, fortsätt med blodtryckskontroller 1 gång/timma fram till rond.</w:t>
      </w:r>
      <w:r>
        <w:rPr>
          <w:rStyle w:val="eop"/>
        </w:rPr>
        <w:t> </w:t>
      </w:r>
    </w:p>
    <w:p w14:paraId="3241B64B" w14:textId="7504C582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Om blodtrycket legat stabilt runt målvärdet, kan det glesas ut till var 3:e timma fram tills rond.</w:t>
      </w:r>
      <w:r>
        <w:rPr>
          <w:rStyle w:val="eop"/>
        </w:rPr>
        <w:t> </w:t>
      </w:r>
      <w:r>
        <w:rPr>
          <w:rStyle w:val="normaltextrun"/>
        </w:rPr>
        <w:t xml:space="preserve">Om blodtrycket inte går ner trots upprepade behandlingar med </w:t>
      </w:r>
      <w:proofErr w:type="spellStart"/>
      <w:r>
        <w:rPr>
          <w:rStyle w:val="normaltextrun"/>
        </w:rPr>
        <w:t>Labetalol</w:t>
      </w:r>
      <w:proofErr w:type="spellEnd"/>
      <w:r>
        <w:rPr>
          <w:rStyle w:val="normaltextrun"/>
        </w:rPr>
        <w:t xml:space="preserve"> under de första timmarna kontakta läkare. </w:t>
      </w:r>
      <w:r>
        <w:rPr>
          <w:rStyle w:val="eop"/>
        </w:rPr>
        <w:t> </w:t>
      </w:r>
      <w:r>
        <w:rPr>
          <w:rStyle w:val="normaltextrun"/>
        </w:rPr>
        <w:t>Inläggande läkare kontaktar neurokirurgen (NK) om röntgenfynd.</w:t>
      </w:r>
      <w:r>
        <w:rPr>
          <w:rStyle w:val="eop"/>
        </w:rPr>
        <w:t> </w:t>
      </w:r>
    </w:p>
    <w:p w14:paraId="1DFB188A" w14:textId="77777777" w:rsidR="00E17CB3" w:rsidRDefault="00E17CB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975B7E2" w14:textId="77777777" w:rsidR="002B4825" w:rsidRPr="006E744D" w:rsidRDefault="002B4825" w:rsidP="002B4825">
      <w:pPr>
        <w:pStyle w:val="Rubrik2"/>
      </w:pPr>
      <w:r w:rsidRPr="006E744D">
        <w:t>Omhändertagande på strokeenheten</w:t>
      </w:r>
    </w:p>
    <w:p w14:paraId="141C4AC5" w14:textId="77777777" w:rsidR="002B4825" w:rsidRPr="00D03821" w:rsidRDefault="002B4825" w:rsidP="002B4825">
      <w:pPr>
        <w:pStyle w:val="Liststycke"/>
        <w:numPr>
          <w:ilvl w:val="0"/>
          <w:numId w:val="31"/>
        </w:numPr>
        <w:spacing w:after="160" w:line="259" w:lineRule="auto"/>
        <w:ind w:left="284" w:right="0" w:hanging="284"/>
      </w:pPr>
      <w:r w:rsidRPr="00D03821">
        <w:t>Sängläge med 30 graders förhöjd huvudända till nästa morgonrond om:</w:t>
      </w:r>
    </w:p>
    <w:p w14:paraId="1C6D3019" w14:textId="77777777" w:rsidR="002B4825" w:rsidRPr="00BD3071" w:rsidRDefault="002B4825" w:rsidP="002B4825">
      <w:pPr>
        <w:pStyle w:val="Liststycke"/>
        <w:numPr>
          <w:ilvl w:val="0"/>
          <w:numId w:val="34"/>
        </w:numPr>
        <w:spacing w:after="160" w:line="259" w:lineRule="auto"/>
        <w:ind w:right="0"/>
      </w:pPr>
      <w:proofErr w:type="spellStart"/>
      <w:r w:rsidRPr="00BD3071">
        <w:t>Svårreglerat</w:t>
      </w:r>
      <w:proofErr w:type="spellEnd"/>
      <w:r w:rsidRPr="00BD3071">
        <w:t xml:space="preserve"> blodtryck</w:t>
      </w:r>
    </w:p>
    <w:p w14:paraId="23DB0254" w14:textId="77777777" w:rsidR="002B4825" w:rsidRDefault="002B4825" w:rsidP="002B4825">
      <w:pPr>
        <w:pStyle w:val="Liststycke"/>
        <w:numPr>
          <w:ilvl w:val="0"/>
          <w:numId w:val="34"/>
        </w:numPr>
        <w:spacing w:after="160" w:line="259" w:lineRule="auto"/>
        <w:ind w:right="0"/>
      </w:pPr>
      <w:r w:rsidRPr="00BD3071">
        <w:t>Blödning i ventriklarna eller vid genombrott till ventriklarna</w:t>
      </w:r>
    </w:p>
    <w:p w14:paraId="23F522CA" w14:textId="77777777" w:rsidR="002B4825" w:rsidRDefault="002B4825" w:rsidP="002B4825">
      <w:pPr>
        <w:pStyle w:val="Liststycke"/>
        <w:numPr>
          <w:ilvl w:val="0"/>
          <w:numId w:val="34"/>
        </w:numPr>
        <w:spacing w:after="160" w:line="259" w:lineRule="auto"/>
        <w:ind w:right="0"/>
      </w:pPr>
      <w:r>
        <w:t>Huvudvärk</w:t>
      </w:r>
    </w:p>
    <w:p w14:paraId="0E4463CC" w14:textId="77777777" w:rsidR="002B4825" w:rsidRPr="00BD3071" w:rsidRDefault="002B4825" w:rsidP="002B4825">
      <w:pPr>
        <w:pStyle w:val="Liststycke"/>
        <w:numPr>
          <w:ilvl w:val="0"/>
          <w:numId w:val="34"/>
        </w:numPr>
        <w:spacing w:after="160" w:line="259" w:lineRule="auto"/>
        <w:ind w:right="0"/>
      </w:pPr>
      <w:r>
        <w:t>Sänkt vakenhet</w:t>
      </w:r>
    </w:p>
    <w:p w14:paraId="70B5365D" w14:textId="77777777" w:rsidR="002B4825" w:rsidRPr="00D03821" w:rsidRDefault="002B4825" w:rsidP="002B4825">
      <w:pPr>
        <w:pStyle w:val="Liststycke"/>
        <w:numPr>
          <w:ilvl w:val="0"/>
          <w:numId w:val="32"/>
        </w:numPr>
        <w:spacing w:after="160" w:line="259" w:lineRule="auto"/>
        <w:ind w:left="284" w:right="0" w:hanging="284"/>
      </w:pPr>
      <w:r w:rsidRPr="00D03821">
        <w:t>Fri mobilisering efter ork om:</w:t>
      </w:r>
    </w:p>
    <w:p w14:paraId="72F382E5" w14:textId="77777777" w:rsidR="002B4825" w:rsidRPr="00BD3071" w:rsidRDefault="002B4825" w:rsidP="002B4825">
      <w:pPr>
        <w:pStyle w:val="Liststycke"/>
        <w:numPr>
          <w:ilvl w:val="0"/>
          <w:numId w:val="34"/>
        </w:numPr>
        <w:spacing w:after="160" w:line="259" w:lineRule="auto"/>
        <w:ind w:right="0"/>
      </w:pPr>
      <w:r w:rsidRPr="00BD3071">
        <w:t>Blodtryck inom referensvärden utan behov av extra blodtryckssänkande behandling, viktigt att mäta blodtrycket vid mobilisering.</w:t>
      </w:r>
    </w:p>
    <w:p w14:paraId="02F187CD" w14:textId="77777777" w:rsidR="002B4825" w:rsidRPr="00D03821" w:rsidRDefault="002B4825" w:rsidP="002B4825">
      <w:pPr>
        <w:pStyle w:val="Liststycke"/>
        <w:numPr>
          <w:ilvl w:val="0"/>
          <w:numId w:val="32"/>
        </w:numPr>
        <w:spacing w:after="160" w:line="259" w:lineRule="auto"/>
        <w:ind w:left="284" w:right="0" w:hanging="284"/>
      </w:pPr>
      <w:r>
        <w:t xml:space="preserve">Täta blodtryckskontroller – se separat </w:t>
      </w:r>
    </w:p>
    <w:p w14:paraId="06F379A6" w14:textId="77777777" w:rsidR="002B4825" w:rsidRPr="00D03821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 w:rsidRPr="00D03821">
        <w:t>Telemetri skall kopplas vid blödning i bakre cirkulationen</w:t>
      </w:r>
      <w:r>
        <w:t>, lillhjärna/hjärnstam</w:t>
      </w:r>
      <w:r w:rsidRPr="00D03821">
        <w:t xml:space="preserve"> (ökad risk för akut arytmi)</w:t>
      </w:r>
    </w:p>
    <w:p w14:paraId="458E954C" w14:textId="77777777" w:rsidR="002B4825" w:rsidRPr="00D03821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 w:rsidRPr="00D03821">
        <w:t>KAD skall sättas om sängläge</w:t>
      </w:r>
    </w:p>
    <w:p w14:paraId="0A0253BA" w14:textId="77777777" w:rsidR="002B4825" w:rsidRPr="00D03821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 w:rsidRPr="00D03821">
        <w:t xml:space="preserve">Fasta till nästa morgonrond om patienten bedöms ha hög risk för försämring ex </w:t>
      </w:r>
      <w:proofErr w:type="spellStart"/>
      <w:r w:rsidRPr="00D03821">
        <w:t>svårreglerat</w:t>
      </w:r>
      <w:proofErr w:type="spellEnd"/>
      <w:r w:rsidRPr="00D03821">
        <w:t xml:space="preserve"> blodtryck </w:t>
      </w:r>
    </w:p>
    <w:p w14:paraId="1652C9EF" w14:textId="77777777" w:rsidR="002B4825" w:rsidRPr="00D03821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 w:rsidRPr="00D03821">
        <w:t>Sväljbedömning enligt rutin</w:t>
      </w:r>
    </w:p>
    <w:p w14:paraId="0119949E" w14:textId="77777777" w:rsidR="002B4825" w:rsidRPr="00D03821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 w:rsidRPr="00D03821">
        <w:t xml:space="preserve">Sätt </w:t>
      </w:r>
      <w:proofErr w:type="spellStart"/>
      <w:r w:rsidRPr="00D03821">
        <w:t>nasogastrisk</w:t>
      </w:r>
      <w:proofErr w:type="spellEnd"/>
      <w:r w:rsidRPr="00D03821">
        <w:t xml:space="preserve"> sond i tidigt skede om patienten bedöms ha osäker sväljning</w:t>
      </w:r>
      <w:r>
        <w:t xml:space="preserve"> eller sänkt vakenhet</w:t>
      </w:r>
      <w:r w:rsidRPr="00D03821">
        <w:t xml:space="preserve"> för att kunna ge framför allt perorala läkemedel (ex blodtrycksmedicinering)</w:t>
      </w:r>
    </w:p>
    <w:p w14:paraId="4D672D1E" w14:textId="77777777" w:rsidR="002B4825" w:rsidRPr="00D03821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 w:rsidRPr="00D03821">
        <w:t>Koppla inf Ringer-</w:t>
      </w:r>
      <w:proofErr w:type="spellStart"/>
      <w:r w:rsidRPr="00D03821">
        <w:t>Acetet</w:t>
      </w:r>
      <w:proofErr w:type="spellEnd"/>
      <w:r w:rsidRPr="00D03821">
        <w:t xml:space="preserve"> vid fasta – beräkna ca 30 ml/kg kroppsvikt</w:t>
      </w:r>
    </w:p>
    <w:p w14:paraId="0A3AA8D3" w14:textId="77777777" w:rsidR="002B4825" w:rsidRPr="00D03821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 w:rsidRPr="00D03821">
        <w:t xml:space="preserve">Syrgas om POX under 95%  </w:t>
      </w:r>
    </w:p>
    <w:p w14:paraId="076B6C31" w14:textId="77777777" w:rsidR="002B4825" w:rsidRPr="00D03821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 w:rsidRPr="00D03821">
        <w:t>Tänk på att behandla oro, smärta</w:t>
      </w:r>
      <w:r>
        <w:t>, illamående</w:t>
      </w:r>
      <w:r w:rsidRPr="00D03821">
        <w:t xml:space="preserve"> och </w:t>
      </w:r>
      <w:proofErr w:type="spellStart"/>
      <w:r w:rsidRPr="00D03821">
        <w:t>ev</w:t>
      </w:r>
      <w:proofErr w:type="spellEnd"/>
      <w:r w:rsidRPr="00D03821">
        <w:t xml:space="preserve"> urinretention</w:t>
      </w:r>
    </w:p>
    <w:p w14:paraId="3F22367E" w14:textId="77777777" w:rsidR="002B4825" w:rsidRPr="00D03821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 w:rsidRPr="00D03821">
        <w:t xml:space="preserve">Inf </w:t>
      </w:r>
      <w:proofErr w:type="spellStart"/>
      <w:r w:rsidRPr="00D03821">
        <w:t>Paracetamol</w:t>
      </w:r>
      <w:proofErr w:type="spellEnd"/>
      <w:r w:rsidRPr="00D03821">
        <w:t xml:space="preserve"> har bra effekt vid huvudvärk (bättre än tablett/suppositorier)</w:t>
      </w:r>
    </w:p>
    <w:p w14:paraId="1E915D70" w14:textId="77777777" w:rsidR="002B4825" w:rsidRPr="00D03821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 w:rsidRPr="00D03821">
        <w:t xml:space="preserve">Minska risk för obstipation, sätt tidigt in behandling med </w:t>
      </w:r>
      <w:proofErr w:type="spellStart"/>
      <w:r w:rsidRPr="00D03821">
        <w:t>Movicol</w:t>
      </w:r>
      <w:proofErr w:type="spellEnd"/>
      <w:r w:rsidRPr="00D03821">
        <w:t xml:space="preserve"> (grundbehandling 1 x 2 om ej diarré)</w:t>
      </w:r>
      <w:r>
        <w:t>. Viktigt att patienten inte skall krysta.</w:t>
      </w:r>
    </w:p>
    <w:p w14:paraId="49BA471C" w14:textId="77777777" w:rsidR="002B4825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 w:rsidRPr="00D03821">
        <w:t xml:space="preserve">Följa p-glukos x 4 hos patient med diabetes och </w:t>
      </w:r>
      <w:proofErr w:type="spellStart"/>
      <w:r w:rsidRPr="00D03821">
        <w:t>fastevärde</w:t>
      </w:r>
      <w:proofErr w:type="spellEnd"/>
      <w:r w:rsidRPr="00D03821">
        <w:t xml:space="preserve"> i två dagar hos patient med icke känd diabetes</w:t>
      </w:r>
    </w:p>
    <w:p w14:paraId="0A46EA92" w14:textId="77777777" w:rsidR="002B4825" w:rsidRPr="00D03821" w:rsidRDefault="002B4825" w:rsidP="002B4825">
      <w:pPr>
        <w:pStyle w:val="Liststycke"/>
        <w:numPr>
          <w:ilvl w:val="0"/>
          <w:numId w:val="33"/>
        </w:numPr>
        <w:spacing w:after="160" w:line="259" w:lineRule="auto"/>
        <w:ind w:left="284" w:right="0" w:hanging="284"/>
      </w:pPr>
      <w:r>
        <w:lastRenderedPageBreak/>
        <w:t xml:space="preserve">Enstaka epileptiska anfall är inte ovanligt i akutskedet och behandlas med iv </w:t>
      </w:r>
      <w:proofErr w:type="spellStart"/>
      <w:r>
        <w:t>Diazepam</w:t>
      </w:r>
      <w:proofErr w:type="spellEnd"/>
      <w:r>
        <w:t xml:space="preserve"> på läkarordination.</w:t>
      </w:r>
    </w:p>
    <w:p w14:paraId="64C41FFB" w14:textId="77777777" w:rsidR="007601F3" w:rsidRDefault="007601F3" w:rsidP="00E17CB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sectPr w:rsidR="007601F3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BA1E3" w14:textId="77777777" w:rsidR="00CB6D09" w:rsidRDefault="00CB6D09">
      <w:r>
        <w:separator/>
      </w:r>
    </w:p>
  </w:endnote>
  <w:endnote w:type="continuationSeparator" w:id="0">
    <w:p w14:paraId="57E11060" w14:textId="77777777" w:rsidR="00CB6D09" w:rsidRDefault="00CB6D09">
      <w:r>
        <w:continuationSeparator/>
      </w:r>
    </w:p>
  </w:endnote>
  <w:endnote w:type="continuationNotice" w:id="1">
    <w:p w14:paraId="1B1270C5" w14:textId="77777777" w:rsidR="00CB6D09" w:rsidRDefault="00CB6D0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9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258290" w14:textId="77777777" w:rsidR="00CB6D09" w:rsidRDefault="00CB6D09"/>
  </w:footnote>
  <w:footnote w:type="continuationSeparator" w:id="0">
    <w:p w14:paraId="0BAEA253" w14:textId="77777777" w:rsidR="00CB6D09" w:rsidRDefault="00CB6D09">
      <w:r>
        <w:continuationSeparator/>
      </w:r>
    </w:p>
  </w:footnote>
  <w:footnote w:type="continuationNotice" w:id="1">
    <w:p w14:paraId="26BF94B2" w14:textId="77777777" w:rsidR="00CB6D09" w:rsidRDefault="00CB6D0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Picture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475240"/>
    <w:multiLevelType w:val="multilevel"/>
    <w:tmpl w:val="74B24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A53B8B"/>
    <w:multiLevelType w:val="multilevel"/>
    <w:tmpl w:val="07D24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674694"/>
    <w:multiLevelType w:val="multilevel"/>
    <w:tmpl w:val="E416D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B581925"/>
    <w:multiLevelType w:val="multilevel"/>
    <w:tmpl w:val="9FC26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67313A9"/>
    <w:multiLevelType w:val="multilevel"/>
    <w:tmpl w:val="C534F1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6CB38E5"/>
    <w:multiLevelType w:val="multilevel"/>
    <w:tmpl w:val="B2501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6EB1C8F"/>
    <w:multiLevelType w:val="multilevel"/>
    <w:tmpl w:val="9F5AEF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5D3E86"/>
    <w:multiLevelType w:val="hybridMultilevel"/>
    <w:tmpl w:val="097E706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895315"/>
    <w:multiLevelType w:val="hybridMultilevel"/>
    <w:tmpl w:val="17C2D1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5DA5724"/>
    <w:multiLevelType w:val="multilevel"/>
    <w:tmpl w:val="86C01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9A42945"/>
    <w:multiLevelType w:val="multilevel"/>
    <w:tmpl w:val="DD8E42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89A31FE"/>
    <w:multiLevelType w:val="hybridMultilevel"/>
    <w:tmpl w:val="2CAACCE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E2798F"/>
    <w:multiLevelType w:val="multilevel"/>
    <w:tmpl w:val="906C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A10471E"/>
    <w:multiLevelType w:val="hybridMultilevel"/>
    <w:tmpl w:val="234C953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4D5865"/>
    <w:multiLevelType w:val="hybridMultilevel"/>
    <w:tmpl w:val="73E49390"/>
    <w:lvl w:ilvl="0" w:tplc="9C42176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614568"/>
    <w:multiLevelType w:val="multilevel"/>
    <w:tmpl w:val="C736E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6F0E4D21"/>
    <w:multiLevelType w:val="hybridMultilevel"/>
    <w:tmpl w:val="533C82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F361FB4"/>
    <w:multiLevelType w:val="hybridMultilevel"/>
    <w:tmpl w:val="FA8EDF4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8106863">
    <w:abstractNumId w:val="34"/>
  </w:num>
  <w:num w:numId="2" w16cid:durableId="260457439">
    <w:abstractNumId w:val="24"/>
  </w:num>
  <w:num w:numId="3" w16cid:durableId="1719235429">
    <w:abstractNumId w:val="0"/>
  </w:num>
  <w:num w:numId="4" w16cid:durableId="1799179655">
    <w:abstractNumId w:val="9"/>
  </w:num>
  <w:num w:numId="5" w16cid:durableId="1872110152">
    <w:abstractNumId w:val="32"/>
  </w:num>
  <w:num w:numId="6" w16cid:durableId="1767532869">
    <w:abstractNumId w:val="3"/>
  </w:num>
  <w:num w:numId="7" w16cid:durableId="117916255">
    <w:abstractNumId w:val="18"/>
  </w:num>
  <w:num w:numId="8" w16cid:durableId="2048020005">
    <w:abstractNumId w:val="15"/>
  </w:num>
  <w:num w:numId="9" w16cid:durableId="2026127208">
    <w:abstractNumId w:val="1"/>
  </w:num>
  <w:num w:numId="10" w16cid:durableId="1256740861">
    <w:abstractNumId w:val="1"/>
  </w:num>
  <w:num w:numId="11" w16cid:durableId="1955474720">
    <w:abstractNumId w:val="4"/>
  </w:num>
  <w:num w:numId="12" w16cid:durableId="1102991520">
    <w:abstractNumId w:val="5"/>
  </w:num>
  <w:num w:numId="13" w16cid:durableId="171995989">
    <w:abstractNumId w:val="22"/>
  </w:num>
  <w:num w:numId="14" w16cid:durableId="778985224">
    <w:abstractNumId w:val="16"/>
  </w:num>
  <w:num w:numId="15" w16cid:durableId="1864438443">
    <w:abstractNumId w:val="10"/>
  </w:num>
  <w:num w:numId="16" w16cid:durableId="1814759896">
    <w:abstractNumId w:val="21"/>
  </w:num>
  <w:num w:numId="17" w16cid:durableId="374623641">
    <w:abstractNumId w:val="6"/>
  </w:num>
  <w:num w:numId="18" w16cid:durableId="82536813">
    <w:abstractNumId w:val="17"/>
  </w:num>
  <w:num w:numId="19" w16cid:durableId="1929263550">
    <w:abstractNumId w:val="33"/>
  </w:num>
  <w:num w:numId="20" w16cid:durableId="387919182">
    <w:abstractNumId w:val="2"/>
  </w:num>
  <w:num w:numId="21" w16cid:durableId="1370642137">
    <w:abstractNumId w:val="12"/>
  </w:num>
  <w:num w:numId="22" w16cid:durableId="156388556">
    <w:abstractNumId w:val="7"/>
  </w:num>
  <w:num w:numId="23" w16cid:durableId="107745832">
    <w:abstractNumId w:val="13"/>
  </w:num>
  <w:num w:numId="24" w16cid:durableId="1265768404">
    <w:abstractNumId w:val="23"/>
  </w:num>
  <w:num w:numId="25" w16cid:durableId="1724328156">
    <w:abstractNumId w:val="14"/>
  </w:num>
  <w:num w:numId="26" w16cid:durableId="808018993">
    <w:abstractNumId w:val="11"/>
  </w:num>
  <w:num w:numId="27" w16cid:durableId="1889220379">
    <w:abstractNumId w:val="30"/>
  </w:num>
  <w:num w:numId="28" w16cid:durableId="945036988">
    <w:abstractNumId w:val="27"/>
  </w:num>
  <w:num w:numId="29" w16cid:durableId="1234044500">
    <w:abstractNumId w:val="8"/>
  </w:num>
  <w:num w:numId="30" w16cid:durableId="1969974334">
    <w:abstractNumId w:val="25"/>
  </w:num>
  <w:num w:numId="31" w16cid:durableId="2097283956">
    <w:abstractNumId w:val="35"/>
  </w:num>
  <w:num w:numId="32" w16cid:durableId="618756845">
    <w:abstractNumId w:val="31"/>
  </w:num>
  <w:num w:numId="33" w16cid:durableId="880096697">
    <w:abstractNumId w:val="26"/>
  </w:num>
  <w:num w:numId="34" w16cid:durableId="1103571416">
    <w:abstractNumId w:val="29"/>
  </w:num>
  <w:num w:numId="35" w16cid:durableId="921331626">
    <w:abstractNumId w:val="20"/>
  </w:num>
  <w:num w:numId="36" w16cid:durableId="622274880">
    <w:abstractNumId w:val="19"/>
  </w:num>
  <w:num w:numId="37" w16cid:durableId="97714524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872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3B46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2DD"/>
    <w:rsid w:val="002B4825"/>
    <w:rsid w:val="002C0C02"/>
    <w:rsid w:val="002C1277"/>
    <w:rsid w:val="002C60AD"/>
    <w:rsid w:val="002D0E0E"/>
    <w:rsid w:val="002D6023"/>
    <w:rsid w:val="002D7375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1892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5B3D"/>
    <w:rsid w:val="005770AD"/>
    <w:rsid w:val="00581414"/>
    <w:rsid w:val="00582490"/>
    <w:rsid w:val="00597E28"/>
    <w:rsid w:val="005A2BB2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01F3"/>
    <w:rsid w:val="00762EE0"/>
    <w:rsid w:val="00765C41"/>
    <w:rsid w:val="00771100"/>
    <w:rsid w:val="007759DD"/>
    <w:rsid w:val="0078609F"/>
    <w:rsid w:val="007917BA"/>
    <w:rsid w:val="007A334E"/>
    <w:rsid w:val="007A5C6F"/>
    <w:rsid w:val="007C265D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7792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4036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3E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42D"/>
    <w:rsid w:val="00C9071C"/>
    <w:rsid w:val="00C908FF"/>
    <w:rsid w:val="00C97BD3"/>
    <w:rsid w:val="00CA39EF"/>
    <w:rsid w:val="00CA521F"/>
    <w:rsid w:val="00CB0493"/>
    <w:rsid w:val="00CB17FF"/>
    <w:rsid w:val="00CB1ED7"/>
    <w:rsid w:val="00CB6D09"/>
    <w:rsid w:val="00CC167C"/>
    <w:rsid w:val="00CC52D9"/>
    <w:rsid w:val="00CC734F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C313B"/>
    <w:rsid w:val="00DE4447"/>
    <w:rsid w:val="00DE5DA2"/>
    <w:rsid w:val="00DE63C6"/>
    <w:rsid w:val="00DF0033"/>
    <w:rsid w:val="00E026BF"/>
    <w:rsid w:val="00E0690B"/>
    <w:rsid w:val="00E07B1B"/>
    <w:rsid w:val="00E11853"/>
    <w:rsid w:val="00E17CB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3F69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1BB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9E6C0BF-3B15-4752-91EF-16E72654F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aragraph">
    <w:name w:val="paragraph"/>
    <w:basedOn w:val="Normal"/>
    <w:rsid w:val="00E17CB3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E17CB3"/>
  </w:style>
  <w:style w:type="character" w:customStyle="1" w:styleId="eop">
    <w:name w:val="eop"/>
    <w:basedOn w:val="Standardstycketeckensnitt"/>
    <w:rsid w:val="00E17CB3"/>
  </w:style>
  <w:style w:type="character" w:customStyle="1" w:styleId="pagebreaktextspan">
    <w:name w:val="pagebreaktextspan"/>
    <w:basedOn w:val="Standardstycketeckensnitt"/>
    <w:rsid w:val="00E17C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198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16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96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251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88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70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813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0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07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73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97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1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1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85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131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22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883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10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933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6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8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8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13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64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22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05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517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542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18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037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1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93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05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94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58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3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98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32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95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760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5554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02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103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46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06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40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8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67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97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868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331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284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98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511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50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9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763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8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07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109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442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0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46</TotalTime>
  <Pages>4</Pages>
  <Words>850</Words>
  <Characters>5137</Characters>
  <Application>Microsoft Office Word</Application>
  <DocSecurity>0</DocSecurity>
  <Lines>42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5976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Akuta omhändertagande vid cerebral blödning</dc:title>
  <dc:subject/>
  <dc:creator/>
  <keywords/>
  <lastModifiedBy>Kristian Nilsson</lastModifiedBy>
  <revision>30</revision>
  <lastPrinted>2016-03-31T19:56:00.0000000Z</lastPrinted>
  <dcterms:created xsi:type="dcterms:W3CDTF">2021-05-27T18:47:00.0000000Z</dcterms:created>
  <dcterms:modified xsi:type="dcterms:W3CDTF">2023-06-09T12:06:00.0000000Z</dcterms:modified>
</coreProperties>
</file>