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AA233F" w14:textId="18677B83" w:rsidR="009C6C0C" w:rsidRDefault="00B44A2E" w:rsidP="00B44A2E">
      <w:pPr>
        <w:pStyle w:val="Rubrik1"/>
      </w:pPr>
      <w:r>
        <w:t>Katarakt – Glycerolbehandling inför kataraktkirurgi</w:t>
      </w:r>
    </w:p>
    <w:p w14:paraId="46AD280C" w14:textId="4F385A75" w:rsidR="00D3055F" w:rsidRPr="00D3055F" w:rsidRDefault="00D3055F" w:rsidP="00D3055F">
      <w:r w:rsidRPr="00D3055F">
        <w:rPr>
          <w:rStyle w:val="Rubrik3Char"/>
        </w:rPr>
        <w:t>Förändrat sedan senaste version</w:t>
      </w:r>
      <w:r w:rsidRPr="00D3055F">
        <w:rPr>
          <w:rStyle w:val="Rubrik3Char"/>
        </w:rPr>
        <w:br/>
      </w:r>
      <w:r>
        <w:t>Ny rutin.</w:t>
      </w:r>
    </w:p>
    <w:p w14:paraId="2B42E384" w14:textId="77777777" w:rsidR="00EA757A" w:rsidRPr="00BC3D80" w:rsidRDefault="00EA757A" w:rsidP="00EA757A">
      <w:pPr>
        <w:pStyle w:val="Rubrik2"/>
      </w:pPr>
      <w:r w:rsidRPr="00BC3D80">
        <w:t xml:space="preserve">Bakgrund </w:t>
      </w:r>
    </w:p>
    <w:p w14:paraId="015DB413" w14:textId="0013B05E" w:rsidR="00EA757A" w:rsidRDefault="00EA757A" w:rsidP="00817C29">
      <w:r>
        <w:t xml:space="preserve">Glycerol tillhör de kända hyperosmotiska läkemedel som används för att sänka ögontrycket vid akuta attacker genom att minska glaskroppens volym, flytta iris-lins bakåt och ge djupare främre kammare. </w:t>
      </w:r>
    </w:p>
    <w:p w14:paraId="02D1DB2D" w14:textId="1D96932A" w:rsidR="00EA757A" w:rsidRDefault="00EA757A" w:rsidP="00817C29">
      <w:pPr>
        <w:pStyle w:val="Rubrik3"/>
      </w:pPr>
      <w:r w:rsidRPr="00BC3D80">
        <w:t>Behandlingsindikation inför kataraktoperationer</w:t>
      </w:r>
    </w:p>
    <w:p w14:paraId="47D20F83" w14:textId="08D8C07F" w:rsidR="00EA757A" w:rsidRDefault="00EA757A" w:rsidP="00EA757A">
      <w:pPr>
        <w:rPr>
          <w:b/>
          <w:bCs/>
        </w:rPr>
      </w:pPr>
      <w:r>
        <w:t xml:space="preserve">1. </w:t>
      </w:r>
      <w:r w:rsidRPr="00DB1AAC">
        <w:t>Kort AL &lt;21.00 mm (</w:t>
      </w:r>
      <w:proofErr w:type="spellStart"/>
      <w:r w:rsidRPr="00DB1AAC">
        <w:t>mikroftalmos</w:t>
      </w:r>
      <w:proofErr w:type="spellEnd"/>
      <w:r w:rsidRPr="00DB1AAC">
        <w:t xml:space="preserve"> och </w:t>
      </w:r>
      <w:proofErr w:type="spellStart"/>
      <w:r w:rsidRPr="00DB1AAC">
        <w:t>nanoftalmos</w:t>
      </w:r>
      <w:proofErr w:type="spellEnd"/>
      <w:r w:rsidRPr="00DB1AAC">
        <w:t>)</w:t>
      </w:r>
      <w:r>
        <w:br/>
        <w:t>2.</w:t>
      </w:r>
      <w:r w:rsidRPr="006B5C35">
        <w:t xml:space="preserve"> </w:t>
      </w:r>
      <w:r>
        <w:t xml:space="preserve">Grund ACD </w:t>
      </w:r>
      <w:proofErr w:type="gramStart"/>
      <w:r>
        <w:t>=&lt;</w:t>
      </w:r>
      <w:proofErr w:type="gramEnd"/>
      <w:r>
        <w:t xml:space="preserve">2.2 mm oavsett AL (så kallad relativ </w:t>
      </w:r>
      <w:proofErr w:type="spellStart"/>
      <w:r>
        <w:t>anterior</w:t>
      </w:r>
      <w:proofErr w:type="spellEnd"/>
      <w:r>
        <w:t xml:space="preserve"> </w:t>
      </w:r>
      <w:proofErr w:type="spellStart"/>
      <w:r>
        <w:t>mikroftalmos</w:t>
      </w:r>
      <w:proofErr w:type="spellEnd"/>
      <w:r>
        <w:t xml:space="preserve"> RAM) </w:t>
      </w:r>
      <w:r>
        <w:br/>
        <w:t xml:space="preserve">3. </w:t>
      </w:r>
      <w:proofErr w:type="spellStart"/>
      <w:r>
        <w:t>Fakomorfiskt</w:t>
      </w:r>
      <w:proofErr w:type="spellEnd"/>
      <w:r>
        <w:t xml:space="preserve"> glaukom (förhöjt ögontryck i samband med kataraktoperation).</w:t>
      </w:r>
      <w:r>
        <w:br/>
        <w:t>4. Vita mjölkiga katarakter (minskar tryck bakifrån och då mindre risk för ’</w:t>
      </w:r>
      <w:proofErr w:type="spellStart"/>
      <w:r>
        <w:t>rhexis</w:t>
      </w:r>
      <w:proofErr w:type="spellEnd"/>
      <w:r>
        <w:t xml:space="preserve"> </w:t>
      </w:r>
      <w:proofErr w:type="spellStart"/>
      <w:r>
        <w:t>runout</w:t>
      </w:r>
      <w:proofErr w:type="spellEnd"/>
      <w:r>
        <w:t>’)</w:t>
      </w:r>
    </w:p>
    <w:p w14:paraId="60A9E279" w14:textId="5A7755EF" w:rsidR="00EA757A" w:rsidRDefault="00EA757A" w:rsidP="00EA757A">
      <w:r w:rsidRPr="00817C29">
        <w:rPr>
          <w:rStyle w:val="Rubrik3Char"/>
        </w:rPr>
        <w:t>Dosering</w:t>
      </w:r>
      <w:r w:rsidR="00817C29">
        <w:br/>
      </w:r>
      <w:r>
        <w:t xml:space="preserve">För ovanstående katarakter rekommenderas </w:t>
      </w:r>
      <w:proofErr w:type="spellStart"/>
      <w:r>
        <w:t>halvdos</w:t>
      </w:r>
      <w:proofErr w:type="spellEnd"/>
      <w:r>
        <w:t xml:space="preserve"> (1 ml/kg) eller lägre minst 30 minuter inför kataraktoperation. Effekten börjar efter 10 minuter och maxeffekt nås efter </w:t>
      </w:r>
      <w:proofErr w:type="gramStart"/>
      <w:r>
        <w:t>30-60</w:t>
      </w:r>
      <w:proofErr w:type="gramEnd"/>
      <w:r>
        <w:t xml:space="preserve"> minuter. Glycerol har diuretisk effekt och patienten behöver besöka toaletten strax innan operation.</w:t>
      </w:r>
    </w:p>
    <w:p w14:paraId="7062314B" w14:textId="35E402FB" w:rsidR="00EA757A" w:rsidRDefault="00EA757A" w:rsidP="00EA757A">
      <w:r w:rsidRPr="00817C29">
        <w:rPr>
          <w:rStyle w:val="Rubrik3Char"/>
        </w:rPr>
        <w:t>Biverkningar</w:t>
      </w:r>
      <w:r w:rsidR="00817C29">
        <w:br/>
      </w:r>
      <w:r>
        <w:t>Mindre vanligt: lätt huvudvärk, illamående. För att minska den sistnämnda biverkningen kan man ge glycerol med juice (c</w:t>
      </w:r>
      <w:r w:rsidRPr="00786387">
        <w:t>itronjuice</w:t>
      </w:r>
      <w:r>
        <w:t>).</w:t>
      </w:r>
    </w:p>
    <w:p w14:paraId="0209F553" w14:textId="11FFDF13" w:rsidR="00EA757A" w:rsidRDefault="00EA757A" w:rsidP="00EA757A">
      <w:r w:rsidRPr="00817C29">
        <w:rPr>
          <w:rStyle w:val="Rubrik3Char"/>
        </w:rPr>
        <w:lastRenderedPageBreak/>
        <w:t>Kontraindikationer</w:t>
      </w:r>
      <w:r w:rsidR="00817C29" w:rsidRPr="00817C29">
        <w:rPr>
          <w:rStyle w:val="Rubrik3Char"/>
        </w:rPr>
        <w:br/>
      </w:r>
      <w:r>
        <w:t xml:space="preserve">Hjärt- eller njursvikt. Allergi till läkemedel/konserveringsmedel </w:t>
      </w:r>
      <w:proofErr w:type="spellStart"/>
      <w:r>
        <w:t>Metagin</w:t>
      </w:r>
      <w:proofErr w:type="spellEnd"/>
      <w:r>
        <w:t>. Svår DM. CAVE hos gravida/ammande.</w:t>
      </w:r>
    </w:p>
    <w:p w14:paraId="531513FE" w14:textId="77777777" w:rsidR="00EA757A" w:rsidRPr="00BC3D80" w:rsidRDefault="00EA757A" w:rsidP="00EA757A">
      <w:pPr>
        <w:rPr>
          <w:b/>
          <w:bCs/>
        </w:rPr>
      </w:pPr>
      <w:r>
        <w:rPr>
          <w:b/>
          <w:bCs/>
        </w:rPr>
        <w:t>Glycerol</w:t>
      </w:r>
      <w:r w:rsidRPr="00BC3D80">
        <w:rPr>
          <w:b/>
          <w:bCs/>
        </w:rPr>
        <w:t xml:space="preserve"> finns i läkemedelsrum på operation.</w:t>
      </w:r>
    </w:p>
    <w:p w14:paraId="6AACE2DF" w14:textId="77777777" w:rsidR="00EA757A" w:rsidRDefault="00EA757A" w:rsidP="00EA757A"/>
    <w:p w14:paraId="05886F90" w14:textId="707FAD0C" w:rsidR="00EA757A" w:rsidRDefault="00EA757A" w:rsidP="00817C29">
      <w:pPr>
        <w:pStyle w:val="Rubrik3"/>
      </w:pPr>
      <w:r w:rsidRPr="00BC3D80">
        <w:t>Referenser</w:t>
      </w:r>
    </w:p>
    <w:p w14:paraId="5E2CA607" w14:textId="77777777" w:rsidR="00EA757A" w:rsidRDefault="00B145D5" w:rsidP="00EA757A">
      <w:hyperlink r:id="rId12" w:history="1">
        <w:r w:rsidR="00EA757A" w:rsidRPr="002A5C35">
          <w:rPr>
            <w:rStyle w:val="Hyperlnk"/>
          </w:rPr>
          <w:t>https://pubmed.ncbi.nlm.nih.gov/32701172</w:t>
        </w:r>
      </w:hyperlink>
      <w:r w:rsidR="00EA757A">
        <w:t xml:space="preserve"> </w:t>
      </w:r>
      <w:r w:rsidR="00EA757A">
        <w:br/>
      </w:r>
      <w:hyperlink r:id="rId13" w:history="1">
        <w:r w:rsidR="00EA757A" w:rsidRPr="00C13D84">
          <w:rPr>
            <w:rStyle w:val="Hyperlnk"/>
          </w:rPr>
          <w:t>https://bjo.bmj.com/content/bjophthalmol/51/2/130.full.pdf</w:t>
        </w:r>
      </w:hyperlink>
      <w:r w:rsidR="00EA757A">
        <w:br/>
        <w:t xml:space="preserve">EGS riktlinjer. </w:t>
      </w:r>
    </w:p>
    <w:p w14:paraId="351F068C" w14:textId="77777777" w:rsidR="00B44A2E" w:rsidRPr="00B44A2E" w:rsidRDefault="00B44A2E" w:rsidP="00B44A2E"/>
    <w:p w14:paraId="1769671E" w14:textId="77777777" w:rsidR="00B44A2E" w:rsidRDefault="00B44A2E" w:rsidP="00B44A2E">
      <w:pPr>
        <w:ind w:left="0"/>
      </w:pPr>
    </w:p>
    <w:sectPr w:rsidR="00B44A2E" w:rsidSect="00B96AF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C1EB15" w14:textId="77777777" w:rsidR="00B145D5" w:rsidRDefault="00B145D5">
      <w:r>
        <w:separator/>
      </w:r>
    </w:p>
  </w:endnote>
  <w:endnote w:type="continuationSeparator" w:id="0">
    <w:p w14:paraId="4D61BA23" w14:textId="77777777" w:rsidR="00B145D5" w:rsidRDefault="00B145D5">
      <w:r>
        <w:continuationSeparator/>
      </w:r>
    </w:p>
  </w:endnote>
  <w:endnote w:type="continuationNotice" w:id="1">
    <w:p w14:paraId="4D7D24D4" w14:textId="77777777" w:rsidR="00B145D5" w:rsidRDefault="00B145D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482FB2" w14:textId="77777777" w:rsidR="00B145D5" w:rsidRDefault="00B145D5"/>
  </w:footnote>
  <w:footnote w:type="continuationSeparator" w:id="0">
    <w:p w14:paraId="4C6416B1" w14:textId="77777777" w:rsidR="00B145D5" w:rsidRDefault="00B145D5">
      <w:r>
        <w:continuationSeparator/>
      </w:r>
    </w:p>
  </w:footnote>
  <w:footnote w:type="continuationNotice" w:id="1">
    <w:p w14:paraId="1C98388B" w14:textId="77777777" w:rsidR="00B145D5" w:rsidRDefault="00B145D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B14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17C29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45D5"/>
    <w:rsid w:val="00B16219"/>
    <w:rsid w:val="00B16C59"/>
    <w:rsid w:val="00B33FDD"/>
    <w:rsid w:val="00B359CC"/>
    <w:rsid w:val="00B36107"/>
    <w:rsid w:val="00B405A1"/>
    <w:rsid w:val="00B41789"/>
    <w:rsid w:val="00B44A2E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055F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757A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bjo.bmj.com/content/bjophthalmol/51/2/130.full.pdf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pubmed.ncbi.nlm.nih.gov/32701172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37</TotalTime>
  <Pages>2</Pages>
  <Words>241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1519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Katarakt - Glycerolbehandling inför kataraktkirurgi</dc:title>
  <dc:subject/>
  <dc:creator/>
  <keywords/>
  <lastModifiedBy>Pernilla Edvinsson</lastModifiedBy>
  <revision>19</revision>
  <lastPrinted>2016-03-31T10:56:00.0000000Z</lastPrinted>
  <dcterms:created xsi:type="dcterms:W3CDTF">2021-05-27T09:47:00.0000000Z</dcterms:created>
  <dcterms:modified xsi:type="dcterms:W3CDTF">2022-12-15T13:18:00.0000000Z</dcterms:modified>
</coreProperties>
</file>