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C16F5" w14:textId="77777777" w:rsidR="00341E0E" w:rsidRDefault="00341E0E" w:rsidP="00F35B05">
      <w:pPr>
        <w:pStyle w:val="Heading2"/>
        <w:sectPr w:rsidR="00341E0E" w:rsidSect="00341E0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998E06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28EA3161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3B752EBB" w14:textId="77777777" w:rsidR="00341E0E" w:rsidRPr="00341E0E" w:rsidRDefault="00341E0E" w:rsidP="00341E0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ab/>
      </w:r>
    </w:p>
    <w:p w14:paraId="198E8345" w14:textId="5BD87627" w:rsidR="00341E0E" w:rsidRPr="00341E0E" w:rsidRDefault="00341E0E" w:rsidP="00341E0E">
      <w:pPr>
        <w:spacing w:after="0" w:line="240" w:lineRule="auto"/>
        <w:ind w:left="0" w:right="-568"/>
        <w:rPr>
          <w:szCs w:val="20"/>
        </w:rPr>
      </w:pPr>
      <w:r w:rsidRPr="00341E0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48064A" wp14:editId="2FFEC50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2602B2" w14:textId="77777777" w:rsidR="00341E0E" w:rsidRPr="003D37FD" w:rsidRDefault="00341E0E" w:rsidP="00341E0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35093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48064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2602B2" w14:textId="77777777" w:rsidR="00341E0E" w:rsidRPr="003D37FD" w:rsidRDefault="00341E0E" w:rsidP="00341E0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35093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41E0E" w:rsidRPr="00341E0E" w14:paraId="62252857" w14:textId="77777777" w:rsidTr="00F2790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B4E9E8C" w14:textId="77777777" w:rsidR="00341E0E" w:rsidRPr="00341E0E" w:rsidRDefault="00341E0E" w:rsidP="00341E0E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341E0E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Bedömningsrutin ssk, optiker, usk, där undersökningen blir bedömd i samband med besöket eller det finns bedömningsordination i senaste läkarbesöket.</w:t>
            </w:r>
          </w:p>
        </w:tc>
      </w:tr>
    </w:tbl>
    <w:p w14:paraId="46897662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228F7335" w14:textId="77777777" w:rsidR="00341E0E" w:rsidRPr="00341E0E" w:rsidRDefault="00341E0E" w:rsidP="00341E0E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341E0E">
        <w:rPr>
          <w:rFonts w:ascii="Arial Fet" w:hAnsi="Arial Fet" w:cs="Arial"/>
          <w:b/>
          <w:bCs/>
          <w:iCs/>
          <w:sz w:val="28"/>
          <w:szCs w:val="28"/>
        </w:rPr>
        <w:t xml:space="preserve">Syfte </w:t>
      </w:r>
    </w:p>
    <w:p w14:paraId="7443776A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Att minimera risken att patienten inte sätts upp för nästa besök.</w:t>
      </w:r>
    </w:p>
    <w:p w14:paraId="5B49226E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1FBAB8CB" w14:textId="77777777" w:rsidR="00341E0E" w:rsidRPr="00341E0E" w:rsidRDefault="00341E0E" w:rsidP="00341E0E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r w:rsidRPr="00341E0E">
        <w:rPr>
          <w:rFonts w:ascii="Arial" w:hAnsi="Arial" w:cs="Arial"/>
          <w:b/>
          <w:sz w:val="26"/>
          <w:szCs w:val="26"/>
        </w:rPr>
        <w:t>Bedömning</w:t>
      </w:r>
      <w:r w:rsidRPr="00341E0E">
        <w:rPr>
          <w:rFonts w:ascii="Arial" w:hAnsi="Arial" w:cs="Arial"/>
          <w:b/>
          <w:sz w:val="28"/>
          <w:szCs w:val="28"/>
        </w:rPr>
        <w:br/>
      </w:r>
      <w:r w:rsidRPr="00341E0E">
        <w:rPr>
          <w:szCs w:val="20"/>
        </w:rPr>
        <w:t>I vissa fall bedöms besöket av sjuksköterska eller läkare samtidigt som patienten är på besök.</w:t>
      </w:r>
    </w:p>
    <w:p w14:paraId="59500DA0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 xml:space="preserve">I vissa fall finns en preliminär bedömning redan i journalen om hur patienten skall handläggas om vissa kriterier är uppfyllda. </w:t>
      </w:r>
    </w:p>
    <w:p w14:paraId="6F2790B5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Det är då viktigt att patienten sätts upp på väntelistan enligt detta.</w:t>
      </w:r>
    </w:p>
    <w:p w14:paraId="5BE76AEF" w14:textId="77777777" w:rsidR="00341E0E" w:rsidRPr="00341E0E" w:rsidRDefault="00341E0E" w:rsidP="00341E0E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41E0E">
        <w:rPr>
          <w:szCs w:val="20"/>
        </w:rPr>
        <w:br/>
      </w:r>
      <w:r w:rsidRPr="00341E0E">
        <w:rPr>
          <w:rFonts w:ascii="Arial" w:hAnsi="Arial" w:cs="Arial"/>
          <w:b/>
          <w:sz w:val="26"/>
          <w:szCs w:val="26"/>
        </w:rPr>
        <w:t>Handläggning</w:t>
      </w:r>
    </w:p>
    <w:p w14:paraId="57FE4457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Dessa patienter handläggs enligt nedan:</w:t>
      </w:r>
      <w:r w:rsidRPr="00341E0E">
        <w:rPr>
          <w:szCs w:val="20"/>
        </w:rPr>
        <w:br/>
      </w:r>
      <w:r w:rsidRPr="00341E0E">
        <w:rPr>
          <w:szCs w:val="20"/>
        </w:rPr>
        <w:br/>
      </w:r>
      <w:r w:rsidRPr="00341E0E">
        <w:rPr>
          <w:b/>
          <w:szCs w:val="20"/>
        </w:rPr>
        <w:t>1)</w:t>
      </w:r>
      <w:r w:rsidRPr="00341E0E">
        <w:rPr>
          <w:szCs w:val="20"/>
        </w:rPr>
        <w:t xml:space="preserve"> Vid alla sjuksköterske-, optiker- och undersköterskemottagningar som innebär tryckmottagning, tryckkurvor, papill-OCT samt alla synfältsmottagningar</w:t>
      </w:r>
      <w:r w:rsidRPr="00341E0E">
        <w:rPr>
          <w:b/>
          <w:szCs w:val="20"/>
        </w:rPr>
        <w:t xml:space="preserve"> ska</w:t>
      </w:r>
      <w:r w:rsidRPr="00341E0E">
        <w:rPr>
          <w:szCs w:val="20"/>
        </w:rPr>
        <w:t xml:space="preserve"> ”BP-underlag glaukom ” användas då baksidan är viktig.</w:t>
      </w:r>
      <w:r w:rsidRPr="00341E0E">
        <w:rPr>
          <w:szCs w:val="20"/>
        </w:rPr>
        <w:br/>
      </w:r>
      <w:r w:rsidRPr="00341E0E">
        <w:rPr>
          <w:szCs w:val="20"/>
        </w:rPr>
        <w:br/>
      </w:r>
      <w:r w:rsidRPr="00341E0E">
        <w:rPr>
          <w:b/>
          <w:szCs w:val="20"/>
        </w:rPr>
        <w:t>2)</w:t>
      </w:r>
      <w:r w:rsidRPr="00341E0E">
        <w:rPr>
          <w:szCs w:val="20"/>
        </w:rPr>
        <w:t xml:space="preserve"> Baksidan på BP-underlag fylls i enligt nedan:</w:t>
      </w:r>
      <w:r w:rsidRPr="00341E0E">
        <w:rPr>
          <w:szCs w:val="20"/>
        </w:rPr>
        <w:br/>
        <w:t xml:space="preserve"> </w:t>
      </w:r>
      <w:r w:rsidRPr="00341E0E">
        <w:rPr>
          <w:b/>
          <w:szCs w:val="20"/>
        </w:rPr>
        <w:t>Huvuddiagnos:</w:t>
      </w:r>
      <w:r w:rsidRPr="00341E0E">
        <w:rPr>
          <w:szCs w:val="20"/>
        </w:rPr>
        <w:t xml:space="preserve"> Enligt glaukomjournal eller läkares senaste ”glaukomdiagnos”.</w:t>
      </w:r>
      <w:r w:rsidRPr="00341E0E">
        <w:rPr>
          <w:szCs w:val="20"/>
        </w:rPr>
        <w:br/>
      </w:r>
      <w:r w:rsidRPr="00341E0E">
        <w:rPr>
          <w:szCs w:val="20"/>
        </w:rPr>
        <w:br/>
      </w:r>
      <w:r w:rsidRPr="00341E0E">
        <w:rPr>
          <w:b/>
          <w:szCs w:val="20"/>
        </w:rPr>
        <w:t>Åtgärdskod:</w:t>
      </w:r>
      <w:r w:rsidRPr="00341E0E">
        <w:rPr>
          <w:szCs w:val="20"/>
        </w:rPr>
        <w:t xml:space="preserve"> Kryssa i det du gjort på din undersökning.</w:t>
      </w:r>
      <w:r w:rsidRPr="00341E0E">
        <w:rPr>
          <w:szCs w:val="20"/>
        </w:rPr>
        <w:br/>
      </w:r>
      <w:r w:rsidRPr="00341E0E">
        <w:rPr>
          <w:szCs w:val="20"/>
        </w:rPr>
        <w:br/>
      </w:r>
      <w:r w:rsidRPr="00341E0E">
        <w:rPr>
          <w:b/>
          <w:szCs w:val="20"/>
        </w:rPr>
        <w:t>Planering:</w:t>
      </w:r>
      <w:r w:rsidRPr="00341E0E">
        <w:rPr>
          <w:szCs w:val="20"/>
        </w:rPr>
        <w:t xml:space="preserve"> Fyll i planerat återbesök, till vem och när. Om patienten skall göra synfält räcker det att kryssa den rutan.</w:t>
      </w:r>
      <w:r w:rsidRPr="00341E0E">
        <w:rPr>
          <w:szCs w:val="20"/>
        </w:rPr>
        <w:br/>
      </w:r>
      <w:r w:rsidRPr="00341E0E">
        <w:rPr>
          <w:szCs w:val="20"/>
        </w:rPr>
        <w:br/>
        <w:t>Signera med ditt vgr-ID.</w:t>
      </w:r>
      <w:r w:rsidRPr="00341E0E">
        <w:rPr>
          <w:szCs w:val="20"/>
        </w:rPr>
        <w:br/>
      </w:r>
      <w:r w:rsidRPr="00341E0E">
        <w:rPr>
          <w:szCs w:val="20"/>
        </w:rPr>
        <w:br/>
        <w:t>Lägg dokumentet till sekreterare för att sätta upp på väntelistan och för diagnosregistrering.</w:t>
      </w:r>
      <w:r w:rsidRPr="00341E0E">
        <w:rPr>
          <w:szCs w:val="20"/>
        </w:rPr>
        <w:br/>
      </w:r>
    </w:p>
    <w:p w14:paraId="50909E90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lastRenderedPageBreak/>
        <w:t xml:space="preserve">I nuläget läggs det till sekreterare, i röd låda (Från ssk/ortoptist till sekreterare) i journalrum. </w:t>
      </w:r>
      <w:r w:rsidRPr="00341E0E">
        <w:rPr>
          <w:szCs w:val="20"/>
        </w:rPr>
        <w:br/>
      </w:r>
      <w:r w:rsidRPr="00341E0E">
        <w:rPr>
          <w:szCs w:val="20"/>
        </w:rPr>
        <w:br/>
      </w:r>
    </w:p>
    <w:p w14:paraId="571FD5CD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7B59EAFE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43990417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603EBCE5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61E19586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26322AF2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6DA643A7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I de fall patienten ska ha en ny tid genast (inom 2 v.) handläggs BP-underlaget på samma sätt, men patienten ska ha en grön återbesöksblankett och lämna direkt i grön lucka, väl ifylld. (Man fyller alltså inte i Planeringen på BP-underlaget utan på återbesöksblanketten istället)</w:t>
      </w:r>
      <w:r w:rsidRPr="00341E0E">
        <w:rPr>
          <w:szCs w:val="20"/>
        </w:rPr>
        <w:br/>
      </w:r>
      <w:r w:rsidRPr="00341E0E">
        <w:rPr>
          <w:szCs w:val="20"/>
        </w:rPr>
        <w:br/>
        <w:t>I de fall patientensplanering blir inom någon annan process, ska det även göras en planering för nästa kontroll i glaukomprocessen då besöken blir inom olika spår och patienten inte får tappas bort.</w:t>
      </w:r>
    </w:p>
    <w:p w14:paraId="1E7E5149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p w14:paraId="6F011B7C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  <w:r w:rsidRPr="00341E0E">
        <w:rPr>
          <w:szCs w:val="20"/>
        </w:rPr>
        <w:t>Naturligtvis är det även viktigt att man skriver in planeringen i sin journalanteckning.</w:t>
      </w:r>
      <w:r w:rsidRPr="00341E0E">
        <w:rPr>
          <w:szCs w:val="20"/>
        </w:rPr>
        <w:br/>
      </w:r>
      <w:r w:rsidRPr="00341E0E">
        <w:rPr>
          <w:szCs w:val="20"/>
        </w:rPr>
        <w:br/>
      </w:r>
      <w:r w:rsidRPr="00341E0E">
        <w:rPr>
          <w:szCs w:val="20"/>
        </w:rPr>
        <w:br/>
      </w:r>
    </w:p>
    <w:p w14:paraId="18884635" w14:textId="77777777" w:rsidR="00341E0E" w:rsidRPr="00341E0E" w:rsidRDefault="00341E0E" w:rsidP="00341E0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41E0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4447700">
    <w:abstractNumId w:val="17"/>
  </w:num>
  <w:num w:numId="2" w16cid:durableId="324212134">
    <w:abstractNumId w:val="14"/>
  </w:num>
  <w:num w:numId="3" w16cid:durableId="370038375">
    <w:abstractNumId w:val="0"/>
  </w:num>
  <w:num w:numId="4" w16cid:durableId="965043712">
    <w:abstractNumId w:val="6"/>
  </w:num>
  <w:num w:numId="5" w16cid:durableId="798187217">
    <w:abstractNumId w:val="15"/>
  </w:num>
  <w:num w:numId="6" w16cid:durableId="871116995">
    <w:abstractNumId w:val="2"/>
  </w:num>
  <w:num w:numId="7" w16cid:durableId="1327249672">
    <w:abstractNumId w:val="11"/>
  </w:num>
  <w:num w:numId="8" w16cid:durableId="509951415">
    <w:abstractNumId w:val="8"/>
  </w:num>
  <w:num w:numId="9" w16cid:durableId="1537279841">
    <w:abstractNumId w:val="1"/>
  </w:num>
  <w:num w:numId="10" w16cid:durableId="1485125295">
    <w:abstractNumId w:val="1"/>
  </w:num>
  <w:num w:numId="11" w16cid:durableId="311372136">
    <w:abstractNumId w:val="3"/>
  </w:num>
  <w:num w:numId="12" w16cid:durableId="289827342">
    <w:abstractNumId w:val="4"/>
  </w:num>
  <w:num w:numId="13" w16cid:durableId="107896540">
    <w:abstractNumId w:val="13"/>
  </w:num>
  <w:num w:numId="14" w16cid:durableId="1206605941">
    <w:abstractNumId w:val="9"/>
  </w:num>
  <w:num w:numId="15" w16cid:durableId="1431854677">
    <w:abstractNumId w:val="7"/>
  </w:num>
  <w:num w:numId="16" w16cid:durableId="1329481375">
    <w:abstractNumId w:val="12"/>
  </w:num>
  <w:num w:numId="17" w16cid:durableId="930967343">
    <w:abstractNumId w:val="5"/>
  </w:num>
  <w:num w:numId="18" w16cid:durableId="1426265025">
    <w:abstractNumId w:val="10"/>
  </w:num>
  <w:num w:numId="19" w16cid:durableId="127378165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E0E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2</Pages>
  <Words>304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Bedömningsrutin ssk, optiker, usk där undersökningen blir bedömd i samband med besöket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2022-05-12T03:36:00.0000000Z</dcterms:created>
  <dcterms:modified xsi:type="dcterms:W3CDTF">2022-05-12T03:36:00.0000000Z</dcterms:modified>
</coreProperties>
</file>