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B1F54C" w14:textId="77777777" w:rsidR="00E71E52" w:rsidRDefault="00E71E52" w:rsidP="00F35B05">
      <w:pPr>
        <w:pStyle w:val="Heading2"/>
        <w:sectPr w:rsidR="00E71E52" w:rsidSect="00E71E5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1AB9B95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6F7C7B04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15884B22" w14:textId="77777777" w:rsidR="00E71E52" w:rsidRPr="00E71E52" w:rsidRDefault="00E71E52" w:rsidP="00E71E5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71E52">
        <w:rPr>
          <w:szCs w:val="20"/>
        </w:rPr>
        <w:tab/>
      </w:r>
    </w:p>
    <w:p w14:paraId="28B70270" w14:textId="2E11158E" w:rsidR="00E71E52" w:rsidRPr="00E71E52" w:rsidRDefault="00E71E52" w:rsidP="00E71E52">
      <w:pPr>
        <w:spacing w:after="0" w:line="240" w:lineRule="auto"/>
        <w:ind w:left="0" w:right="-568"/>
        <w:rPr>
          <w:szCs w:val="20"/>
        </w:rPr>
      </w:pPr>
      <w:r w:rsidRPr="00E71E5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F0E654" wp14:editId="0DF93FC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C11822" w14:textId="77777777" w:rsidR="00E71E52" w:rsidRPr="003D37FD" w:rsidRDefault="00E71E52" w:rsidP="00E71E5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35059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5F0E65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5C11822" w14:textId="77777777" w:rsidR="00E71E52" w:rsidRPr="003D37FD" w:rsidRDefault="00E71E52" w:rsidP="00E71E5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35059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71E52" w:rsidRPr="00E71E52" w14:paraId="69E83D92" w14:textId="77777777" w:rsidTr="0002168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FE5472D" w14:textId="77777777" w:rsidR="00E71E52" w:rsidRPr="00E71E52" w:rsidRDefault="00E71E52" w:rsidP="00E71E52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E71E5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Bakteriell konjunktivit</w:t>
            </w:r>
          </w:p>
        </w:tc>
      </w:tr>
    </w:tbl>
    <w:p w14:paraId="0D8EFB09" w14:textId="77777777" w:rsidR="00E71E52" w:rsidRPr="00E71E52" w:rsidRDefault="00E71E52" w:rsidP="00E71E52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41413873" w14:textId="77777777" w:rsidR="00E71E52" w:rsidRPr="00E71E52" w:rsidRDefault="00E71E52" w:rsidP="00E71E52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E71E52">
        <w:rPr>
          <w:rFonts w:ascii="Arial Fet" w:hAnsi="Arial Fet" w:cs="Arial"/>
          <w:b/>
          <w:bCs/>
          <w:szCs w:val="26"/>
        </w:rPr>
        <w:t>Vårdnivå</w:t>
      </w:r>
    </w:p>
    <w:p w14:paraId="7E1F65BF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  <w:r w:rsidRPr="00E71E52">
        <w:rPr>
          <w:szCs w:val="20"/>
        </w:rPr>
        <w:t>Primärvård i första hand.</w:t>
      </w:r>
    </w:p>
    <w:p w14:paraId="158F45A7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  <w:r w:rsidRPr="00E71E52">
        <w:rPr>
          <w:szCs w:val="20"/>
        </w:rPr>
        <w:t>Till ögonklinik vid symptomförsämring eller behandlingsresistens.</w:t>
      </w:r>
    </w:p>
    <w:p w14:paraId="346FD57C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415DCA44" w14:textId="77777777" w:rsidR="00E71E52" w:rsidRPr="00E71E52" w:rsidRDefault="00E71E52" w:rsidP="00E71E52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E71E52">
        <w:rPr>
          <w:rFonts w:ascii="Arial Fet" w:hAnsi="Arial Fet" w:cs="Arial"/>
          <w:b/>
          <w:bCs/>
          <w:szCs w:val="26"/>
        </w:rPr>
        <w:t>Symptom</w:t>
      </w:r>
    </w:p>
    <w:p w14:paraId="462572D6" w14:textId="77777777" w:rsidR="00E71E52" w:rsidRPr="00E71E52" w:rsidRDefault="00E71E52" w:rsidP="00E71E5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Sedvanliga okulära symptom (värk, skav, epifora, svullna ögonlock, kladd  etc)</w:t>
      </w:r>
    </w:p>
    <w:p w14:paraId="25B3574E" w14:textId="77777777" w:rsidR="00E71E52" w:rsidRPr="00E71E52" w:rsidRDefault="00E71E52" w:rsidP="00E71E5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Börjar på ett öga, sedan andra ögat, smittas efter 1-2 dagar</w:t>
      </w:r>
    </w:p>
    <w:p w14:paraId="6C2923D3" w14:textId="77777777" w:rsidR="00E71E52" w:rsidRPr="00E71E52" w:rsidRDefault="00E71E52" w:rsidP="00E71E5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Inflammatoriskt membran (meningokocker, gonokocker, s.pneumoni)</w:t>
      </w:r>
    </w:p>
    <w:p w14:paraId="0150435A" w14:textId="77777777" w:rsidR="00E71E52" w:rsidRPr="00E71E52" w:rsidRDefault="00E71E52" w:rsidP="00E71E5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Lymfadenopathi (meningokocker, gonokocker)</w:t>
      </w:r>
    </w:p>
    <w:p w14:paraId="7F34842C" w14:textId="77777777" w:rsidR="00E71E52" w:rsidRPr="00E71E52" w:rsidRDefault="00E71E52" w:rsidP="00E71E5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Perilimbal subepitelial kornealt infiltrat (akut klamydiainfektion) eller Herberts pits, Arlts linje (kronisk klamydiainfektion)</w:t>
      </w:r>
    </w:p>
    <w:p w14:paraId="1CBF79D5" w14:textId="77777777" w:rsidR="00E71E52" w:rsidRPr="00E71E52" w:rsidRDefault="00E71E52" w:rsidP="00E71E5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Systemisk påverkan: urinvägsbesvär i samband med klamydia och gonokocker, meningit i samband med meningokocker, H.influenzae konjunktivit i samband med media otit hos barn.</w:t>
      </w:r>
    </w:p>
    <w:p w14:paraId="78B1AA54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52E0636F" w14:textId="77777777" w:rsidR="00E71E52" w:rsidRPr="00E71E52" w:rsidRDefault="00E71E52" w:rsidP="00E71E52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E71E52">
        <w:rPr>
          <w:rFonts w:ascii="Arial Fet" w:hAnsi="Arial Fet" w:cs="Arial"/>
          <w:b/>
          <w:bCs/>
          <w:szCs w:val="26"/>
        </w:rPr>
        <w:t>Patogener</w:t>
      </w:r>
    </w:p>
    <w:p w14:paraId="05536A2D" w14:textId="77777777" w:rsidR="00E71E52" w:rsidRPr="00E71E52" w:rsidRDefault="00E71E52" w:rsidP="00E71E52">
      <w:pPr>
        <w:numPr>
          <w:ilvl w:val="0"/>
          <w:numId w:val="21"/>
        </w:numPr>
        <w:spacing w:after="0" w:line="240" w:lineRule="auto"/>
        <w:ind w:right="0"/>
        <w:rPr>
          <w:szCs w:val="20"/>
          <w:lang w:val="en-US"/>
        </w:rPr>
      </w:pPr>
      <w:r w:rsidRPr="00E71E52">
        <w:rPr>
          <w:szCs w:val="20"/>
        </w:rPr>
        <w:t xml:space="preserve">De vanligaste är S.aureus, Staf.epidermis, Strep. </w:t>
      </w:r>
      <w:r w:rsidRPr="00E71E52">
        <w:rPr>
          <w:szCs w:val="20"/>
          <w:lang w:val="en-US"/>
        </w:rPr>
        <w:t>Viridans, Strep. Pneumoni, H.Influenzae.</w:t>
      </w:r>
    </w:p>
    <w:p w14:paraId="6C1CF372" w14:textId="77777777" w:rsidR="00E71E52" w:rsidRPr="00E71E52" w:rsidRDefault="00E71E52" w:rsidP="00E71E52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N.gonorrea och Strep. Pyogenes är mindre vanliga men virulenta bakterier. Meningokocker kan vara livshotande.</w:t>
      </w:r>
    </w:p>
    <w:p w14:paraId="2DB457F9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7A9FB329" w14:textId="77777777" w:rsidR="00E71E52" w:rsidRPr="00E71E52" w:rsidRDefault="00E71E52" w:rsidP="00E71E52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E71E52">
        <w:rPr>
          <w:rFonts w:ascii="Arial Fet" w:hAnsi="Arial Fet" w:cs="Arial"/>
          <w:b/>
          <w:bCs/>
          <w:szCs w:val="26"/>
        </w:rPr>
        <w:t>Differentialdiagnos</w:t>
      </w:r>
    </w:p>
    <w:p w14:paraId="5BA92594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  <w:r w:rsidRPr="00E71E52">
        <w:rPr>
          <w:szCs w:val="20"/>
        </w:rPr>
        <w:t>Viral konjunktivit, Allergisk konjunktivit, Keratit, Blefarit.</w:t>
      </w:r>
    </w:p>
    <w:p w14:paraId="03137802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  <w:r w:rsidRPr="00E71E52">
        <w:rPr>
          <w:szCs w:val="20"/>
        </w:rPr>
        <w:t>Vid unilateral konjunktivit bör dakryocystit/kanalikulit uteslutas.</w:t>
      </w:r>
    </w:p>
    <w:p w14:paraId="1CEFA504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309A5E74" w14:textId="77777777" w:rsidR="00E71E52" w:rsidRPr="00E71E52" w:rsidRDefault="00E71E52" w:rsidP="00E71E52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E71E52">
        <w:rPr>
          <w:rFonts w:ascii="Arial Fet" w:hAnsi="Arial Fet" w:cs="Arial"/>
          <w:b/>
          <w:bCs/>
          <w:szCs w:val="26"/>
        </w:rPr>
        <w:t>Utredning</w:t>
      </w:r>
    </w:p>
    <w:p w14:paraId="2D264403" w14:textId="77777777" w:rsidR="00E71E52" w:rsidRPr="00E71E52" w:rsidRDefault="00E71E52" w:rsidP="00E71E52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Konjunktivalodling (rör med orange kork)</w:t>
      </w:r>
    </w:p>
    <w:p w14:paraId="300BDF96" w14:textId="77777777" w:rsidR="00E71E52" w:rsidRPr="00E71E52" w:rsidRDefault="00E71E52" w:rsidP="00E71E52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lastRenderedPageBreak/>
        <w:t>PCR-undersökning vid misstanke om Klamydia</w:t>
      </w:r>
    </w:p>
    <w:p w14:paraId="528D55AF" w14:textId="77777777" w:rsidR="00E71E52" w:rsidRPr="00E71E52" w:rsidRDefault="00E71E52" w:rsidP="00E71E52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Vid recidiverande konjunktivit kan odling tas från näsan/farynx</w:t>
      </w:r>
    </w:p>
    <w:p w14:paraId="131CEC66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57A5C604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0DAA73CE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5F294BF9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4E547AC1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19F61C27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11A2B613" w14:textId="77777777" w:rsidR="00E71E52" w:rsidRPr="00E71E52" w:rsidRDefault="00E71E52" w:rsidP="00E71E52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E71E52">
        <w:rPr>
          <w:rFonts w:ascii="Arial Fet" w:hAnsi="Arial Fet" w:cs="Arial"/>
          <w:b/>
          <w:bCs/>
          <w:szCs w:val="26"/>
        </w:rPr>
        <w:t>Behandling</w:t>
      </w:r>
    </w:p>
    <w:p w14:paraId="2A2FA955" w14:textId="77777777" w:rsidR="00E71E52" w:rsidRPr="00E71E52" w:rsidRDefault="00E71E52" w:rsidP="00E71E5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Vid vanlig okomplicerad konjunktivit förväntas själv utläkning inom 7 dagar.</w:t>
      </w:r>
    </w:p>
    <w:p w14:paraId="017FDEBA" w14:textId="77777777" w:rsidR="00E71E52" w:rsidRPr="00E71E52" w:rsidRDefault="00E71E52" w:rsidP="00E71E5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Exspektans. Tvätt med ljummet vatten och håll hygien.</w:t>
      </w:r>
    </w:p>
    <w:p w14:paraId="21902591" w14:textId="77777777" w:rsidR="00E71E52" w:rsidRPr="00E71E52" w:rsidRDefault="00E71E52" w:rsidP="00E71E5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Vid utebliven förbättring dag 4 kan man börja behandling.</w:t>
      </w:r>
    </w:p>
    <w:p w14:paraId="31FDF4A9" w14:textId="77777777" w:rsidR="00E71E52" w:rsidRPr="00E71E52" w:rsidRDefault="00E71E52" w:rsidP="00E71E5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Glöm ej anmälningsplikt och smittspårning (Klamydia, Gonorré, H.Influenzae).</w:t>
      </w:r>
    </w:p>
    <w:p w14:paraId="769FB339" w14:textId="77777777" w:rsidR="00E71E52" w:rsidRPr="00E71E52" w:rsidRDefault="00E71E52" w:rsidP="00E71E5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Lokal terapi: Fucithalmic/Kloramfenikol/Tobrex/Azyter och Fluorokinoloner.</w:t>
      </w:r>
    </w:p>
    <w:p w14:paraId="67AB8043" w14:textId="77777777" w:rsidR="00E71E52" w:rsidRPr="00E71E52" w:rsidRDefault="00E71E52" w:rsidP="00E71E52">
      <w:pPr>
        <w:spacing w:after="0" w:line="240" w:lineRule="auto"/>
        <w:ind w:left="720" w:right="0"/>
        <w:rPr>
          <w:szCs w:val="20"/>
        </w:rPr>
      </w:pPr>
      <w:r w:rsidRPr="00E71E52">
        <w:rPr>
          <w:szCs w:val="20"/>
        </w:rPr>
        <w:t>-Tänk på fluorokinoler hos kontaktlinsbärare.</w:t>
      </w:r>
    </w:p>
    <w:p w14:paraId="396477D0" w14:textId="77777777" w:rsidR="00E71E52" w:rsidRPr="00E71E52" w:rsidRDefault="00E71E52" w:rsidP="00E71E52">
      <w:pPr>
        <w:spacing w:after="0" w:line="240" w:lineRule="auto"/>
        <w:ind w:left="720" w:right="0"/>
        <w:rPr>
          <w:szCs w:val="20"/>
        </w:rPr>
      </w:pPr>
      <w:r w:rsidRPr="00E71E52">
        <w:rPr>
          <w:szCs w:val="20"/>
        </w:rPr>
        <w:t>-Tänk på Azyter hos barn och bebisar, ingen dosjustering, bara tre dagars behandling och täcker de flesta bakterier.</w:t>
      </w:r>
    </w:p>
    <w:p w14:paraId="5E55287F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03FF8A59" w14:textId="77777777" w:rsidR="00E71E52" w:rsidRPr="00E71E52" w:rsidRDefault="00E71E52" w:rsidP="00E71E5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Systemiska antibiotika läggs till:</w:t>
      </w:r>
    </w:p>
    <w:p w14:paraId="7D6B359F" w14:textId="77777777" w:rsidR="00E71E52" w:rsidRPr="00E71E52" w:rsidRDefault="00E71E52" w:rsidP="00E71E52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Vid systemiska symptom.</w:t>
      </w:r>
    </w:p>
    <w:p w14:paraId="14F504EF" w14:textId="77777777" w:rsidR="00E71E52" w:rsidRPr="00E71E52" w:rsidRDefault="00E71E52" w:rsidP="00E71E52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Gonokocker → Ceftriaxon</w:t>
      </w:r>
    </w:p>
    <w:p w14:paraId="16CAF528" w14:textId="77777777" w:rsidR="00E71E52" w:rsidRPr="00E71E52" w:rsidRDefault="00E71E52" w:rsidP="00E71E52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Meningokocker → Benzylpenicillin</w:t>
      </w:r>
    </w:p>
    <w:p w14:paraId="032BB915" w14:textId="77777777" w:rsidR="00E71E52" w:rsidRPr="00E71E52" w:rsidRDefault="00E71E52" w:rsidP="00E71E52">
      <w:pPr>
        <w:numPr>
          <w:ilvl w:val="0"/>
          <w:numId w:val="24"/>
        </w:numPr>
        <w:spacing w:after="0" w:line="240" w:lineRule="auto"/>
        <w:ind w:right="0"/>
        <w:rPr>
          <w:szCs w:val="20"/>
          <w:lang w:val="en-US"/>
        </w:rPr>
      </w:pPr>
      <w:r w:rsidRPr="00E71E52">
        <w:rPr>
          <w:szCs w:val="20"/>
          <w:lang w:val="en-US"/>
        </w:rPr>
        <w:t>H.Influenzae → Amoxicillin /clavulanic acid.</w:t>
      </w:r>
    </w:p>
    <w:p w14:paraId="3F67FAEC" w14:textId="77777777" w:rsidR="00E71E52" w:rsidRPr="00E71E52" w:rsidRDefault="00E71E52" w:rsidP="00E71E52">
      <w:pPr>
        <w:numPr>
          <w:ilvl w:val="0"/>
          <w:numId w:val="24"/>
        </w:numPr>
        <w:spacing w:after="0" w:line="240" w:lineRule="auto"/>
        <w:ind w:right="0"/>
        <w:rPr>
          <w:szCs w:val="20"/>
          <w:lang w:val="en-US"/>
        </w:rPr>
      </w:pPr>
      <w:r w:rsidRPr="00E71E52">
        <w:rPr>
          <w:szCs w:val="20"/>
          <w:lang w:val="en-US"/>
        </w:rPr>
        <w:t>Klamydia → Doxyferm</w:t>
      </w:r>
    </w:p>
    <w:p w14:paraId="13121498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  <w:lang w:val="en-US"/>
        </w:rPr>
      </w:pPr>
    </w:p>
    <w:p w14:paraId="37ACC211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  <w:lang w:val="en-US"/>
        </w:rPr>
      </w:pPr>
    </w:p>
    <w:p w14:paraId="799DDE83" w14:textId="77777777" w:rsidR="00E71E52" w:rsidRPr="00E71E52" w:rsidRDefault="00E71E52" w:rsidP="00E71E5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Kontakt med infektionskonsult vid komplicerad infection.</w:t>
      </w:r>
    </w:p>
    <w:p w14:paraId="386E4DB6" w14:textId="77777777" w:rsidR="00E71E52" w:rsidRPr="00E71E52" w:rsidRDefault="00E71E52" w:rsidP="00E71E5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E71E52">
        <w:rPr>
          <w:szCs w:val="20"/>
        </w:rPr>
        <w:t>Kontakt med hudläkare vid sexuellt överförda infektioner STI.</w:t>
      </w:r>
    </w:p>
    <w:p w14:paraId="7AA81E59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1EA1375E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29D5CE84" w14:textId="77777777" w:rsidR="00E71E52" w:rsidRPr="00E71E52" w:rsidRDefault="00E71E52" w:rsidP="00E71E52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E71E52">
        <w:rPr>
          <w:rFonts w:ascii="Arial Fet" w:hAnsi="Arial Fet" w:cs="Arial"/>
          <w:b/>
          <w:bCs/>
          <w:szCs w:val="26"/>
        </w:rPr>
        <w:t>Uppföljning</w:t>
      </w:r>
    </w:p>
    <w:p w14:paraId="0A606EBB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  <w:r w:rsidRPr="00E71E52">
        <w:rPr>
          <w:szCs w:val="20"/>
        </w:rPr>
        <w:t>Ingen uppföljning i vanliga fall. Kan justeras individuellt beroende på allvarlighet.</w:t>
      </w:r>
    </w:p>
    <w:p w14:paraId="3084A811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6C306D7D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</w:rPr>
      </w:pPr>
    </w:p>
    <w:p w14:paraId="18E54208" w14:textId="77777777" w:rsidR="00E71E52" w:rsidRPr="00E71E52" w:rsidRDefault="00E71E52" w:rsidP="00E71E52">
      <w:pPr>
        <w:keepNext/>
        <w:spacing w:before="240" w:after="60" w:line="240" w:lineRule="auto"/>
        <w:ind w:left="0" w:right="0"/>
        <w:outlineLvl w:val="3"/>
        <w:rPr>
          <w:rFonts w:ascii="Arial" w:hAnsi="Arial"/>
          <w:b/>
          <w:bCs/>
          <w:sz w:val="22"/>
          <w:szCs w:val="28"/>
        </w:rPr>
      </w:pPr>
    </w:p>
    <w:p w14:paraId="2E22FCDB" w14:textId="77777777" w:rsidR="00E71E52" w:rsidRPr="00E71E52" w:rsidRDefault="00E71E52" w:rsidP="00E71E52">
      <w:pPr>
        <w:keepNext/>
        <w:spacing w:before="240" w:after="60" w:line="240" w:lineRule="auto"/>
        <w:ind w:left="0" w:right="0"/>
        <w:outlineLvl w:val="3"/>
        <w:rPr>
          <w:rFonts w:ascii="Arial" w:hAnsi="Arial"/>
          <w:b/>
          <w:bCs/>
          <w:sz w:val="22"/>
          <w:szCs w:val="28"/>
        </w:rPr>
      </w:pPr>
      <w:r w:rsidRPr="00E71E52">
        <w:rPr>
          <w:rFonts w:ascii="Arial" w:hAnsi="Arial"/>
          <w:b/>
          <w:bCs/>
          <w:sz w:val="22"/>
          <w:szCs w:val="28"/>
        </w:rPr>
        <w:t>Referenser:</w:t>
      </w:r>
    </w:p>
    <w:p w14:paraId="0F4B3022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  <w:lang w:val="en-US"/>
        </w:rPr>
      </w:pPr>
      <w:r w:rsidRPr="00E71E52">
        <w:rPr>
          <w:szCs w:val="20"/>
          <w:lang w:val="en-US"/>
        </w:rPr>
        <w:t>AAO = External disease and cornea 2016.</w:t>
      </w:r>
    </w:p>
    <w:p w14:paraId="52824245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  <w:lang w:val="en-US"/>
        </w:rPr>
      </w:pPr>
      <w:r w:rsidRPr="00E71E52">
        <w:rPr>
          <w:szCs w:val="20"/>
          <w:lang w:val="en-US"/>
        </w:rPr>
        <w:t>Kanski Clinical Ophtalmology 8:e upplagan.</w:t>
      </w:r>
    </w:p>
    <w:p w14:paraId="6A353A90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  <w:lang w:val="en-US"/>
        </w:rPr>
      </w:pPr>
      <w:r w:rsidRPr="00E71E52">
        <w:rPr>
          <w:szCs w:val="20"/>
          <w:lang w:val="en-US"/>
        </w:rPr>
        <w:t>Wills Eye Manual 6:e upplagan.</w:t>
      </w:r>
    </w:p>
    <w:p w14:paraId="17149CED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  <w:lang w:val="en-US"/>
        </w:rPr>
      </w:pPr>
    </w:p>
    <w:p w14:paraId="0CD4F82F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  <w:lang w:val="en-US"/>
        </w:rPr>
      </w:pPr>
    </w:p>
    <w:p w14:paraId="6141CC82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  <w:lang w:val="en-US"/>
        </w:rPr>
      </w:pPr>
    </w:p>
    <w:p w14:paraId="344F823A" w14:textId="77777777" w:rsidR="00E71E52" w:rsidRPr="00E71E52" w:rsidRDefault="00E71E52" w:rsidP="00E71E52">
      <w:pPr>
        <w:spacing w:after="0" w:line="240" w:lineRule="auto"/>
        <w:ind w:left="0" w:right="0"/>
        <w:rPr>
          <w:szCs w:val="20"/>
          <w:lang w:val="en-US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71E5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97948A5"/>
    <w:multiLevelType w:val="hybridMultilevel"/>
    <w:tmpl w:val="5194E9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8C6058"/>
    <w:multiLevelType w:val="hybridMultilevel"/>
    <w:tmpl w:val="A4F0F532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9E3A12"/>
    <w:multiLevelType w:val="hybridMultilevel"/>
    <w:tmpl w:val="F948C5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98A4A47"/>
    <w:multiLevelType w:val="hybridMultilevel"/>
    <w:tmpl w:val="1DF003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34D29BF"/>
    <w:multiLevelType w:val="hybridMultilevel"/>
    <w:tmpl w:val="582AE05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94170622">
    <w:abstractNumId w:val="22"/>
  </w:num>
  <w:num w:numId="2" w16cid:durableId="2024546288">
    <w:abstractNumId w:val="17"/>
  </w:num>
  <w:num w:numId="3" w16cid:durableId="1437679535">
    <w:abstractNumId w:val="0"/>
  </w:num>
  <w:num w:numId="4" w16cid:durableId="799958689">
    <w:abstractNumId w:val="6"/>
  </w:num>
  <w:num w:numId="5" w16cid:durableId="1785229232">
    <w:abstractNumId w:val="19"/>
  </w:num>
  <w:num w:numId="6" w16cid:durableId="1432041945">
    <w:abstractNumId w:val="2"/>
  </w:num>
  <w:num w:numId="7" w16cid:durableId="233400523">
    <w:abstractNumId w:val="13"/>
  </w:num>
  <w:num w:numId="8" w16cid:durableId="1131826058">
    <w:abstractNumId w:val="9"/>
  </w:num>
  <w:num w:numId="9" w16cid:durableId="712458634">
    <w:abstractNumId w:val="1"/>
  </w:num>
  <w:num w:numId="10" w16cid:durableId="888036155">
    <w:abstractNumId w:val="1"/>
  </w:num>
  <w:num w:numId="11" w16cid:durableId="2084637731">
    <w:abstractNumId w:val="3"/>
  </w:num>
  <w:num w:numId="12" w16cid:durableId="422578275">
    <w:abstractNumId w:val="4"/>
  </w:num>
  <w:num w:numId="13" w16cid:durableId="641734288">
    <w:abstractNumId w:val="16"/>
  </w:num>
  <w:num w:numId="14" w16cid:durableId="87628174">
    <w:abstractNumId w:val="11"/>
  </w:num>
  <w:num w:numId="15" w16cid:durableId="1107117389">
    <w:abstractNumId w:val="7"/>
  </w:num>
  <w:num w:numId="16" w16cid:durableId="176166120">
    <w:abstractNumId w:val="15"/>
  </w:num>
  <w:num w:numId="17" w16cid:durableId="1919172271">
    <w:abstractNumId w:val="5"/>
  </w:num>
  <w:num w:numId="18" w16cid:durableId="895319802">
    <w:abstractNumId w:val="12"/>
  </w:num>
  <w:num w:numId="19" w16cid:durableId="529804820">
    <w:abstractNumId w:val="21"/>
  </w:num>
  <w:num w:numId="20" w16cid:durableId="2051681255">
    <w:abstractNumId w:val="14"/>
  </w:num>
  <w:num w:numId="21" w16cid:durableId="125203769">
    <w:abstractNumId w:val="20"/>
  </w:num>
  <w:num w:numId="22" w16cid:durableId="1781758476">
    <w:abstractNumId w:val="8"/>
  </w:num>
  <w:num w:numId="23" w16cid:durableId="2097969636">
    <w:abstractNumId w:val="18"/>
  </w:num>
  <w:num w:numId="24" w16cid:durableId="180075742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1E52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360</Words>
  <Characters>1913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Bakteriell konjunktivit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2022-05-12T03:34:00.0000000Z</dcterms:created>
  <dcterms:modified xsi:type="dcterms:W3CDTF">2022-05-12T03:34:00.0000000Z</dcterms:modified>
</coreProperties>
</file>