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27000" w14:textId="77777777" w:rsidR="00F445FB" w:rsidRDefault="00F445FB" w:rsidP="00F35B05">
      <w:pPr>
        <w:pStyle w:val="Heading2"/>
        <w:sectPr w:rsidR="00F445FB" w:rsidSect="00F445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50D69A" w14:textId="77777777" w:rsidR="00F445FB" w:rsidRPr="00F445FB" w:rsidRDefault="00F445FB" w:rsidP="00F445FB">
      <w:pPr>
        <w:spacing w:after="0" w:line="240" w:lineRule="auto"/>
        <w:ind w:left="0" w:right="0"/>
        <w:rPr>
          <w:szCs w:val="20"/>
        </w:rPr>
      </w:pPr>
    </w:p>
    <w:p w14:paraId="1C45A352" w14:textId="77777777" w:rsidR="00F445FB" w:rsidRPr="00F445FB" w:rsidRDefault="00F445FB" w:rsidP="00F445FB">
      <w:pPr>
        <w:spacing w:after="0" w:line="240" w:lineRule="auto"/>
        <w:ind w:left="0" w:right="0"/>
        <w:rPr>
          <w:szCs w:val="20"/>
        </w:rPr>
      </w:pPr>
    </w:p>
    <w:p w14:paraId="36973E4E" w14:textId="77777777" w:rsidR="00F445FB" w:rsidRPr="00F445FB" w:rsidRDefault="00F445FB" w:rsidP="00F445F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445FB">
        <w:rPr>
          <w:szCs w:val="20"/>
        </w:rPr>
        <w:tab/>
      </w:r>
    </w:p>
    <w:p w14:paraId="633E150B" w14:textId="70964C2B" w:rsidR="00F445FB" w:rsidRPr="00F445FB" w:rsidRDefault="00F445FB" w:rsidP="00F445FB">
      <w:pPr>
        <w:spacing w:after="0" w:line="240" w:lineRule="auto"/>
        <w:ind w:left="0" w:right="-568"/>
        <w:rPr>
          <w:szCs w:val="20"/>
        </w:rPr>
      </w:pPr>
      <w:r w:rsidRPr="00F445F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F2C153" wp14:editId="38B771D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EF8650" w14:textId="77777777" w:rsidR="00F445FB" w:rsidRPr="003D37FD" w:rsidRDefault="00F445FB" w:rsidP="00F445F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30122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F2C15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FEF8650" w14:textId="77777777" w:rsidR="00F445FB" w:rsidRPr="003D37FD" w:rsidRDefault="00F445FB" w:rsidP="00F445F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30122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445FB" w:rsidRPr="00F445FB" w14:paraId="05F45C1A" w14:textId="77777777" w:rsidTr="001F68A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FBA379D" w14:textId="77777777" w:rsidR="00F445FB" w:rsidRPr="00F445FB" w:rsidRDefault="00F445FB" w:rsidP="00F445FB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F445F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Arbetsväxling ögonkliniken</w:t>
            </w:r>
          </w:p>
        </w:tc>
      </w:tr>
    </w:tbl>
    <w:p w14:paraId="0A7E11AA" w14:textId="77777777" w:rsidR="00F445FB" w:rsidRPr="00F445FB" w:rsidRDefault="00F445FB" w:rsidP="00F445F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1784D6C" w14:textId="77777777" w:rsidR="00F445FB" w:rsidRPr="00F445FB" w:rsidRDefault="00F445FB" w:rsidP="00F445FB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1F3EF796" w14:textId="77777777" w:rsidR="00F445FB" w:rsidRPr="00F445FB" w:rsidRDefault="00F445FB" w:rsidP="00F445FB">
      <w:pPr>
        <w:spacing w:after="0" w:line="240" w:lineRule="auto"/>
        <w:ind w:left="0" w:right="0"/>
      </w:pPr>
      <w:r w:rsidRPr="00F445FB">
        <w:t>Då uppgiftväxling är aktuellt ska följande rutin tillämpas oavsett yrkeskategori.</w:t>
      </w:r>
    </w:p>
    <w:p w14:paraId="4DACF6AE" w14:textId="77777777" w:rsidR="00F445FB" w:rsidRPr="00F445FB" w:rsidRDefault="00F445FB" w:rsidP="00F445FB">
      <w:pPr>
        <w:spacing w:after="0" w:line="240" w:lineRule="auto"/>
        <w:ind w:left="0" w:right="0"/>
      </w:pPr>
    </w:p>
    <w:p w14:paraId="7F804C18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>Identifiera arbetsuppgift som är lämplig att växla över från en yrkeskategori till en annan. Diskutera och förankra i processteamet.</w:t>
      </w:r>
      <w:r w:rsidRPr="00F445FB">
        <w:br/>
      </w:r>
    </w:p>
    <w:p w14:paraId="77F44195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>Informera ledningen som har det slutliga ansvaret och kontrollera att inga formella eller lagliga hinder finns för växlingen. Vid behov kontaktas Socialstyrelsen.</w:t>
      </w:r>
      <w:r w:rsidRPr="00F445FB">
        <w:br/>
      </w:r>
    </w:p>
    <w:p w14:paraId="7084DD8C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 xml:space="preserve">Identifiera vem/vilka som är aktuella för den nya arbetsuppgiften. </w:t>
      </w:r>
      <w:r w:rsidRPr="00F445FB">
        <w:br/>
      </w:r>
    </w:p>
    <w:p w14:paraId="34343DC5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>Planera för utbildning och träning, som alltid ska utföras av den yrkeskategori som behärskar arbetsuppgiften och kan lära ut på ett bra sätt.</w:t>
      </w:r>
      <w:r w:rsidRPr="00F445FB">
        <w:br/>
      </w:r>
    </w:p>
    <w:p w14:paraId="5332766C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 xml:space="preserve">Uppgiftväxlingen testas i en PDSA test </w:t>
      </w:r>
      <w:r w:rsidRPr="00F445FB">
        <w:rPr>
          <w:color w:val="000000"/>
          <w:u w:val="single"/>
        </w:rPr>
        <w:t>under minst 1 månad</w:t>
      </w:r>
      <w:r w:rsidRPr="00F445FB">
        <w:rPr>
          <w:color w:val="000000"/>
        </w:rPr>
        <w:t xml:space="preserve"> och</w:t>
      </w:r>
      <w:r w:rsidRPr="00F445FB">
        <w:t xml:space="preserve"> utvärderas därefter.</w:t>
      </w:r>
      <w:r w:rsidRPr="00F445FB">
        <w:br/>
      </w:r>
    </w:p>
    <w:p w14:paraId="51F5EE7E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>Patientsäkerheten är en variabel som skall beaktas och utvärderas separat i samband med att PDSA-test genomförs.</w:t>
      </w:r>
      <w:r w:rsidRPr="00F445FB">
        <w:br/>
      </w:r>
    </w:p>
    <w:p w14:paraId="62CB28C5" w14:textId="77777777" w:rsidR="00F445FB" w:rsidRPr="00F445FB" w:rsidRDefault="00F445FB" w:rsidP="00F445FB">
      <w:pPr>
        <w:numPr>
          <w:ilvl w:val="0"/>
          <w:numId w:val="20"/>
        </w:numPr>
        <w:spacing w:after="0" w:line="240" w:lineRule="auto"/>
        <w:ind w:right="0"/>
      </w:pPr>
      <w:r w:rsidRPr="00F445FB">
        <w:t>Om utvärdering av PDSA visar att uppgiftväxling är möjlig samt att patientsäkerheten inte äventyras, så kan uppgiftsväxlingen genomföras efter godkännande från ledningen.</w:t>
      </w:r>
    </w:p>
    <w:p w14:paraId="26E7F4F8" w14:textId="77777777" w:rsidR="00F445FB" w:rsidRPr="00F445FB" w:rsidRDefault="00F445FB" w:rsidP="00F445FB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445F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266435"/>
    <w:multiLevelType w:val="hybridMultilevel"/>
    <w:tmpl w:val="BDB4585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8510629">
    <w:abstractNumId w:val="18"/>
  </w:num>
  <w:num w:numId="2" w16cid:durableId="48725900">
    <w:abstractNumId w:val="15"/>
  </w:num>
  <w:num w:numId="3" w16cid:durableId="1668098975">
    <w:abstractNumId w:val="0"/>
  </w:num>
  <w:num w:numId="4" w16cid:durableId="1037513923">
    <w:abstractNumId w:val="6"/>
  </w:num>
  <w:num w:numId="5" w16cid:durableId="2077245088">
    <w:abstractNumId w:val="16"/>
  </w:num>
  <w:num w:numId="6" w16cid:durableId="481972140">
    <w:abstractNumId w:val="2"/>
  </w:num>
  <w:num w:numId="7" w16cid:durableId="251204905">
    <w:abstractNumId w:val="11"/>
  </w:num>
  <w:num w:numId="8" w16cid:durableId="723600496">
    <w:abstractNumId w:val="8"/>
  </w:num>
  <w:num w:numId="9" w16cid:durableId="1755518412">
    <w:abstractNumId w:val="1"/>
  </w:num>
  <w:num w:numId="10" w16cid:durableId="1411268234">
    <w:abstractNumId w:val="1"/>
  </w:num>
  <w:num w:numId="11" w16cid:durableId="1708018879">
    <w:abstractNumId w:val="3"/>
  </w:num>
  <w:num w:numId="12" w16cid:durableId="564491024">
    <w:abstractNumId w:val="4"/>
  </w:num>
  <w:num w:numId="13" w16cid:durableId="1513685789">
    <w:abstractNumId w:val="14"/>
  </w:num>
  <w:num w:numId="14" w16cid:durableId="1481848554">
    <w:abstractNumId w:val="9"/>
  </w:num>
  <w:num w:numId="15" w16cid:durableId="1775321367">
    <w:abstractNumId w:val="7"/>
  </w:num>
  <w:num w:numId="16" w16cid:durableId="491070793">
    <w:abstractNumId w:val="13"/>
  </w:num>
  <w:num w:numId="17" w16cid:durableId="77675370">
    <w:abstractNumId w:val="5"/>
  </w:num>
  <w:num w:numId="18" w16cid:durableId="1343237991">
    <w:abstractNumId w:val="10"/>
  </w:num>
  <w:num w:numId="19" w16cid:durableId="2080402867">
    <w:abstractNumId w:val="17"/>
  </w:num>
  <w:num w:numId="20" w16cid:durableId="210071098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5F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159</Words>
  <Characters>844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Arbetsväxling ögonkliniken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2022-05-12T03:34:00.0000000Z</dcterms:created>
  <dcterms:modified xsi:type="dcterms:W3CDTF">2022-05-12T03:34:00.0000000Z</dcterms:modified>
</coreProperties>
</file>