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641AB" w14:textId="77777777" w:rsidR="00DC0E60" w:rsidRDefault="00DC0E60" w:rsidP="00F35B05">
      <w:pPr>
        <w:pStyle w:val="Rubrik2"/>
        <w:sectPr w:rsidR="00DC0E60" w:rsidSect="00DC0E6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E8F0CE2" w14:textId="77777777" w:rsidR="00DC0E60" w:rsidRPr="00DC0E60" w:rsidRDefault="00DC0E60" w:rsidP="00DC0E60">
      <w:pPr>
        <w:spacing w:after="0" w:line="240" w:lineRule="auto"/>
        <w:ind w:left="0" w:right="0"/>
        <w:rPr>
          <w:szCs w:val="20"/>
        </w:rPr>
      </w:pPr>
    </w:p>
    <w:p w14:paraId="60EE27DF" w14:textId="77777777" w:rsidR="00DC0E60" w:rsidRPr="00DC0E60" w:rsidRDefault="00DC0E60" w:rsidP="00DC0E60">
      <w:pPr>
        <w:spacing w:after="0" w:line="240" w:lineRule="auto"/>
        <w:ind w:left="0" w:right="0"/>
        <w:rPr>
          <w:szCs w:val="20"/>
        </w:rPr>
      </w:pPr>
    </w:p>
    <w:p w14:paraId="2B7C73D3" w14:textId="77777777" w:rsidR="00DC0E60" w:rsidRPr="00DC0E60" w:rsidRDefault="00DC0E60" w:rsidP="00DC0E60">
      <w:pPr>
        <w:tabs>
          <w:tab w:val="left" w:pos="4590"/>
        </w:tabs>
        <w:spacing w:after="0" w:line="240" w:lineRule="auto"/>
        <w:ind w:left="0" w:right="0"/>
        <w:rPr>
          <w:szCs w:val="20"/>
        </w:rPr>
      </w:pPr>
      <w:r w:rsidRPr="00DC0E60">
        <w:rPr>
          <w:szCs w:val="20"/>
        </w:rPr>
        <w:tab/>
      </w:r>
    </w:p>
    <w:p w14:paraId="60742903" w14:textId="00D46D95" w:rsidR="00DC0E60" w:rsidRPr="00DC0E60" w:rsidRDefault="00DC0E60" w:rsidP="00DC0E60">
      <w:pPr>
        <w:spacing w:after="0" w:line="240" w:lineRule="auto"/>
        <w:ind w:left="0" w:right="0"/>
        <w:rPr>
          <w:szCs w:val="20"/>
        </w:rPr>
      </w:pPr>
      <w:r w:rsidRPr="00DC0E60">
        <w:rPr>
          <w:noProof/>
          <w:szCs w:val="20"/>
        </w:rPr>
        <mc:AlternateContent>
          <mc:Choice Requires="wps">
            <w:drawing>
              <wp:anchor distT="0" distB="0" distL="114300" distR="114300" simplePos="0" relativeHeight="251658240" behindDoc="0" locked="0" layoutInCell="1" allowOverlap="1" wp14:anchorId="2437E748" wp14:editId="40365E82">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B06EEE" w14:textId="77777777" w:rsidR="00DC0E60" w:rsidRPr="003D37FD" w:rsidRDefault="00DC0E60" w:rsidP="00DC0E6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15840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437E748"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FB06EEE" w14:textId="77777777" w:rsidR="00DC0E60" w:rsidRPr="003D37FD" w:rsidRDefault="00DC0E60" w:rsidP="00DC0E6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15840</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C0E60" w:rsidRPr="00DC0E60" w14:paraId="7E78559A" w14:textId="77777777" w:rsidTr="00CE7AE0">
        <w:trPr>
          <w:cantSplit/>
          <w:trHeight w:val="570"/>
        </w:trPr>
        <w:tc>
          <w:tcPr>
            <w:tcW w:w="9039" w:type="dxa"/>
            <w:tcBorders>
              <w:bottom w:val="single" w:sz="8" w:space="0" w:color="auto"/>
            </w:tcBorders>
            <w:tcMar>
              <w:left w:w="0" w:type="dxa"/>
              <w:right w:w="0" w:type="dxa"/>
            </w:tcMar>
            <w:vAlign w:val="bottom"/>
          </w:tcPr>
          <w:p w14:paraId="63563D3E" w14:textId="77777777" w:rsidR="00DC0E60" w:rsidRPr="00DC0E60" w:rsidRDefault="00DC0E60" w:rsidP="00DC0E60">
            <w:pPr>
              <w:tabs>
                <w:tab w:val="left" w:pos="3686"/>
                <w:tab w:val="left" w:pos="7088"/>
              </w:tabs>
              <w:spacing w:before="60" w:after="0" w:line="240" w:lineRule="auto"/>
              <w:ind w:left="0" w:right="0"/>
              <w:rPr>
                <w:rFonts w:ascii="Arial" w:hAnsi="Arial" w:cs="Arial"/>
                <w:b/>
                <w:bCs/>
                <w:noProof/>
                <w:sz w:val="32"/>
                <w:szCs w:val="20"/>
              </w:rPr>
            </w:pPr>
            <w:bookmarkStart w:id="1" w:name="_1314629194"/>
            <w:bookmarkStart w:id="2" w:name="Rubrik"/>
            <w:bookmarkEnd w:id="1"/>
            <w:bookmarkEnd w:id="2"/>
            <w:r w:rsidRPr="00DC0E60">
              <w:rPr>
                <w:rFonts w:ascii="Arial" w:hAnsi="Arial" w:cs="Arial"/>
                <w:b/>
                <w:bCs/>
                <w:noProof/>
                <w:sz w:val="32"/>
                <w:szCs w:val="20"/>
              </w:rPr>
              <w:t xml:space="preserve">Plastik – Postoperativ information efter polop när </w:t>
            </w:r>
            <w:r w:rsidRPr="00DC0E60">
              <w:rPr>
                <w:rFonts w:ascii="Arial" w:hAnsi="Arial" w:cs="Arial"/>
                <w:b/>
                <w:bCs/>
                <w:noProof/>
                <w:sz w:val="32"/>
                <w:szCs w:val="20"/>
              </w:rPr>
              <w:br/>
              <w:t>patient ringer</w:t>
            </w:r>
          </w:p>
        </w:tc>
      </w:tr>
    </w:tbl>
    <w:p w14:paraId="3B1DB053" w14:textId="528187E4" w:rsidR="00033B17" w:rsidRDefault="00033B17" w:rsidP="00DC0E60">
      <w:pPr>
        <w:spacing w:before="240" w:after="60" w:line="240" w:lineRule="auto"/>
        <w:ind w:left="0" w:right="0"/>
        <w:outlineLvl w:val="5"/>
        <w:rPr>
          <w:rFonts w:ascii="Arial" w:hAnsi="Arial" w:cs="Arial"/>
          <w:b/>
          <w:bCs/>
          <w:sz w:val="26"/>
          <w:szCs w:val="26"/>
        </w:rPr>
      </w:pPr>
      <w:r>
        <w:rPr>
          <w:rFonts w:ascii="Arial" w:hAnsi="Arial" w:cs="Arial"/>
          <w:b/>
          <w:bCs/>
          <w:sz w:val="26"/>
          <w:szCs w:val="26"/>
        </w:rPr>
        <w:t>Reviderat i denna version</w:t>
      </w:r>
      <w:r>
        <w:rPr>
          <w:rFonts w:ascii="Arial" w:hAnsi="Arial" w:cs="Arial"/>
          <w:b/>
          <w:bCs/>
          <w:sz w:val="26"/>
          <w:szCs w:val="26"/>
        </w:rPr>
        <w:br/>
      </w:r>
      <w:r w:rsidRPr="00033B17">
        <w:t>Hela rutinen är reviderad</w:t>
      </w:r>
      <w:r w:rsidRPr="00033B17">
        <w:rPr>
          <w:rFonts w:ascii="Arial" w:hAnsi="Arial" w:cs="Arial"/>
          <w:sz w:val="26"/>
          <w:szCs w:val="26"/>
        </w:rPr>
        <w:t>.</w:t>
      </w:r>
    </w:p>
    <w:p w14:paraId="5F0B73DD" w14:textId="1058D630" w:rsidR="00DC0E60" w:rsidRPr="00DC0E60" w:rsidRDefault="00DC0E60" w:rsidP="00DC0E60">
      <w:pPr>
        <w:spacing w:before="240" w:after="60" w:line="240" w:lineRule="auto"/>
        <w:ind w:left="0" w:right="0"/>
        <w:outlineLvl w:val="5"/>
        <w:rPr>
          <w:rFonts w:ascii="Arial" w:hAnsi="Arial" w:cs="Arial"/>
          <w:b/>
          <w:bCs/>
          <w:sz w:val="26"/>
          <w:szCs w:val="26"/>
        </w:rPr>
      </w:pPr>
      <w:r w:rsidRPr="00DC0E60">
        <w:rPr>
          <w:rFonts w:ascii="Arial" w:hAnsi="Arial" w:cs="Arial"/>
          <w:b/>
          <w:bCs/>
          <w:sz w:val="26"/>
          <w:szCs w:val="26"/>
        </w:rPr>
        <w:t xml:space="preserve">Pterygiumoperation </w:t>
      </w:r>
    </w:p>
    <w:p w14:paraId="5568DCB8" w14:textId="22F45FC0" w:rsidR="00DC0E60" w:rsidRPr="00DC0E60" w:rsidRDefault="00DC0E60" w:rsidP="00DC0E60">
      <w:pPr>
        <w:spacing w:before="240" w:after="60" w:line="240" w:lineRule="auto"/>
        <w:ind w:left="0" w:right="0"/>
        <w:outlineLvl w:val="5"/>
        <w:rPr>
          <w:b/>
          <w:bCs/>
        </w:rPr>
      </w:pPr>
      <w:r w:rsidRPr="00DC0E60">
        <w:rPr>
          <w:b/>
          <w:bCs/>
        </w:rPr>
        <w:t xml:space="preserve">Dessa symptom är normala och patienterna får med sig en lapp hem där det står att de får ta </w:t>
      </w:r>
      <w:r w:rsidR="009B7849">
        <w:rPr>
          <w:b/>
          <w:bCs/>
        </w:rPr>
        <w:t>generika</w:t>
      </w:r>
      <w:r w:rsidRPr="00DC0E60">
        <w:rPr>
          <w:b/>
          <w:bCs/>
        </w:rPr>
        <w:t xml:space="preserve"> vid behov. </w:t>
      </w:r>
    </w:p>
    <w:p w14:paraId="32E86D37" w14:textId="77777777" w:rsidR="00DC0E60" w:rsidRPr="00DC0E60" w:rsidRDefault="00DC0E60" w:rsidP="00DC0E60">
      <w:pPr>
        <w:spacing w:after="0" w:line="240" w:lineRule="auto"/>
        <w:ind w:left="0" w:right="0"/>
      </w:pPr>
      <w:r w:rsidRPr="00DC0E60">
        <w:rPr>
          <w:rFonts w:ascii="Tahoma" w:hAnsi="Tahoma" w:cs="Tahoma"/>
          <w:sz w:val="20"/>
          <w:szCs w:val="20"/>
        </w:rPr>
        <w:br/>
      </w:r>
      <w:r w:rsidRPr="00DC0E60">
        <w:t xml:space="preserve">Några timmar upptill ett halvt dygn efter operationen, när bedövningen släpper och inflammatorisk reaktion i operationsområdet tillkommer, kan patienten börja få besvär och värk. Symptomen är: Smärta, skav, värk, rodnad, svullnad, ljuskänslighet, att det gör ont när det blåser eller är kallt ute. Allt detta informeras preoperativt men ändå kan patienter ringa om dessa symptom och vara oroliga. </w:t>
      </w:r>
    </w:p>
    <w:p w14:paraId="19B29FD0" w14:textId="77777777" w:rsidR="00DC0E60" w:rsidRPr="00DC0E60" w:rsidRDefault="00DC0E60" w:rsidP="00DC0E60">
      <w:pPr>
        <w:spacing w:after="0" w:line="240" w:lineRule="auto"/>
        <w:ind w:left="0" w:right="0"/>
      </w:pPr>
    </w:p>
    <w:p w14:paraId="74A9B751" w14:textId="5B70677A" w:rsidR="00DC0E60" w:rsidRPr="00DC0E60" w:rsidRDefault="00DC0E60" w:rsidP="00DC0E60">
      <w:pPr>
        <w:spacing w:after="0" w:line="240" w:lineRule="auto"/>
        <w:ind w:left="0" w:right="0"/>
      </w:pPr>
      <w:r w:rsidRPr="00DC0E60">
        <w:t>Efter några dagar börjar operationsområdet svullna ännu mer och bli mer rodnat (en del beskriver det som att det ser ut som e</w:t>
      </w:r>
      <w:r w:rsidR="009B7849">
        <w:t>n</w:t>
      </w:r>
      <w:r w:rsidRPr="00DC0E60">
        <w:t xml:space="preserve"> köttbit). Detta är p g a en inflammatorisk reaktion i transplantatområdet och är en normal process. Svullnaden kan hålla i sig från några veckor upptill 1-2 månader, varierande hos olika individer. Sakta börjar rodnaden blekna och skav och värk minska.</w:t>
      </w:r>
    </w:p>
    <w:p w14:paraId="2DEA8694" w14:textId="437C32BC" w:rsidR="00DC0E60" w:rsidRPr="00DC0E60" w:rsidRDefault="00DC0E60" w:rsidP="00DC0E60">
      <w:pPr>
        <w:spacing w:after="0" w:line="240" w:lineRule="auto"/>
        <w:ind w:left="0" w:right="0"/>
      </w:pPr>
      <w:r w:rsidRPr="00DC0E60">
        <w:br/>
        <w:t xml:space="preserve">De får recept på </w:t>
      </w:r>
      <w:r w:rsidR="000B080F">
        <w:t>Kloromyc</w:t>
      </w:r>
      <w:r w:rsidR="0013777A">
        <w:t>etin-</w:t>
      </w:r>
      <w:r w:rsidRPr="00DC0E60">
        <w:t>salva x 4-6 som både är antibiotika och smörjande (minskar skav och värk) i 7-10 d</w:t>
      </w:r>
      <w:r w:rsidR="00D244D3">
        <w:t>a</w:t>
      </w:r>
      <w:r w:rsidRPr="00DC0E60">
        <w:t>g</w:t>
      </w:r>
      <w:r w:rsidR="00D244D3">
        <w:t>a</w:t>
      </w:r>
      <w:r w:rsidRPr="00DC0E60">
        <w:t xml:space="preserve">r. Men om man vill fortsätta med smörjande kan man testa med </w:t>
      </w:r>
      <w:r w:rsidR="00D244D3">
        <w:t xml:space="preserve">de </w:t>
      </w:r>
      <w:r w:rsidR="0013777A">
        <w:t>smörjande ögondroppar</w:t>
      </w:r>
      <w:r w:rsidRPr="00DC0E60">
        <w:t xml:space="preserve"> som </w:t>
      </w:r>
      <w:r w:rsidR="00D244D3">
        <w:t>finns</w:t>
      </w:r>
      <w:r w:rsidRPr="00DC0E60">
        <w:t xml:space="preserve"> receptfritt på apoteket. Efter en vecka börjar de med </w:t>
      </w:r>
      <w:r w:rsidR="0013777A">
        <w:t>Prednisolon ögondroppar</w:t>
      </w:r>
      <w:r w:rsidRPr="00DC0E60">
        <w:t xml:space="preserve"> som är antiinflammatorisk</w:t>
      </w:r>
      <w:r w:rsidR="00D244D3">
        <w:t>a</w:t>
      </w:r>
      <w:r w:rsidRPr="00DC0E60">
        <w:t xml:space="preserve"> och </w:t>
      </w:r>
      <w:r w:rsidR="00D244D3">
        <w:t xml:space="preserve">man </w:t>
      </w:r>
      <w:r w:rsidRPr="00DC0E60">
        <w:t>tar det i 3 veckor.</w:t>
      </w:r>
    </w:p>
    <w:p w14:paraId="5301EF1F" w14:textId="157DA214" w:rsidR="00DC0E60" w:rsidRPr="00DC0E60" w:rsidRDefault="00DC0E60" w:rsidP="00DC0E60">
      <w:pPr>
        <w:spacing w:after="0" w:line="240" w:lineRule="auto"/>
        <w:ind w:left="0" w:right="0"/>
      </w:pPr>
      <w:r w:rsidRPr="00DC0E60">
        <w:br/>
        <w:t>Postoperativt viktigt att de skyddar ögat mot sol med både solglasögon och keps (både från sidorna och uppifrån där solen vinklar sig mot ögat och är mer skadlig). Om de efterhand får rodnad eller skav är det viktigt att ta smörjande medel (tårersättning) så det minskar risken för återfall (recidiv). </w:t>
      </w:r>
    </w:p>
    <w:p w14:paraId="0C3F5F71" w14:textId="77777777" w:rsidR="00DC0E60" w:rsidRPr="00DC0E60" w:rsidRDefault="00DC0E60" w:rsidP="00DC0E60">
      <w:pPr>
        <w:spacing w:before="240" w:after="60" w:line="240" w:lineRule="auto"/>
        <w:ind w:left="0" w:right="0"/>
        <w:outlineLvl w:val="5"/>
        <w:rPr>
          <w:rFonts w:ascii="Arial" w:hAnsi="Arial" w:cs="Arial"/>
          <w:b/>
          <w:bCs/>
          <w:sz w:val="26"/>
          <w:szCs w:val="26"/>
        </w:rPr>
      </w:pPr>
      <w:r w:rsidRPr="00DC0E60">
        <w:rPr>
          <w:rFonts w:ascii="Arial" w:hAnsi="Arial" w:cs="Arial"/>
          <w:b/>
          <w:bCs/>
          <w:sz w:val="26"/>
          <w:szCs w:val="26"/>
        </w:rPr>
        <w:t>Tårvägssondering och inläggning av silikonslang (monokaslang)</w:t>
      </w:r>
    </w:p>
    <w:p w14:paraId="763D2A18" w14:textId="0C4FBD66" w:rsidR="00DC0E60" w:rsidRPr="00DC0E60" w:rsidRDefault="00DC0E60" w:rsidP="00DC0E60">
      <w:pPr>
        <w:spacing w:after="0" w:line="240" w:lineRule="auto"/>
        <w:ind w:left="0" w:right="0"/>
      </w:pPr>
      <w:r w:rsidRPr="00DC0E60">
        <w:t xml:space="preserve">Vid tecken till stopp i tårkanaler brukar man i första hand sondera och om det går att sondera lägger man en silikonslang i tårkanalen som ska sitta där i 3-6 månader beroende på vad </w:t>
      </w:r>
      <w:r w:rsidR="00D244D3">
        <w:lastRenderedPageBreak/>
        <w:t>läkaren</w:t>
      </w:r>
      <w:r w:rsidRPr="00DC0E60">
        <w:t xml:space="preserve"> säger. Det är ok</w:t>
      </w:r>
      <w:r w:rsidR="00D244D3">
        <w:t>ej</w:t>
      </w:r>
      <w:r w:rsidRPr="00DC0E60">
        <w:t xml:space="preserve"> om man har planerat 3-6 månader, men om slangborttagning sker efter lite längre tid än så (om </w:t>
      </w:r>
      <w:r w:rsidR="00053DE8">
        <w:t>ögonläkaren</w:t>
      </w:r>
      <w:r w:rsidRPr="00DC0E60">
        <w:t xml:space="preserve"> inte har tid exakt på dagen) är det inte farligt.</w:t>
      </w:r>
    </w:p>
    <w:p w14:paraId="3A0BEA47" w14:textId="1EC94DC5" w:rsidR="00DC0E60" w:rsidRPr="00DC0E60" w:rsidRDefault="00DC0E60" w:rsidP="00DC0E60">
      <w:pPr>
        <w:spacing w:after="0" w:line="240" w:lineRule="auto"/>
        <w:ind w:left="0" w:right="0"/>
      </w:pPr>
      <w:r w:rsidRPr="00DC0E60">
        <w:br/>
        <w:t xml:space="preserve">Under tiden som patienten har slangen i ögat rinner det lika mycket som innan, ingen skillnad märks. Man kan även känna skav av slangen mot näsan speciellt om man tittar mot näsan. Först efter att man har dragit bort slangen kan man värdera om den fungerar. Det kan ta 1-2 veckor innan man ser effekten. Ibland kan det vara andra orsaker som ger rinnande öga och även om man har försökt med slang och kanalen är öppen så rinner det </w:t>
      </w:r>
      <w:r w:rsidRPr="00DC0E60">
        <w:br/>
        <w:t xml:space="preserve">ändå. </w:t>
      </w:r>
      <w:r w:rsidR="00053DE8">
        <w:t>Ögonläkaren</w:t>
      </w:r>
      <w:r w:rsidRPr="00DC0E60">
        <w:t xml:space="preserve"> bestämmer om det går att åtgärda vidare eller inte. </w:t>
      </w:r>
      <w:r w:rsidRPr="00DC0E60">
        <w:br/>
        <w:t>  </w:t>
      </w:r>
      <w:r w:rsidRPr="00DC0E60">
        <w:br/>
        <w:t>V</w:t>
      </w:r>
      <w:r w:rsidR="00A72E91">
        <w:t>id operation läggs en silikonslang</w:t>
      </w:r>
      <w:r w:rsidRPr="00DC0E60">
        <w:t xml:space="preserve"> (monoka</w:t>
      </w:r>
      <w:r w:rsidR="00053DE8">
        <w:t>-</w:t>
      </w:r>
      <w:r w:rsidRPr="00DC0E60">
        <w:t>slang)</w:t>
      </w:r>
      <w:r w:rsidR="006227DA">
        <w:t>.</w:t>
      </w:r>
      <w:r w:rsidRPr="00DC0E60">
        <w:t xml:space="preserve"> Den läggs i varje kanal för sig ner mot näsan. Den har en liten plugg som sitter vid tårmynningen som en platta. </w:t>
      </w:r>
      <w:r w:rsidR="005D2409">
        <w:t>P</w:t>
      </w:r>
      <w:r w:rsidRPr="00DC0E60">
        <w:t xml:space="preserve">atienten </w:t>
      </w:r>
      <w:r w:rsidR="005D2409">
        <w:t xml:space="preserve">ska </w:t>
      </w:r>
      <w:r w:rsidRPr="00DC0E60">
        <w:t>vara försiktig och inte gnugga sig i ögat.</w:t>
      </w:r>
      <w:r w:rsidRPr="00DC0E60">
        <w:br/>
        <w:t> </w:t>
      </w:r>
      <w:r w:rsidRPr="00DC0E60">
        <w:br/>
      </w:r>
      <w:r w:rsidR="00A47F1F">
        <w:t>M</w:t>
      </w:r>
      <w:r w:rsidRPr="00DC0E60">
        <w:t>onoka</w:t>
      </w:r>
      <w:r w:rsidR="00A47F1F">
        <w:t>-</w:t>
      </w:r>
      <w:r w:rsidRPr="00DC0E60">
        <w:t xml:space="preserve">slang drar man bort </w:t>
      </w:r>
      <w:r w:rsidR="00A47F1F">
        <w:t>efter 6 månader</w:t>
      </w:r>
      <w:r w:rsidRPr="00DC0E60">
        <w:t xml:space="preserve"> och skickar hem patienten.</w:t>
      </w:r>
    </w:p>
    <w:p w14:paraId="6152FE4F" w14:textId="0EC821E1" w:rsidR="00DC0E60" w:rsidRPr="00DC0E60" w:rsidRDefault="00DC0E60" w:rsidP="00DC0E60">
      <w:pPr>
        <w:spacing w:after="0" w:line="240" w:lineRule="auto"/>
        <w:ind w:left="0" w:right="0"/>
      </w:pPr>
    </w:p>
    <w:p w14:paraId="47F3188E" w14:textId="77777777" w:rsidR="00DC0E60" w:rsidRPr="00DC0E60" w:rsidRDefault="00DC0E60" w:rsidP="00DC0E60">
      <w:pPr>
        <w:keepNext/>
        <w:spacing w:before="240" w:after="60" w:line="240" w:lineRule="auto"/>
        <w:ind w:left="0" w:right="1161"/>
        <w:outlineLvl w:val="1"/>
        <w:rPr>
          <w:rFonts w:ascii="Arial" w:hAnsi="Arial" w:cs="Arial"/>
          <w:b/>
          <w:bCs/>
          <w:iCs/>
          <w:sz w:val="26"/>
          <w:szCs w:val="28"/>
        </w:rPr>
      </w:pPr>
      <w:r w:rsidRPr="00DC0E60">
        <w:rPr>
          <w:rFonts w:ascii="Arial" w:hAnsi="Arial" w:cs="Arial"/>
          <w:b/>
          <w:bCs/>
          <w:iCs/>
          <w:sz w:val="26"/>
          <w:szCs w:val="28"/>
        </w:rPr>
        <w:t>Bakgrund</w:t>
      </w:r>
    </w:p>
    <w:p w14:paraId="5401E317" w14:textId="77777777" w:rsidR="00DC0E60" w:rsidRPr="00DC0E60" w:rsidRDefault="00DC0E60" w:rsidP="00DC0E60">
      <w:pPr>
        <w:spacing w:after="0" w:line="240" w:lineRule="auto"/>
        <w:ind w:left="0" w:right="0"/>
        <w:rPr>
          <w:rFonts w:ascii="Calibri" w:hAnsi="Calibri"/>
          <w:b/>
          <w:bCs/>
          <w:sz w:val="28"/>
          <w:szCs w:val="22"/>
        </w:rPr>
      </w:pPr>
      <w:r w:rsidRPr="00DC0E60">
        <w:t>Symptom och besvär kan variera mycket från person till person. Hos vissa är besvären lindriga och hos vissa mer uttalade. Det går aldrig att veta i förväg vem som får mer eller mindre besvär.</w:t>
      </w:r>
    </w:p>
    <w:p w14:paraId="6771CB96" w14:textId="77777777" w:rsidR="00DC0E60" w:rsidRPr="00DC0E60" w:rsidRDefault="00DC0E60" w:rsidP="00DC0E60">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DC0E6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3D8C8B" w14:textId="77777777" w:rsidR="000C35C4" w:rsidRDefault="000C35C4">
      <w:r>
        <w:separator/>
      </w:r>
    </w:p>
  </w:endnote>
  <w:endnote w:type="continuationSeparator" w:id="0">
    <w:p w14:paraId="4E0AB9C7" w14:textId="77777777" w:rsidR="000C35C4" w:rsidRDefault="000C35C4">
      <w:r>
        <w:continuationSeparator/>
      </w:r>
    </w:p>
  </w:endnote>
  <w:endnote w:type="continuationNotice" w:id="1">
    <w:p w14:paraId="06196291" w14:textId="77777777" w:rsidR="000C35C4" w:rsidRDefault="000C35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563924" w14:textId="77777777" w:rsidR="000C35C4" w:rsidRDefault="000C35C4"/>
  </w:footnote>
  <w:footnote w:type="continuationSeparator" w:id="0">
    <w:p w14:paraId="341607B2" w14:textId="77777777" w:rsidR="000C35C4" w:rsidRDefault="000C35C4">
      <w:r>
        <w:continuationSeparator/>
      </w:r>
    </w:p>
  </w:footnote>
  <w:footnote w:type="continuationNotice" w:id="1">
    <w:p w14:paraId="37EA72A1" w14:textId="77777777" w:rsidR="000C35C4" w:rsidRDefault="000C35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76440850">
    <w:abstractNumId w:val="17"/>
  </w:num>
  <w:num w:numId="2" w16cid:durableId="281809613">
    <w:abstractNumId w:val="14"/>
  </w:num>
  <w:num w:numId="3" w16cid:durableId="297346437">
    <w:abstractNumId w:val="0"/>
  </w:num>
  <w:num w:numId="4" w16cid:durableId="2086410335">
    <w:abstractNumId w:val="6"/>
  </w:num>
  <w:num w:numId="5" w16cid:durableId="623199300">
    <w:abstractNumId w:val="15"/>
  </w:num>
  <w:num w:numId="6" w16cid:durableId="356941">
    <w:abstractNumId w:val="2"/>
  </w:num>
  <w:num w:numId="7" w16cid:durableId="1183938848">
    <w:abstractNumId w:val="11"/>
  </w:num>
  <w:num w:numId="8" w16cid:durableId="1665739813">
    <w:abstractNumId w:val="8"/>
  </w:num>
  <w:num w:numId="9" w16cid:durableId="2066640123">
    <w:abstractNumId w:val="1"/>
  </w:num>
  <w:num w:numId="10" w16cid:durableId="622927550">
    <w:abstractNumId w:val="1"/>
  </w:num>
  <w:num w:numId="11" w16cid:durableId="294216703">
    <w:abstractNumId w:val="3"/>
  </w:num>
  <w:num w:numId="12" w16cid:durableId="1641301694">
    <w:abstractNumId w:val="4"/>
  </w:num>
  <w:num w:numId="13" w16cid:durableId="2053378351">
    <w:abstractNumId w:val="13"/>
  </w:num>
  <w:num w:numId="14" w16cid:durableId="1505777635">
    <w:abstractNumId w:val="9"/>
  </w:num>
  <w:num w:numId="15" w16cid:durableId="261687141">
    <w:abstractNumId w:val="7"/>
  </w:num>
  <w:num w:numId="16" w16cid:durableId="491651825">
    <w:abstractNumId w:val="12"/>
  </w:num>
  <w:num w:numId="17" w16cid:durableId="1869415433">
    <w:abstractNumId w:val="5"/>
  </w:num>
  <w:num w:numId="18" w16cid:durableId="1104030964">
    <w:abstractNumId w:val="10"/>
  </w:num>
  <w:num w:numId="19" w16cid:durableId="206074171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B17"/>
    <w:rsid w:val="00033ED5"/>
    <w:rsid w:val="00050500"/>
    <w:rsid w:val="00053DE8"/>
    <w:rsid w:val="0005691C"/>
    <w:rsid w:val="00056ECB"/>
    <w:rsid w:val="00056ED5"/>
    <w:rsid w:val="000655CC"/>
    <w:rsid w:val="000700AE"/>
    <w:rsid w:val="00084024"/>
    <w:rsid w:val="0009062C"/>
    <w:rsid w:val="00095368"/>
    <w:rsid w:val="000954C4"/>
    <w:rsid w:val="000A4C35"/>
    <w:rsid w:val="000A611A"/>
    <w:rsid w:val="000B080F"/>
    <w:rsid w:val="000B12D9"/>
    <w:rsid w:val="000B4536"/>
    <w:rsid w:val="000B7715"/>
    <w:rsid w:val="000C35C4"/>
    <w:rsid w:val="000E463B"/>
    <w:rsid w:val="000E5A7E"/>
    <w:rsid w:val="000F43A3"/>
    <w:rsid w:val="000F7681"/>
    <w:rsid w:val="00103031"/>
    <w:rsid w:val="001044FE"/>
    <w:rsid w:val="001139D4"/>
    <w:rsid w:val="00131B08"/>
    <w:rsid w:val="00132A59"/>
    <w:rsid w:val="00133337"/>
    <w:rsid w:val="00133A0F"/>
    <w:rsid w:val="0013580F"/>
    <w:rsid w:val="0013777A"/>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A38"/>
    <w:rsid w:val="005C0045"/>
    <w:rsid w:val="005C084E"/>
    <w:rsid w:val="005C4606"/>
    <w:rsid w:val="005D0B0C"/>
    <w:rsid w:val="005D2409"/>
    <w:rsid w:val="005E02B3"/>
    <w:rsid w:val="005E1E24"/>
    <w:rsid w:val="0060596B"/>
    <w:rsid w:val="00606D97"/>
    <w:rsid w:val="00614E64"/>
    <w:rsid w:val="00617710"/>
    <w:rsid w:val="00617EE6"/>
    <w:rsid w:val="0062184C"/>
    <w:rsid w:val="006227DA"/>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897"/>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7849"/>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7F1F"/>
    <w:rsid w:val="00A514B7"/>
    <w:rsid w:val="00A54A0B"/>
    <w:rsid w:val="00A65FD4"/>
    <w:rsid w:val="00A72E91"/>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44D3"/>
    <w:rsid w:val="00D37E7F"/>
    <w:rsid w:val="00D47AD7"/>
    <w:rsid w:val="00D51529"/>
    <w:rsid w:val="00D85218"/>
    <w:rsid w:val="00D915B1"/>
    <w:rsid w:val="00DA299D"/>
    <w:rsid w:val="00DA65C4"/>
    <w:rsid w:val="00DC0E60"/>
    <w:rsid w:val="00DD28A6"/>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4901"/>
    <w:rsid w:val="00EA00CB"/>
    <w:rsid w:val="00EA1BAA"/>
    <w:rsid w:val="00EA3FCD"/>
    <w:rsid w:val="00EA42A0"/>
    <w:rsid w:val="00EB554E"/>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82DCC1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2</Pages>
  <Words>495</Words>
  <Characters>2629</Characters>
  <Application>Microsoft Office Word</Application>
  <DocSecurity>0</DocSecurity>
  <Lines>21</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3118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Plastik - Postoperativ information efter polop när patient ringer</dc:title>
  <dc:subject/>
  <dc:creator>patrik.jens.johansson@vgregion.se</dc:creator>
  <keywords/>
  <lastModifiedBy>Pernilla Edvinsson</lastModifiedBy>
  <revision>15</revision>
  <lastPrinted>2016-03-31T10:56:00.0000000Z</lastPrinted>
  <dcterms:created xsi:type="dcterms:W3CDTF">2022-05-12T03:55:00.0000000Z</dcterms:created>
  <dcterms:modified xsi:type="dcterms:W3CDTF">2025-01-10T09:20:00.0000000Z</dcterms:modified>
</coreProperties>
</file>