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4.xml" ContentType="application/vnd.openxmlformats-officedocument.customXmlPropertie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AECF85" w14:textId="77777777" w:rsidR="008D2E72" w:rsidRDefault="008D2E72" w:rsidP="00F35B05">
      <w:pPr>
        <w:pStyle w:val="Heading2"/>
        <w:sectPr w:rsidR="008D2E72" w:rsidSect="008D2E7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AB9824F" w14:textId="77777777" w:rsidR="008D2E72" w:rsidRPr="008D2E72" w:rsidRDefault="008D2E72" w:rsidP="008D2E72">
      <w:pPr>
        <w:spacing w:after="0" w:line="240" w:lineRule="auto"/>
        <w:ind w:left="0" w:right="0"/>
        <w:rPr>
          <w:szCs w:val="20"/>
        </w:rPr>
      </w:pPr>
    </w:p>
    <w:p w14:paraId="39C8FC26" w14:textId="77777777" w:rsidR="008D2E72" w:rsidRPr="008D2E72" w:rsidRDefault="008D2E72" w:rsidP="008D2E72">
      <w:pPr>
        <w:spacing w:after="0" w:line="240" w:lineRule="auto"/>
        <w:ind w:left="0" w:right="0"/>
        <w:rPr>
          <w:szCs w:val="20"/>
        </w:rPr>
      </w:pPr>
    </w:p>
    <w:p w14:paraId="6E7E038F" w14:textId="77777777" w:rsidR="008D2E72" w:rsidRPr="008D2E72" w:rsidRDefault="008D2E72" w:rsidP="008D2E72">
      <w:pPr>
        <w:tabs>
          <w:tab w:val="left" w:pos="4590"/>
        </w:tabs>
        <w:spacing w:after="0" w:line="240" w:lineRule="auto"/>
        <w:ind w:left="0" w:right="0"/>
        <w:rPr>
          <w:szCs w:val="20"/>
        </w:rPr>
      </w:pPr>
      <w:r w:rsidRPr="008D2E72">
        <w:rPr>
          <w:szCs w:val="20"/>
        </w:rPr>
        <w:tab/>
      </w:r>
    </w:p>
    <w:p w14:paraId="735B8945" w14:textId="2820DF83" w:rsidR="008D2E72" w:rsidRPr="008D2E72" w:rsidRDefault="008D2E72" w:rsidP="008D2E72">
      <w:pPr>
        <w:spacing w:after="0" w:line="240" w:lineRule="auto"/>
        <w:ind w:left="0" w:right="0"/>
        <w:rPr>
          <w:szCs w:val="20"/>
        </w:rPr>
      </w:pPr>
      <w:r w:rsidRPr="008D2E72">
        <w:rPr>
          <w:noProof/>
          <w:szCs w:val="20"/>
        </w:rPr>
        <mc:AlternateContent>
          <mc:Choice Requires="wps">
            <w:drawing>
              <wp:anchor distT="0" distB="0" distL="114300" distR="114300" simplePos="0" relativeHeight="251659264" behindDoc="0" locked="0" layoutInCell="1" allowOverlap="1" wp14:anchorId="3EE48908" wp14:editId="5A847F9F">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69D797" w14:textId="77777777" w:rsidR="008D2E72" w:rsidRDefault="008D2E72" w:rsidP="008D2E72">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17172</w:t>
                            </w:r>
                            <w:r>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3EE48908" id="_x0000_t202" coordsize="21600,21600" o:spt="202" path="m,l,21600r21600,l21600,xe">
                <v:stroke joinstyle="miter"/>
                <v:path gradientshapeok="t" o:connecttype="rect"/>
              </v:shapetype>
              <v:shape id="Text Box 1" o:spid="_x0000_s1026" type="#_x0000_t202"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6069D797" w14:textId="77777777" w:rsidR="008D2E72" w:rsidRDefault="008D2E72" w:rsidP="008D2E72">
                      <w:pPr>
                        <w:rPr>
                          <w:rFonts w:ascii="Arial" w:hAnsi="Arial" w:cs="Arial"/>
                          <w:color w:val="FFFFFF"/>
                          <w:sz w:val="18"/>
                          <w:szCs w:val="18"/>
                        </w:rPr>
                      </w:pPr>
                      <w:r>
                        <w:rPr>
                          <w:rFonts w:ascii="Arial" w:hAnsi="Arial" w:cs="Arial"/>
                          <w:color w:val="FFFFFF"/>
                          <w:sz w:val="18"/>
                          <w:szCs w:val="18"/>
                        </w:rPr>
                        <w:t xml:space="preserve">Dok.ID: </w:t>
                      </w:r>
                      <w:r>
                        <w:rPr>
                          <w:rFonts w:ascii="Arial" w:hAnsi="Arial" w:cs="Arial"/>
                          <w:color w:val="FFFFFF"/>
                          <w:sz w:val="18"/>
                          <w:szCs w:val="18"/>
                        </w:rPr>
                        <w:fldChar w:fldCharType="begin"/>
                      </w:r>
                      <w:r>
                        <w:rPr>
                          <w:rFonts w:ascii="Arial" w:hAnsi="Arial" w:cs="Arial"/>
                          <w:color w:val="FFFFFF"/>
                          <w:sz w:val="18"/>
                          <w:szCs w:val="18"/>
                        </w:rPr>
                        <w:instrText xml:space="preserve"> DOCPROPERTY  PubID  \* MERGEFORMAT </w:instrText>
                      </w:r>
                      <w:r>
                        <w:rPr>
                          <w:rFonts w:ascii="Arial" w:hAnsi="Arial" w:cs="Arial"/>
                          <w:color w:val="FFFFFF"/>
                          <w:sz w:val="18"/>
                          <w:szCs w:val="18"/>
                        </w:rPr>
                        <w:fldChar w:fldCharType="separate"/>
                      </w:r>
                      <w:r>
                        <w:rPr>
                          <w:rFonts w:ascii="Arial" w:hAnsi="Arial" w:cs="Arial"/>
                          <w:color w:val="FFFFFF"/>
                          <w:sz w:val="18"/>
                          <w:szCs w:val="18"/>
                        </w:rPr>
                        <w:t>17172</w:t>
                      </w:r>
                      <w:r>
                        <w:rPr>
                          <w:rFonts w:ascii="Arial" w:hAnsi="Arial" w:cs="Arial"/>
                          <w:color w:val="FFFFFF"/>
                          <w:sz w:val="18"/>
                          <w:szCs w:val="18"/>
                        </w:rPr>
                        <w:fldChar w:fldCharType="end"/>
                      </w:r>
                    </w:p>
                  </w:txbxContent>
                </v:textbox>
              </v:shape>
            </w:pict>
          </mc:Fallback>
        </mc:AlternateContent>
      </w:r>
    </w:p>
    <w:tbl>
      <w:tblPr>
        <w:tblW w:w="0" w:type="dxa"/>
        <w:tblLayout w:type="fixed"/>
        <w:tblLook w:val="01E0" w:firstRow="1" w:lastRow="1" w:firstColumn="1" w:lastColumn="1" w:noHBand="0" w:noVBand="0"/>
      </w:tblPr>
      <w:tblGrid>
        <w:gridCol w:w="9039"/>
      </w:tblGrid>
      <w:tr w:rsidR="008D2E72" w:rsidRPr="008D2E72" w14:paraId="463D634C" w14:textId="77777777" w:rsidTr="00805CEC">
        <w:trPr>
          <w:cantSplit/>
          <w:trHeight w:val="570"/>
        </w:trPr>
        <w:tc>
          <w:tcPr>
            <w:tcW w:w="9039" w:type="dxa"/>
            <w:tcBorders>
              <w:top w:val="nil"/>
              <w:left w:val="nil"/>
              <w:bottom w:val="single" w:sz="8" w:space="0" w:color="auto"/>
              <w:right w:val="nil"/>
            </w:tcBorders>
            <w:tcMar>
              <w:top w:w="0" w:type="dxa"/>
              <w:left w:w="0" w:type="dxa"/>
              <w:bottom w:w="0" w:type="dxa"/>
              <w:right w:w="0" w:type="dxa"/>
            </w:tcMar>
            <w:vAlign w:val="bottom"/>
            <w:hideMark/>
          </w:tcPr>
          <w:p w14:paraId="19AE13E1" w14:textId="77777777" w:rsidR="008D2E72" w:rsidRPr="008D2E72" w:rsidRDefault="008D2E72" w:rsidP="008D2E72">
            <w:pPr>
              <w:tabs>
                <w:tab w:val="left" w:pos="3686"/>
                <w:tab w:val="left" w:pos="7088"/>
              </w:tabs>
              <w:spacing w:before="60" w:after="0" w:line="240" w:lineRule="auto"/>
              <w:ind w:left="0" w:right="0"/>
              <w:rPr>
                <w:rFonts w:ascii="Arial" w:hAnsi="Arial" w:cs="Arial"/>
                <w:b/>
                <w:bCs/>
                <w:noProof/>
                <w:sz w:val="32"/>
                <w:szCs w:val="20"/>
              </w:rPr>
            </w:pPr>
            <w:bookmarkStart w:id="1" w:name="Rubrik"/>
            <w:bookmarkStart w:id="2" w:name="_1314629194"/>
            <w:bookmarkEnd w:id="1"/>
            <w:bookmarkEnd w:id="2"/>
            <w:r w:rsidRPr="008D2E72">
              <w:rPr>
                <w:rFonts w:ascii="Arial" w:hAnsi="Arial" w:cs="Arial"/>
                <w:b/>
                <w:bCs/>
                <w:noProof/>
                <w:sz w:val="32"/>
                <w:szCs w:val="20"/>
              </w:rPr>
              <w:t>Plastik - Evisceration med implantat</w:t>
            </w:r>
          </w:p>
        </w:tc>
      </w:tr>
    </w:tbl>
    <w:p w14:paraId="3C173C2B" w14:textId="77777777" w:rsidR="008D2E72" w:rsidRPr="008D2E72" w:rsidRDefault="008D2E72" w:rsidP="008D2E72">
      <w:pPr>
        <w:suppressAutoHyphens/>
        <w:spacing w:after="0" w:line="240" w:lineRule="auto"/>
        <w:ind w:left="0" w:right="0"/>
        <w:rPr>
          <w:rFonts w:ascii="Arial" w:hAnsi="Arial" w:cs="Arial"/>
          <w:b/>
          <w:sz w:val="26"/>
          <w:szCs w:val="26"/>
        </w:rPr>
      </w:pPr>
      <w:r w:rsidRPr="008D2E72">
        <w:rPr>
          <w:szCs w:val="20"/>
        </w:rPr>
        <w:br/>
      </w:r>
      <w:r w:rsidRPr="008D2E72">
        <w:rPr>
          <w:rFonts w:ascii="Arial" w:hAnsi="Arial" w:cs="Arial"/>
          <w:b/>
          <w:sz w:val="26"/>
          <w:szCs w:val="26"/>
        </w:rPr>
        <w:t>Reviderat i denna version</w:t>
      </w:r>
      <w:r w:rsidRPr="008D2E72">
        <w:rPr>
          <w:rFonts w:ascii="Arial" w:hAnsi="Arial" w:cs="Arial"/>
          <w:b/>
          <w:sz w:val="26"/>
          <w:szCs w:val="26"/>
        </w:rPr>
        <w:br/>
      </w:r>
      <w:r w:rsidRPr="008D2E72">
        <w:rPr>
          <w:bCs/>
        </w:rPr>
        <w:t>Läkemedlet Garamycin ändrat till Nebcina under rubrik: Implantat förbereds enligt följande.</w:t>
      </w:r>
    </w:p>
    <w:p w14:paraId="626C0420" w14:textId="77777777" w:rsidR="008D2E72" w:rsidRPr="008D2E72" w:rsidRDefault="008D2E72" w:rsidP="008D2E72">
      <w:pPr>
        <w:suppressAutoHyphens/>
        <w:spacing w:after="0" w:line="240" w:lineRule="auto"/>
        <w:ind w:left="0" w:right="0"/>
        <w:rPr>
          <w:rFonts w:ascii="Arial" w:hAnsi="Arial" w:cs="Arial"/>
          <w:b/>
          <w:sz w:val="26"/>
          <w:szCs w:val="26"/>
        </w:rPr>
      </w:pPr>
    </w:p>
    <w:p w14:paraId="64E73CE7" w14:textId="77777777" w:rsidR="008D2E72" w:rsidRPr="008D2E72" w:rsidRDefault="008D2E72" w:rsidP="008D2E72">
      <w:pPr>
        <w:suppressAutoHyphens/>
        <w:spacing w:after="0" w:line="240" w:lineRule="auto"/>
        <w:ind w:left="0" w:right="0"/>
        <w:rPr>
          <w:rFonts w:ascii="Arial" w:hAnsi="Arial" w:cs="Arial"/>
          <w:b/>
          <w:sz w:val="26"/>
          <w:szCs w:val="26"/>
        </w:rPr>
      </w:pPr>
      <w:r w:rsidRPr="008D2E72">
        <w:rPr>
          <w:rFonts w:ascii="Arial" w:hAnsi="Arial" w:cs="Arial"/>
          <w:b/>
          <w:sz w:val="26"/>
          <w:szCs w:val="26"/>
        </w:rPr>
        <w:t>Iordningställande av läkemedel innan operation</w:t>
      </w:r>
    </w:p>
    <w:p w14:paraId="16185EBC" w14:textId="77777777" w:rsidR="008D2E72" w:rsidRPr="008D2E72" w:rsidRDefault="008D2E72" w:rsidP="008D2E72">
      <w:pPr>
        <w:suppressAutoHyphens/>
        <w:spacing w:after="0" w:line="240" w:lineRule="auto"/>
        <w:ind w:left="0" w:right="0"/>
      </w:pPr>
      <w:r w:rsidRPr="008D2E72">
        <w:t>Vancomycin 500 mg späds till 50 mg/ml med NaCl 9 mg/ml 10 ml, enligt särskilt PM.</w:t>
      </w:r>
    </w:p>
    <w:p w14:paraId="3FF70C97" w14:textId="77777777" w:rsidR="008D2E72" w:rsidRPr="008D2E72" w:rsidRDefault="008D2E72" w:rsidP="008D2E72">
      <w:pPr>
        <w:suppressAutoHyphens/>
        <w:spacing w:after="0" w:line="240" w:lineRule="auto"/>
        <w:ind w:left="0" w:right="0"/>
      </w:pPr>
    </w:p>
    <w:p w14:paraId="03AAE2D6" w14:textId="77777777" w:rsidR="008D2E72" w:rsidRPr="008D2E72" w:rsidRDefault="008D2E72" w:rsidP="008D2E72">
      <w:pPr>
        <w:suppressAutoHyphens/>
        <w:spacing w:after="0" w:line="240" w:lineRule="auto"/>
        <w:ind w:left="0" w:right="-143"/>
      </w:pPr>
      <w:r w:rsidRPr="008D2E72">
        <w:t>Strax innan operation påbörjas, be narkospersonal ge 8 mg Betapred 4 mg/ml (2 ml) intravenöst. Läkare kan ibland ordinera Zinacef 1,5 g, som då ges av narkospersonal. Finns i vårt förråd, VNL eller avd 3.</w:t>
      </w:r>
    </w:p>
    <w:p w14:paraId="4DCCE762" w14:textId="77777777" w:rsidR="008D2E72" w:rsidRPr="008D2E72" w:rsidRDefault="008D2E72" w:rsidP="008D2E72">
      <w:pPr>
        <w:suppressAutoHyphens/>
        <w:spacing w:after="0" w:line="240" w:lineRule="auto"/>
        <w:ind w:left="0" w:right="0"/>
      </w:pPr>
    </w:p>
    <w:p w14:paraId="48D58AEB" w14:textId="77777777" w:rsidR="008D2E72" w:rsidRPr="008D2E72" w:rsidRDefault="008D2E72" w:rsidP="008D2E72">
      <w:pPr>
        <w:suppressAutoHyphens/>
        <w:spacing w:after="0" w:line="240" w:lineRule="auto"/>
        <w:ind w:left="0" w:right="0"/>
        <w:rPr>
          <w:rFonts w:ascii="Arial" w:hAnsi="Arial" w:cs="Arial"/>
          <w:b/>
          <w:sz w:val="26"/>
          <w:szCs w:val="26"/>
        </w:rPr>
      </w:pPr>
      <w:r w:rsidRPr="008D2E72">
        <w:rPr>
          <w:rFonts w:ascii="Arial" w:hAnsi="Arial" w:cs="Arial"/>
          <w:b/>
          <w:sz w:val="26"/>
          <w:szCs w:val="26"/>
        </w:rPr>
        <w:t>Operation</w:t>
      </w:r>
    </w:p>
    <w:p w14:paraId="433F3DED" w14:textId="77777777" w:rsidR="008D2E72" w:rsidRPr="008D2E72" w:rsidRDefault="008D2E72" w:rsidP="008D2E72">
      <w:pPr>
        <w:suppressAutoHyphens/>
        <w:spacing w:after="0" w:line="240" w:lineRule="auto"/>
        <w:ind w:left="0" w:right="-143"/>
      </w:pPr>
      <w:r w:rsidRPr="008D2E72">
        <w:t>Flushbedövning med Marcain 5 mg/ml samt Lidokain 10 mg/ml. Conjunctiva öppnas. Eventuellt sätts hållsutur 6-0 vicryl i conjunctiva för att hålla undan denna. Med hjälp av 30 graders kniv görs en peritomi några mm från limbus. Sklera öppnas temporalt och nasalt för att åstadkomma en större öppning. Kornea och ögoninnehåll lyfts respektive sugs ut. Blodstillning med hjälp av kompression och diatermi. Insidan skrapas med hjälp av slev. Sklera rengörs med 99,5% Etanol som penslas med hjälp av öronpinnar indränkta i etanolen. Klipp två stycken klipp mot synnerv och runt synnerv för att frigöra sklera och åstadkomma dränering bakåt. Storleken på implantatet provas ut med hjälp av olika kulstorlekar.</w:t>
      </w:r>
    </w:p>
    <w:p w14:paraId="6C377DCB" w14:textId="77777777" w:rsidR="008D2E72" w:rsidRPr="008D2E72" w:rsidRDefault="008D2E72" w:rsidP="008D2E72">
      <w:pPr>
        <w:suppressAutoHyphens/>
        <w:spacing w:after="0" w:line="240" w:lineRule="auto"/>
        <w:ind w:left="0" w:right="0"/>
      </w:pPr>
    </w:p>
    <w:p w14:paraId="27E1C6A4" w14:textId="77777777" w:rsidR="008D2E72" w:rsidRPr="008D2E72" w:rsidRDefault="008D2E72" w:rsidP="008D2E72">
      <w:pPr>
        <w:suppressAutoHyphens/>
        <w:spacing w:after="0" w:line="240" w:lineRule="auto"/>
        <w:ind w:left="0" w:right="0"/>
        <w:rPr>
          <w:rFonts w:ascii="Arial" w:hAnsi="Arial" w:cs="Arial"/>
          <w:b/>
          <w:sz w:val="26"/>
          <w:szCs w:val="26"/>
        </w:rPr>
      </w:pPr>
      <w:r w:rsidRPr="008D2E72">
        <w:rPr>
          <w:rFonts w:ascii="Arial" w:hAnsi="Arial" w:cs="Arial"/>
          <w:b/>
          <w:sz w:val="26"/>
          <w:szCs w:val="26"/>
        </w:rPr>
        <w:t>Implantat förbereds enligt följande</w:t>
      </w:r>
    </w:p>
    <w:p w14:paraId="1B8E38A7" w14:textId="77777777" w:rsidR="008D2E72" w:rsidRPr="008D2E72" w:rsidRDefault="008D2E72" w:rsidP="008D2E72">
      <w:pPr>
        <w:suppressAutoHyphens/>
        <w:spacing w:after="0" w:line="240" w:lineRule="auto"/>
        <w:ind w:left="0" w:right="0"/>
      </w:pPr>
      <w:r w:rsidRPr="008D2E72">
        <w:t>Nebcina 40 mg/ml 1,5 ml späds med 3 ml NaCl 9 mg/ml. Lämpligt kärl för detta är en plastkopp eller en 20 ml spruta. Implantatet läggs i bland-ningen och dränks in väl några minuter. Med hjälp av en ”sockertång” trycks implantatet sedan på plats i ögonhålan.</w:t>
      </w:r>
    </w:p>
    <w:p w14:paraId="3A20258D" w14:textId="77777777" w:rsidR="008D2E72" w:rsidRPr="008D2E72" w:rsidRDefault="008D2E72" w:rsidP="008D2E72">
      <w:pPr>
        <w:suppressAutoHyphens/>
        <w:spacing w:after="0" w:line="240" w:lineRule="auto"/>
        <w:ind w:left="0" w:right="0"/>
      </w:pPr>
    </w:p>
    <w:p w14:paraId="7E4D659D" w14:textId="77777777" w:rsidR="008D2E72" w:rsidRPr="008D2E72" w:rsidRDefault="008D2E72" w:rsidP="008D2E72">
      <w:pPr>
        <w:suppressAutoHyphens/>
        <w:spacing w:after="0" w:line="240" w:lineRule="auto"/>
        <w:ind w:left="0" w:right="0"/>
      </w:pPr>
      <w:r w:rsidRPr="008D2E72">
        <w:t>Suturering av sklera och tenons kapsel görs med 5-0 Vicryl. Därefter sutureras conjunctiva med 6-0 Vicryl. Tät suturering.</w:t>
      </w:r>
    </w:p>
    <w:p w14:paraId="7A403E9A" w14:textId="77777777" w:rsidR="008D2E72" w:rsidRPr="008D2E72" w:rsidRDefault="008D2E72" w:rsidP="008D2E72">
      <w:pPr>
        <w:suppressAutoHyphens/>
        <w:spacing w:after="0" w:line="240" w:lineRule="auto"/>
        <w:ind w:left="0" w:right="0"/>
      </w:pPr>
    </w:p>
    <w:p w14:paraId="0DAEA2D8" w14:textId="77777777" w:rsidR="008D2E72" w:rsidRPr="008D2E72" w:rsidRDefault="008D2E72" w:rsidP="008D2E72">
      <w:pPr>
        <w:suppressAutoHyphens/>
        <w:spacing w:after="0" w:line="240" w:lineRule="auto"/>
        <w:ind w:left="0" w:right="0"/>
      </w:pPr>
      <w:r w:rsidRPr="008D2E72">
        <w:t>25 mg Vancomycin, 50 mg/ml = 0,5 ml, sprutas subconjunctivalt + 4 mg Betapred 4 mg/ml = 1ml, sprutas subconjunktivalt.</w:t>
      </w:r>
    </w:p>
    <w:p w14:paraId="7FA9E68C" w14:textId="77777777" w:rsidR="008D2E72" w:rsidRPr="008D2E72" w:rsidRDefault="008D2E72" w:rsidP="008D2E72">
      <w:pPr>
        <w:suppressAutoHyphens/>
        <w:spacing w:after="0" w:line="240" w:lineRule="auto"/>
        <w:ind w:left="0" w:right="0"/>
      </w:pPr>
      <w:r w:rsidRPr="008D2E72">
        <w:t>Kvarstående bedövning = Marcain 5 mg/ml samt Lidocain 10 mg/ml kan ges subconjunktivalt på slutet av operation.</w:t>
      </w:r>
    </w:p>
    <w:p w14:paraId="33FE7DE6" w14:textId="77777777" w:rsidR="008D2E72" w:rsidRPr="008D2E72" w:rsidRDefault="008D2E72" w:rsidP="008D2E72">
      <w:pPr>
        <w:suppressAutoHyphens/>
        <w:spacing w:after="0" w:line="240" w:lineRule="auto"/>
        <w:ind w:left="0" w:right="0"/>
      </w:pPr>
    </w:p>
    <w:p w14:paraId="4530AFE7" w14:textId="77777777" w:rsidR="008D2E72" w:rsidRPr="008D2E72" w:rsidRDefault="008D2E72" w:rsidP="008D2E72">
      <w:pPr>
        <w:suppressAutoHyphens/>
        <w:spacing w:after="0" w:line="240" w:lineRule="auto"/>
        <w:ind w:left="0" w:right="0"/>
      </w:pPr>
    </w:p>
    <w:p w14:paraId="77D91877" w14:textId="77777777" w:rsidR="008D2E72" w:rsidRPr="008D2E72" w:rsidRDefault="008D2E72" w:rsidP="008D2E72">
      <w:pPr>
        <w:suppressAutoHyphens/>
        <w:spacing w:after="0" w:line="240" w:lineRule="auto"/>
        <w:ind w:left="0" w:right="0"/>
      </w:pPr>
    </w:p>
    <w:p w14:paraId="5E8C8E7B" w14:textId="77777777" w:rsidR="008D2E72" w:rsidRPr="008D2E72" w:rsidRDefault="008D2E72" w:rsidP="008D2E72">
      <w:pPr>
        <w:suppressAutoHyphens/>
        <w:spacing w:after="0" w:line="240" w:lineRule="auto"/>
        <w:ind w:left="0" w:right="0"/>
      </w:pPr>
    </w:p>
    <w:p w14:paraId="5142EB42" w14:textId="77777777" w:rsidR="008D2E72" w:rsidRPr="008D2E72" w:rsidRDefault="008D2E72" w:rsidP="008D2E72">
      <w:pPr>
        <w:suppressAutoHyphens/>
        <w:spacing w:after="0" w:line="240" w:lineRule="auto"/>
        <w:ind w:left="0" w:right="0"/>
      </w:pPr>
    </w:p>
    <w:p w14:paraId="0F48365F" w14:textId="77777777" w:rsidR="008D2E72" w:rsidRPr="008D2E72" w:rsidRDefault="008D2E72" w:rsidP="008D2E72">
      <w:pPr>
        <w:suppressAutoHyphens/>
        <w:spacing w:after="0" w:line="240" w:lineRule="auto"/>
        <w:ind w:left="0" w:right="0"/>
      </w:pPr>
      <w:r w:rsidRPr="008D2E72">
        <w:t>Conformer läggs i ögonhålan för att forma den för protes.</w:t>
      </w:r>
    </w:p>
    <w:p w14:paraId="605A837F" w14:textId="77777777" w:rsidR="008D2E72" w:rsidRPr="008D2E72" w:rsidRDefault="008D2E72" w:rsidP="008D2E72">
      <w:pPr>
        <w:suppressAutoHyphens/>
        <w:spacing w:after="0" w:line="240" w:lineRule="auto"/>
        <w:ind w:left="0" w:right="0"/>
      </w:pPr>
      <w:r w:rsidRPr="008D2E72">
        <w:t xml:space="preserve">Salva Oftagel samt tryckförband med hjälp av kompresser och tejp. </w:t>
      </w:r>
    </w:p>
    <w:p w14:paraId="0B7386B1" w14:textId="77777777" w:rsidR="008D2E72" w:rsidRPr="008D2E72" w:rsidRDefault="008D2E72" w:rsidP="008D2E72">
      <w:pPr>
        <w:suppressAutoHyphens/>
        <w:spacing w:after="0" w:line="240" w:lineRule="auto"/>
        <w:ind w:left="0" w:right="0"/>
      </w:pPr>
      <w:r w:rsidRPr="008D2E72">
        <w:t>(Ev. Mersilene-sutur i ögonlock för att implantat inte ska ramla ut).</w:t>
      </w:r>
    </w:p>
    <w:p w14:paraId="6A02E8D3" w14:textId="77777777" w:rsidR="008D2E72" w:rsidRPr="008D2E72" w:rsidRDefault="008D2E72" w:rsidP="008D2E72">
      <w:pPr>
        <w:suppressAutoHyphens/>
        <w:spacing w:after="0" w:line="240" w:lineRule="auto"/>
        <w:ind w:left="0" w:right="0"/>
      </w:pPr>
    </w:p>
    <w:p w14:paraId="0CAACD28" w14:textId="77777777" w:rsidR="008D2E72" w:rsidRPr="008D2E72" w:rsidRDefault="008D2E72" w:rsidP="008D2E72">
      <w:pPr>
        <w:suppressAutoHyphens/>
        <w:spacing w:after="0" w:line="240" w:lineRule="auto"/>
        <w:ind w:left="0" w:right="0"/>
        <w:rPr>
          <w:b/>
          <w:bCs/>
          <w:iCs/>
        </w:rPr>
      </w:pPr>
      <w:r w:rsidRPr="008D2E72">
        <w:t xml:space="preserve">Informationsblad ”Skötsel av conformer” lämnas med till patient. </w:t>
      </w:r>
      <w:r w:rsidRPr="008D2E72">
        <w:rPr>
          <w:szCs w:val="20"/>
        </w:rPr>
        <w:t xml:space="preserve"> </w:t>
      </w:r>
    </w:p>
    <w:bookmarkEnd w:id="0"/>
    <w:p w14:paraId="76B9F95B" w14:textId="24513497" w:rsidR="00536A5A" w:rsidRPr="00536A5A" w:rsidRDefault="00536A5A" w:rsidP="00536A5A">
      <w:pPr>
        <w:spacing w:after="0" w:line="240" w:lineRule="auto"/>
        <w:ind w:left="0" w:right="0"/>
      </w:pPr>
    </w:p>
    <w:sectPr w:rsidR="00536A5A" w:rsidRPr="00536A5A" w:rsidSect="008D2E7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List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108357553">
    <w:abstractNumId w:val="17"/>
  </w:num>
  <w:num w:numId="2" w16cid:durableId="1166628197">
    <w:abstractNumId w:val="14"/>
  </w:num>
  <w:num w:numId="3" w16cid:durableId="82773007">
    <w:abstractNumId w:val="0"/>
  </w:num>
  <w:num w:numId="4" w16cid:durableId="948197098">
    <w:abstractNumId w:val="6"/>
  </w:num>
  <w:num w:numId="5" w16cid:durableId="1577548842">
    <w:abstractNumId w:val="15"/>
  </w:num>
  <w:num w:numId="6" w16cid:durableId="841967064">
    <w:abstractNumId w:val="2"/>
  </w:num>
  <w:num w:numId="7" w16cid:durableId="1169491241">
    <w:abstractNumId w:val="11"/>
  </w:num>
  <w:num w:numId="8" w16cid:durableId="846290791">
    <w:abstractNumId w:val="8"/>
  </w:num>
  <w:num w:numId="9" w16cid:durableId="1047684222">
    <w:abstractNumId w:val="1"/>
  </w:num>
  <w:num w:numId="10" w16cid:durableId="974335994">
    <w:abstractNumId w:val="1"/>
  </w:num>
  <w:num w:numId="11" w16cid:durableId="866600073">
    <w:abstractNumId w:val="3"/>
  </w:num>
  <w:num w:numId="12" w16cid:durableId="935134998">
    <w:abstractNumId w:val="4"/>
  </w:num>
  <w:num w:numId="13" w16cid:durableId="1238172177">
    <w:abstractNumId w:val="13"/>
  </w:num>
  <w:num w:numId="14" w16cid:durableId="191496346">
    <w:abstractNumId w:val="9"/>
  </w:num>
  <w:num w:numId="15" w16cid:durableId="1113554069">
    <w:abstractNumId w:val="7"/>
  </w:num>
  <w:num w:numId="16" w16cid:durableId="1976372318">
    <w:abstractNumId w:val="12"/>
  </w:num>
  <w:num w:numId="17" w16cid:durableId="84956870">
    <w:abstractNumId w:val="5"/>
  </w:num>
  <w:num w:numId="18" w16cid:durableId="17047776">
    <w:abstractNumId w:val="10"/>
  </w:num>
  <w:num w:numId="19" w16cid:durableId="152196993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6145"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2E72"/>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E61294"/>
    <w:pPr>
      <w:ind w:left="240"/>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14"/>
      </w:numPr>
      <w:ind w:left="1712" w:hanging="357"/>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oter" Target="footer2.xml" Id="rId14" /><Relationship Type="http://schemas.openxmlformats.org/officeDocument/2006/relationships/webSettings" Target="webSettings.xml" Id="rId9"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4.xml><?xml version="1.0" encoding="utf-8"?>
<p:properties xmlns:p="http://schemas.microsoft.com/office/2006/metadata/properties" xmlns:xsi="http://www.w3.org/2001/XMLSchema-instance" xmlns:pc="http://schemas.microsoft.com/office/infopath/2007/PartnerControls">
  <documentManagement>
    <_dlc_DocId xmlns="dba27119-5f51-4c06-a4fd-2a3d4b9bdf89">RS3327-1180507643-372</_dlc_DocId>
    <_dlc_DocIdUrl xmlns="dba27119-5f51-4c06-a4fd-2a3d4b9bdf89">
      <Url>https://vgregion.sharepoint.com/sites/sy-rs-systemstod-for-styrande-dokument/_layouts/15/DocIdRedir.aspx?ID=RS3327-1180507643-372</Url>
      <Description>RS3327-1180507643-372</Description>
    </_dlc_DocIdUrl>
    <TaxCatchAll xmlns="dba27119-5f51-4c06-a4fd-2a3d4b9bdf89"/>
    <ec6953a5eee3424faece5c2353cf0721 xmlns="597d7713-8a3d-4bd2-ae30-edced55b2c1b">
      <Terms xmlns="http://schemas.microsoft.com/office/infopath/2007/PartnerControls"/>
    </ec6953a5eee3424faece5c2353cf0721>
    <VGR_DokBeskrivning xmlns="597d7713-8a3d-4bd2-ae30-edced55b2c1b" xsi:nil="true"/>
    <Kategori xmlns="b0413806-f9be-46b6-b428-930a1ac0a938" xsi:nil="true"/>
    <VGR_EgenAmnesindelning xmlns="597d7713-8a3d-4bd2-ae30-edced55b2c1b" xsi:nil="true"/>
    <iff0133ac3934f858b1ec890ab98b185 xmlns="4552c23f-a756-462f-8287-3ff35245ed68">
      <Terms xmlns="http://schemas.microsoft.com/office/infopath/2007/PartnerControls"/>
    </iff0133ac3934f858b1ec890ab98b185>
    <a7144f27c6ef407e8fb4465121afbe2b xmlns="597d7713-8a3d-4bd2-ae30-edced55b2c1b">
      <Terms xmlns="http://schemas.microsoft.com/office/infopath/2007/PartnerControls"/>
    </a7144f27c6ef407e8fb4465121afbe2b>
    <TaxKeywordTaxHTField xmlns="dba27119-5f51-4c06-a4fd-2a3d4b9bdf89">
      <Terms xmlns="http://schemas.microsoft.com/office/infopath/2007/PartnerControls"/>
    </TaxKeywordTaxHTField>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m534ae9efef34a1ab5a1291502fec5e5>
    <M_x00f6_testyp xmlns="b0413806-f9be-46b6-b428-930a1ac0a938" xsi:nil="true"/>
    <M_x00f6_tesdatum xmlns="b0413806-f9be-46b6-b428-930a1ac0a938" xsi:nil="true"/>
    <Projektfas xmlns="b0413806-f9be-46b6-b428-930a1ac0a938" xsi:nil="true"/>
    <Inneh_x00e5_ll xmlns="b0413806-f9be-46b6-b428-930a1ac0a938" xsi:nil="true"/>
    <SharedWithUsers xmlns="4552c23f-a756-462f-8287-3ff35245ed68">
      <UserInfo>
        <DisplayName>Mikael Svahn</DisplayName>
        <AccountId>20</AccountId>
        <AccountType/>
      </UserInfo>
      <UserInfo>
        <DisplayName>Nina Brandström</DisplayName>
        <AccountId>32</AccountId>
        <AccountType/>
      </UserInfo>
    </SharedWithUsers>
    <VGR_Sekretess xmlns="597d7713-8a3d-4bd2-ae30-edced55b2c1b">Allmän handling - Offentlig</VGR_Sekretess>
    <VGR_AtkomstRatt xmlns="597d7713-8a3d-4bd2-ae30-edced55b2c1b">0</VGR_AtkomstRatt>
    <VGR_DokStatus xmlns="597d7713-8a3d-4bd2-ae30-edced55b2c1b">Arbetsmaterial</VGR_DokStatus>
  </documentManagement>
</p:properties>
</file>

<file path=customXml/itemProps4.xml><?xml version="1.0" encoding="utf-8"?>
<ds:datastoreItem xmlns:ds="http://schemas.openxmlformats.org/officeDocument/2006/customXml" ds:itemID="{B9BCBBAA-C15A-4E1E-BB81-335C529DEA04}">
  <ds:schemaRefs>
    <ds:schemaRef ds:uri="http://schemas.microsoft.com/office/2006/metadata/properties"/>
    <ds:schemaRef ds:uri="http://schemas.microsoft.com/office/infopath/2007/PartnerControls"/>
    <ds:schemaRef ds:uri="95eec3e8-8c51-412a-a35f-8702dc640d3f"/>
    <ds:schemaRef ds:uri="597d7713-8a3d-4bd2-ae30-edced55b2c1b"/>
    <ds:schemaRef ds:uri="3f0875cd-62ae-4aee-a214-da3e9ecc9dde"/>
    <ds:schemaRef ds:uri="dba27119-5f51-4c06-a4fd-2a3d4b9bdf89"/>
    <ds:schemaRef ds:uri="b0413806-f9be-46b6-b428-930a1ac0a938"/>
    <ds:schemaRef ds:uri="4552c23f-a756-462f-8287-3ff35245ed68"/>
  </ds:schemaRefs>
</ds:datastoreItem>
</file>

<file path=docProps/app.xml><?xml version="1.0" encoding="utf-8"?>
<Properties xmlns="http://schemas.openxmlformats.org/officeDocument/2006/extended-properties" xmlns:vt="http://schemas.openxmlformats.org/officeDocument/2006/docPropsVTypes">
  <Template>Dok_med_omslag_sd_red</Template>
  <TotalTime>0</TotalTime>
  <Pages>2</Pages>
  <Words>338</Words>
  <Characters>1796</Characters>
  <Application>Microsoft Office Word</Application>
  <DocSecurity>0</DocSecurity>
  <Lines>14</Lines>
  <Paragraphs>4</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2130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Plastik - Evisceration med implantat</dc:title>
  <dc:subject/>
  <dc:creator>patrik.jens.johansson@vgregion.se</dc:creator>
  <keywords/>
  <lastModifiedBy>TK.SpStyMigProd</lastModifiedBy>
  <revision>2</revision>
  <lastPrinted>2016-03-31T10:56:00.0000000Z</lastPrinted>
  <dcterms:created xsi:type="dcterms:W3CDTF">2022-05-12T03:51:00.0000000Z</dcterms:created>
  <dcterms:modified xsi:type="dcterms:W3CDTF">2022-05-12T03:51:00.0000000Z</dcterms:modified>
</coreProperties>
</file>