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77EB75" w14:textId="77777777" w:rsidR="00EA1CFE" w:rsidRDefault="00EA1CFE" w:rsidP="00F35B05">
      <w:pPr>
        <w:pStyle w:val="Heading2"/>
        <w:sectPr w:rsidR="00EA1CFE" w:rsidSect="00EA1CF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EFBCC1F" w14:textId="77777777" w:rsidR="00EA1CFE" w:rsidRPr="00EA1CFE" w:rsidRDefault="00EA1CFE" w:rsidP="00EA1CFE">
      <w:pPr>
        <w:spacing w:after="0" w:line="240" w:lineRule="auto"/>
        <w:ind w:left="0" w:right="0"/>
        <w:rPr>
          <w:szCs w:val="20"/>
        </w:rPr>
      </w:pPr>
    </w:p>
    <w:p w14:paraId="3CD27C75" w14:textId="77777777" w:rsidR="00EA1CFE" w:rsidRPr="00EA1CFE" w:rsidRDefault="00EA1CFE" w:rsidP="00EA1CFE">
      <w:pPr>
        <w:spacing w:after="0" w:line="240" w:lineRule="auto"/>
        <w:ind w:left="0" w:right="0"/>
        <w:rPr>
          <w:szCs w:val="20"/>
        </w:rPr>
      </w:pPr>
    </w:p>
    <w:p w14:paraId="71FD5B02" w14:textId="77777777" w:rsidR="00EA1CFE" w:rsidRPr="00EA1CFE" w:rsidRDefault="00EA1CFE" w:rsidP="00EA1CF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A1CFE">
        <w:rPr>
          <w:szCs w:val="20"/>
        </w:rPr>
        <w:tab/>
      </w:r>
    </w:p>
    <w:p w14:paraId="1F995902" w14:textId="7422753E" w:rsidR="00EA1CFE" w:rsidRPr="00EA1CFE" w:rsidRDefault="00EA1CFE" w:rsidP="00EA1CFE">
      <w:pPr>
        <w:spacing w:after="0" w:line="240" w:lineRule="auto"/>
        <w:ind w:left="0" w:right="-568"/>
        <w:rPr>
          <w:szCs w:val="20"/>
        </w:rPr>
      </w:pPr>
      <w:r w:rsidRPr="00EA1CF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B422B0E" wp14:editId="3CF0921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47A9D76" w14:textId="77777777" w:rsidR="00EA1CFE" w:rsidRPr="003D37FD" w:rsidRDefault="00EA1CFE" w:rsidP="00EA1CF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32602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B422B0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47A9D76" w14:textId="77777777" w:rsidR="00EA1CFE" w:rsidRPr="003D37FD" w:rsidRDefault="00EA1CFE" w:rsidP="00EA1CF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32602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A1CFE" w:rsidRPr="00EA1CFE" w14:paraId="4DF44F01" w14:textId="77777777" w:rsidTr="00C6537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8F8702D" w14:textId="2C3346CB" w:rsidR="00EA1CFE" w:rsidRPr="009201A9" w:rsidRDefault="00EA1CFE" w:rsidP="00EA1CFE">
            <w:pPr>
              <w:keepNext/>
              <w:spacing w:after="0" w:line="240" w:lineRule="auto"/>
              <w:ind w:left="0" w:right="0"/>
              <w:outlineLvl w:val="0"/>
              <w:rPr>
                <w:rFonts w:asciiTheme="majorHAnsi" w:hAnsiTheme="majorHAnsi" w:cstheme="majorHAnsi"/>
                <w:b/>
                <w:bCs/>
                <w:kern w:val="32"/>
                <w:sz w:val="40"/>
                <w:szCs w:val="40"/>
              </w:rPr>
            </w:pPr>
            <w:bookmarkStart w:id="1" w:name="_1314629194"/>
            <w:bookmarkStart w:id="2" w:name="Rubrik"/>
            <w:bookmarkEnd w:id="1"/>
            <w:bookmarkEnd w:id="2"/>
            <w:r w:rsidRPr="009201A9">
              <w:rPr>
                <w:rFonts w:asciiTheme="majorHAnsi" w:hAnsiTheme="majorHAnsi" w:cstheme="majorHAnsi"/>
                <w:b/>
                <w:bCs/>
                <w:kern w:val="32"/>
                <w:sz w:val="40"/>
                <w:szCs w:val="40"/>
              </w:rPr>
              <w:t>Nevus i ögonbotten – fotografering och bedömning</w:t>
            </w:r>
          </w:p>
        </w:tc>
      </w:tr>
    </w:tbl>
    <w:p w14:paraId="3087BF58" w14:textId="77777777" w:rsidR="00EA1CFE" w:rsidRDefault="00EA1CFE" w:rsidP="00EA1CFE">
      <w:pPr>
        <w:spacing w:after="0" w:line="240" w:lineRule="auto"/>
        <w:ind w:left="0" w:right="0"/>
        <w:rPr>
          <w:bCs/>
          <w:sz w:val="26"/>
          <w:szCs w:val="26"/>
        </w:rPr>
      </w:pPr>
    </w:p>
    <w:p w14:paraId="4263CBDA" w14:textId="601217A9" w:rsidR="00901335" w:rsidRPr="009201A9" w:rsidRDefault="009201A9" w:rsidP="00EA1CFE">
      <w:pPr>
        <w:spacing w:after="0" w:line="240" w:lineRule="auto"/>
        <w:ind w:left="0" w:right="0"/>
      </w:pPr>
      <w:r w:rsidRPr="00DD2D6F">
        <w:rPr>
          <w:rFonts w:asciiTheme="majorHAnsi" w:hAnsiTheme="majorHAnsi" w:cstheme="majorBidi"/>
          <w:sz w:val="36"/>
          <w:szCs w:val="36"/>
        </w:rPr>
        <w:t>Revidering i denna version</w:t>
      </w:r>
      <w:r>
        <w:br/>
      </w:r>
      <w:r w:rsidR="00C6537B">
        <w:rPr>
          <w:bCs/>
        </w:rPr>
        <w:t>I tabell vid FAF; tillägg av FAF med grön filter.</w:t>
      </w:r>
    </w:p>
    <w:p w14:paraId="00C36056" w14:textId="77777777" w:rsidR="00EA1CFE" w:rsidRPr="00EA1CFE" w:rsidRDefault="00EA1CFE" w:rsidP="00EA1CFE">
      <w:pPr>
        <w:spacing w:after="0" w:line="240" w:lineRule="auto"/>
        <w:ind w:left="0" w:right="0"/>
      </w:pPr>
    </w:p>
    <w:p w14:paraId="6E954670" w14:textId="77777777" w:rsidR="00901335" w:rsidRPr="00901335" w:rsidRDefault="00901335" w:rsidP="00901335">
      <w:pPr>
        <w:spacing w:after="0" w:line="240" w:lineRule="auto"/>
        <w:ind w:left="0" w:right="0"/>
        <w:rPr>
          <w:rFonts w:asciiTheme="majorHAnsi" w:hAnsiTheme="majorHAnsi" w:cstheme="majorHAnsi"/>
          <w:sz w:val="36"/>
          <w:szCs w:val="36"/>
        </w:rPr>
      </w:pPr>
      <w:r w:rsidRPr="00901335">
        <w:rPr>
          <w:rFonts w:asciiTheme="majorHAnsi" w:hAnsiTheme="majorHAnsi" w:cstheme="majorHAnsi"/>
          <w:sz w:val="36"/>
          <w:szCs w:val="36"/>
        </w:rPr>
        <w:t xml:space="preserve">Undersökningar </w:t>
      </w:r>
    </w:p>
    <w:p w14:paraId="6FBC26DA" w14:textId="77777777" w:rsidR="00901335" w:rsidRPr="00901335" w:rsidRDefault="00901335" w:rsidP="00901335">
      <w:pPr>
        <w:spacing w:after="0" w:line="240" w:lineRule="auto"/>
        <w:ind w:left="0" w:right="0"/>
      </w:pPr>
    </w:p>
    <w:p w14:paraId="202B7641" w14:textId="77777777" w:rsidR="00901335" w:rsidRPr="00901335" w:rsidRDefault="00901335" w:rsidP="00901335">
      <w:pPr>
        <w:spacing w:after="0" w:line="240" w:lineRule="auto"/>
        <w:ind w:left="0" w:right="0"/>
      </w:pPr>
      <w:r w:rsidRPr="00901335">
        <w:t>Nevus i ögonbotten ska i första hand undersökas med Claruskamera (färg- och rödfria bilder) och fundus autofluorescens (FAF) samt OCT-undersökning över nevus. Visus provas endast när patienten uppger uppenbar synförsämring eller om visus har ordinerats. När nevus i ögonbotten ligger i periferin och inte går att undersöka med OCT tas enbart foton med Claruskamera.</w:t>
      </w:r>
    </w:p>
    <w:p w14:paraId="3E64553C" w14:textId="77777777" w:rsidR="00901335" w:rsidRPr="00901335" w:rsidRDefault="00901335" w:rsidP="00901335">
      <w:pPr>
        <w:spacing w:after="0" w:line="240" w:lineRule="auto"/>
        <w:ind w:left="0" w:right="0"/>
      </w:pPr>
    </w:p>
    <w:p w14:paraId="2A26AC6D" w14:textId="77777777" w:rsidR="00901335" w:rsidRPr="00901335" w:rsidRDefault="00901335" w:rsidP="00901335">
      <w:pPr>
        <w:spacing w:after="0" w:line="240" w:lineRule="auto"/>
        <w:ind w:left="0" w:right="0"/>
      </w:pPr>
      <w:r w:rsidRPr="00901335">
        <w:t>• Journalen läggs till beställande läkare för bedömning.</w:t>
      </w:r>
    </w:p>
    <w:p w14:paraId="28B18BF8" w14:textId="77777777" w:rsidR="00901335" w:rsidRPr="00901335" w:rsidRDefault="00901335" w:rsidP="00901335">
      <w:pPr>
        <w:spacing w:after="0" w:line="240" w:lineRule="auto"/>
        <w:ind w:left="0" w:right="0"/>
      </w:pPr>
      <w:r w:rsidRPr="00901335">
        <w:t xml:space="preserve">• Vid förstabesök/remiss läggs journal enligt rutin för journalfördelning. </w:t>
      </w:r>
    </w:p>
    <w:p w14:paraId="3E536FAD" w14:textId="77777777" w:rsidR="00901335" w:rsidRPr="00901335" w:rsidRDefault="00901335" w:rsidP="00901335">
      <w:pPr>
        <w:spacing w:after="0" w:line="240" w:lineRule="auto"/>
        <w:ind w:left="0" w:right="0"/>
      </w:pPr>
      <w:r w:rsidRPr="00901335">
        <w:t>• Patienten ska meddelas via brev angående läkarbedömning och planering. Vid misstänkta förändringar i nevus ska patienten kallas för klinisk undersökning och ultraljudsundersökning</w:t>
      </w:r>
    </w:p>
    <w:p w14:paraId="21F01DBC" w14:textId="77777777" w:rsidR="00901335" w:rsidRPr="00901335" w:rsidRDefault="00901335" w:rsidP="00901335">
      <w:pPr>
        <w:spacing w:after="0" w:line="240" w:lineRule="auto"/>
        <w:ind w:left="0" w:right="0"/>
      </w:pPr>
    </w:p>
    <w:p w14:paraId="13B17FA1" w14:textId="77777777" w:rsidR="00901335" w:rsidRPr="00901335" w:rsidRDefault="00901335" w:rsidP="00901335">
      <w:pPr>
        <w:spacing w:after="0" w:line="240" w:lineRule="auto"/>
        <w:ind w:left="0" w:right="0"/>
        <w:rPr>
          <w:rFonts w:asciiTheme="majorHAnsi" w:hAnsiTheme="majorHAnsi" w:cstheme="majorHAnsi"/>
          <w:sz w:val="36"/>
          <w:szCs w:val="36"/>
        </w:rPr>
      </w:pPr>
      <w:r w:rsidRPr="00901335">
        <w:rPr>
          <w:rFonts w:asciiTheme="majorHAnsi" w:hAnsiTheme="majorHAnsi" w:cstheme="majorHAnsi"/>
          <w:sz w:val="36"/>
          <w:szCs w:val="36"/>
        </w:rPr>
        <w:t>Bedömning</w:t>
      </w:r>
    </w:p>
    <w:p w14:paraId="1B79FE29" w14:textId="77777777" w:rsidR="00901335" w:rsidRPr="00901335" w:rsidRDefault="00901335" w:rsidP="00901335">
      <w:pPr>
        <w:spacing w:after="0" w:line="240" w:lineRule="auto"/>
        <w:ind w:left="0" w:right="0"/>
        <w:rPr>
          <w:b/>
          <w:bCs/>
        </w:rPr>
      </w:pPr>
    </w:p>
    <w:p w14:paraId="321826FD" w14:textId="77777777" w:rsidR="00901335" w:rsidRPr="00901335" w:rsidRDefault="00901335" w:rsidP="00901335">
      <w:pPr>
        <w:spacing w:after="0" w:line="240" w:lineRule="auto"/>
        <w:ind w:left="0" w:right="0"/>
      </w:pPr>
      <w:r w:rsidRPr="00901335">
        <w:t xml:space="preserve">Med hjälp av akronymen MOLES kan man uppskatta sannolikheten för malignitet i en melanocytär choroidal tumör. </w:t>
      </w:r>
    </w:p>
    <w:p w14:paraId="639C854F" w14:textId="77777777" w:rsidR="00901335" w:rsidRPr="00901335" w:rsidRDefault="00901335" w:rsidP="00901335">
      <w:pPr>
        <w:spacing w:after="0" w:line="240" w:lineRule="auto"/>
        <w:ind w:left="0" w:right="0"/>
      </w:pPr>
    </w:p>
    <w:p w14:paraId="06B319E5" w14:textId="2FB122B1" w:rsidR="00901335" w:rsidRPr="00901335" w:rsidRDefault="00901335" w:rsidP="00901335">
      <w:pPr>
        <w:spacing w:after="0" w:line="240" w:lineRule="auto"/>
        <w:ind w:left="0" w:right="0"/>
      </w:pPr>
      <w:r w:rsidRPr="00901335">
        <w:rPr>
          <w:b/>
          <w:bCs/>
        </w:rPr>
        <w:t>Mushroom shape:</w:t>
      </w:r>
      <w:r w:rsidRPr="00901335">
        <w:t xml:space="preserve"> Förändringens form, svamplik</w:t>
      </w:r>
      <w:r w:rsidR="004211EF">
        <w:t>n</w:t>
      </w:r>
      <w:r w:rsidRPr="00901335">
        <w:t>ande</w:t>
      </w:r>
      <w:r w:rsidR="004211EF">
        <w:t>.</w:t>
      </w:r>
    </w:p>
    <w:p w14:paraId="1FF512C7" w14:textId="77777777" w:rsidR="00901335" w:rsidRPr="00901335" w:rsidRDefault="00901335" w:rsidP="00901335">
      <w:pPr>
        <w:spacing w:after="0" w:line="240" w:lineRule="auto"/>
        <w:ind w:left="0" w:right="0"/>
      </w:pPr>
      <w:r w:rsidRPr="00901335">
        <w:rPr>
          <w:b/>
          <w:bCs/>
        </w:rPr>
        <w:t>Orange pigment</w:t>
      </w:r>
      <w:r w:rsidRPr="00901335">
        <w:t>: Om det finns i förändring eller inte. FAF-bild underlättar bedömningen.</w:t>
      </w:r>
    </w:p>
    <w:tbl>
      <w:tblPr>
        <w:tblStyle w:val="TableGrid"/>
        <w:tblpPr w:leftFromText="141" w:rightFromText="141" w:vertAnchor="text" w:tblpY="148"/>
        <w:tblW w:w="0" w:type="auto"/>
        <w:tblLook w:val="04A0" w:firstRow="1" w:lastRow="0" w:firstColumn="1" w:lastColumn="0" w:noHBand="0" w:noVBand="1"/>
      </w:tblPr>
      <w:tblGrid>
        <w:gridCol w:w="1980"/>
        <w:gridCol w:w="3544"/>
        <w:gridCol w:w="2976"/>
      </w:tblGrid>
      <w:tr w:rsidR="00901335" w:rsidRPr="00901335" w14:paraId="05D4AA5C" w14:textId="77777777" w:rsidTr="00C6537B">
        <w:tc>
          <w:tcPr>
            <w:tcW w:w="1980" w:type="dxa"/>
          </w:tcPr>
          <w:p w14:paraId="17DE12B2" w14:textId="77777777" w:rsidR="00901335" w:rsidRPr="00901335" w:rsidRDefault="00901335" w:rsidP="00901335">
            <w:pPr>
              <w:spacing w:after="0" w:line="240" w:lineRule="auto"/>
              <w:ind w:left="0" w:right="0"/>
            </w:pPr>
          </w:p>
        </w:tc>
        <w:tc>
          <w:tcPr>
            <w:tcW w:w="3544" w:type="dxa"/>
          </w:tcPr>
          <w:p w14:paraId="3D7FE532" w14:textId="77777777" w:rsidR="00901335" w:rsidRPr="00901335" w:rsidRDefault="00901335" w:rsidP="00901335">
            <w:pPr>
              <w:spacing w:after="0" w:line="240" w:lineRule="auto"/>
              <w:ind w:left="0" w:right="0"/>
            </w:pPr>
            <w:r w:rsidRPr="00901335">
              <w:t>OCT</w:t>
            </w:r>
          </w:p>
        </w:tc>
        <w:tc>
          <w:tcPr>
            <w:tcW w:w="2976" w:type="dxa"/>
          </w:tcPr>
          <w:p w14:paraId="6E888148" w14:textId="359EC20F" w:rsidR="00901335" w:rsidRPr="00901335" w:rsidRDefault="00901335" w:rsidP="00901335">
            <w:pPr>
              <w:spacing w:after="0" w:line="240" w:lineRule="auto"/>
              <w:ind w:left="0" w:right="0"/>
            </w:pPr>
            <w:r w:rsidRPr="00901335">
              <w:t>FAF</w:t>
            </w:r>
            <w:r w:rsidR="00F92F45">
              <w:t xml:space="preserve"> med grön filter</w:t>
            </w:r>
          </w:p>
        </w:tc>
      </w:tr>
      <w:tr w:rsidR="00901335" w:rsidRPr="00901335" w14:paraId="3834EBC5" w14:textId="77777777" w:rsidTr="00C6537B">
        <w:tc>
          <w:tcPr>
            <w:tcW w:w="1980" w:type="dxa"/>
          </w:tcPr>
          <w:p w14:paraId="4A9840FF" w14:textId="77777777" w:rsidR="00901335" w:rsidRPr="00901335" w:rsidRDefault="00901335" w:rsidP="00901335">
            <w:pPr>
              <w:spacing w:after="0" w:line="240" w:lineRule="auto"/>
              <w:ind w:left="0" w:right="0"/>
            </w:pPr>
            <w:r w:rsidRPr="00901335">
              <w:t>Orange pigment</w:t>
            </w:r>
          </w:p>
        </w:tc>
        <w:tc>
          <w:tcPr>
            <w:tcW w:w="3544" w:type="dxa"/>
          </w:tcPr>
          <w:p w14:paraId="4E024B9B" w14:textId="77777777" w:rsidR="00901335" w:rsidRPr="00901335" w:rsidRDefault="00901335" w:rsidP="00901335">
            <w:pPr>
              <w:spacing w:after="0" w:line="240" w:lineRule="auto"/>
              <w:ind w:left="0" w:right="0"/>
            </w:pPr>
            <w:r w:rsidRPr="00901335">
              <w:t>Klumpar på anteriora ytan av RPE</w:t>
            </w:r>
          </w:p>
        </w:tc>
        <w:tc>
          <w:tcPr>
            <w:tcW w:w="2976" w:type="dxa"/>
          </w:tcPr>
          <w:p w14:paraId="491B5266" w14:textId="77777777" w:rsidR="00901335" w:rsidRPr="00901335" w:rsidRDefault="00901335" w:rsidP="00901335">
            <w:pPr>
              <w:spacing w:after="0" w:line="240" w:lineRule="auto"/>
              <w:ind w:left="0" w:right="0"/>
            </w:pPr>
            <w:r w:rsidRPr="00901335">
              <w:t>Kraftig hyperfluorescens</w:t>
            </w:r>
          </w:p>
        </w:tc>
      </w:tr>
      <w:tr w:rsidR="00901335" w:rsidRPr="00901335" w14:paraId="728D3A1E" w14:textId="77777777" w:rsidTr="00C6537B">
        <w:trPr>
          <w:trHeight w:val="272"/>
        </w:trPr>
        <w:tc>
          <w:tcPr>
            <w:tcW w:w="1980" w:type="dxa"/>
          </w:tcPr>
          <w:p w14:paraId="6145C0CD" w14:textId="77777777" w:rsidR="00901335" w:rsidRPr="00901335" w:rsidRDefault="00901335" w:rsidP="00901335">
            <w:pPr>
              <w:spacing w:after="0" w:line="240" w:lineRule="auto"/>
              <w:ind w:left="0" w:right="0"/>
            </w:pPr>
            <w:r w:rsidRPr="00901335">
              <w:t>Drusen</w:t>
            </w:r>
          </w:p>
        </w:tc>
        <w:tc>
          <w:tcPr>
            <w:tcW w:w="3544" w:type="dxa"/>
          </w:tcPr>
          <w:p w14:paraId="4C026950" w14:textId="77777777" w:rsidR="00901335" w:rsidRPr="00901335" w:rsidRDefault="00901335" w:rsidP="00901335">
            <w:pPr>
              <w:spacing w:after="0" w:line="240" w:lineRule="auto"/>
              <w:ind w:left="0" w:right="0"/>
            </w:pPr>
            <w:r w:rsidRPr="00901335">
              <w:t>Posteriort om RPE</w:t>
            </w:r>
          </w:p>
        </w:tc>
        <w:tc>
          <w:tcPr>
            <w:tcW w:w="2976" w:type="dxa"/>
          </w:tcPr>
          <w:p w14:paraId="138F1109" w14:textId="77777777" w:rsidR="00901335" w:rsidRPr="00901335" w:rsidRDefault="00901335" w:rsidP="00901335">
            <w:pPr>
              <w:spacing w:after="0" w:line="240" w:lineRule="auto"/>
              <w:ind w:left="0" w:right="0"/>
            </w:pPr>
            <w:r w:rsidRPr="00901335">
              <w:t>Ingen/svag hyperfluorescens</w:t>
            </w:r>
          </w:p>
        </w:tc>
      </w:tr>
    </w:tbl>
    <w:p w14:paraId="2EFB856A" w14:textId="77777777" w:rsidR="00901335" w:rsidRPr="00901335" w:rsidRDefault="00901335" w:rsidP="00901335">
      <w:pPr>
        <w:spacing w:after="0" w:line="240" w:lineRule="auto"/>
        <w:ind w:left="0" w:right="0"/>
      </w:pPr>
    </w:p>
    <w:p w14:paraId="0239F85F" w14:textId="77777777" w:rsidR="00901335" w:rsidRPr="00901335" w:rsidRDefault="00901335" w:rsidP="00901335">
      <w:pPr>
        <w:spacing w:after="0" w:line="240" w:lineRule="auto"/>
        <w:ind w:left="0" w:right="0"/>
        <w:rPr>
          <w:b/>
          <w:bCs/>
        </w:rPr>
      </w:pPr>
    </w:p>
    <w:p w14:paraId="04FA0538" w14:textId="77777777" w:rsidR="00901335" w:rsidRPr="00901335" w:rsidRDefault="00901335" w:rsidP="00901335">
      <w:pPr>
        <w:spacing w:after="0" w:line="240" w:lineRule="auto"/>
        <w:ind w:left="0" w:right="0"/>
        <w:rPr>
          <w:b/>
          <w:bCs/>
        </w:rPr>
      </w:pPr>
    </w:p>
    <w:p w14:paraId="06A6EB60" w14:textId="77777777" w:rsidR="00901335" w:rsidRPr="00901335" w:rsidRDefault="00901335" w:rsidP="00901335">
      <w:pPr>
        <w:spacing w:after="0" w:line="240" w:lineRule="auto"/>
        <w:ind w:left="0" w:right="0"/>
        <w:rPr>
          <w:b/>
          <w:bCs/>
        </w:rPr>
      </w:pPr>
    </w:p>
    <w:p w14:paraId="4CA0648F" w14:textId="77777777" w:rsidR="00901335" w:rsidRPr="00901335" w:rsidRDefault="00901335" w:rsidP="00901335">
      <w:pPr>
        <w:spacing w:after="0" w:line="240" w:lineRule="auto"/>
        <w:ind w:left="0" w:right="0"/>
      </w:pPr>
      <w:r w:rsidRPr="00901335">
        <w:rPr>
          <w:b/>
          <w:bCs/>
        </w:rPr>
        <w:t>Large size</w:t>
      </w:r>
      <w:r w:rsidRPr="00901335">
        <w:t xml:space="preserve">: Storlek på nevuset diameter och tjocklek uppskattas. OCT kan användas för tjockleksmätning. Vid mycket tjocka nevi eller perifert belägna nevi behövs uppskattningen göras med ultraljud. </w:t>
      </w:r>
    </w:p>
    <w:p w14:paraId="403E905A" w14:textId="77777777" w:rsidR="00901335" w:rsidRPr="00901335" w:rsidRDefault="00901335" w:rsidP="00901335">
      <w:pPr>
        <w:spacing w:after="0" w:line="240" w:lineRule="auto"/>
        <w:ind w:left="0" w:right="0"/>
      </w:pPr>
      <w:r w:rsidRPr="00901335">
        <w:rPr>
          <w:b/>
          <w:bCs/>
        </w:rPr>
        <w:t>Enlargement</w:t>
      </w:r>
      <w:r w:rsidRPr="00901335">
        <w:t>: Tillväxt av förändringen.</w:t>
      </w:r>
    </w:p>
    <w:p w14:paraId="3B34ADCE" w14:textId="77777777" w:rsidR="00901335" w:rsidRDefault="00901335" w:rsidP="00901335">
      <w:pPr>
        <w:spacing w:after="0" w:line="240" w:lineRule="auto"/>
        <w:ind w:left="0" w:right="0"/>
      </w:pPr>
      <w:r w:rsidRPr="00901335">
        <w:rPr>
          <w:b/>
          <w:bCs/>
        </w:rPr>
        <w:t>Subretinal fluid</w:t>
      </w:r>
      <w:r w:rsidRPr="00901335">
        <w:t>: Förekomst av subretinal vätska.</w:t>
      </w:r>
    </w:p>
    <w:p w14:paraId="624D1C9C" w14:textId="77777777" w:rsidR="004211EF" w:rsidRDefault="004211EF" w:rsidP="00901335">
      <w:pPr>
        <w:spacing w:after="0" w:line="240" w:lineRule="auto"/>
        <w:ind w:left="0" w:right="0"/>
      </w:pPr>
    </w:p>
    <w:p w14:paraId="587B5CFE" w14:textId="77777777" w:rsidR="004211EF" w:rsidRPr="00901335" w:rsidRDefault="004211EF" w:rsidP="00901335">
      <w:pPr>
        <w:spacing w:after="0" w:line="240" w:lineRule="auto"/>
        <w:ind w:left="0" w:right="0"/>
      </w:pPr>
    </w:p>
    <w:p w14:paraId="52D464B4" w14:textId="77777777" w:rsidR="004211EF" w:rsidRPr="004211EF" w:rsidRDefault="004211EF" w:rsidP="004211EF">
      <w:pPr>
        <w:spacing w:after="160" w:line="259" w:lineRule="auto"/>
        <w:ind w:left="0" w:right="0"/>
        <w:rPr>
          <w:rFonts w:ascii="Arial" w:eastAsia="Calibri" w:hAnsi="Arial" w:cs="Arial"/>
          <w:b/>
          <w:bCs/>
          <w:kern w:val="2"/>
          <w:sz w:val="26"/>
          <w:szCs w:val="26"/>
          <w:lang w:eastAsia="en-US"/>
          <w14:ligatures w14:val="standardContextual"/>
        </w:rPr>
      </w:pPr>
      <w:r w:rsidRPr="004211EF">
        <w:rPr>
          <w:rFonts w:ascii="Arial" w:eastAsia="Calibri" w:hAnsi="Arial" w:cs="Arial"/>
          <w:b/>
          <w:bCs/>
          <w:kern w:val="2"/>
          <w:sz w:val="26"/>
          <w:szCs w:val="26"/>
          <w:lang w:eastAsia="en-US"/>
          <w14:ligatures w14:val="standardContextual"/>
        </w:rPr>
        <w:t>MOLES – poängsystem för choroidala nevi</w:t>
      </w:r>
    </w:p>
    <w:tbl>
      <w:tblPr>
        <w:tblpPr w:leftFromText="141" w:rightFromText="141" w:vertAnchor="text" w:horzAnchor="margin" w:tblpY="324"/>
        <w:tblW w:w="523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83"/>
        <w:gridCol w:w="854"/>
      </w:tblGrid>
      <w:tr w:rsidR="004211EF" w:rsidRPr="004211EF" w14:paraId="7E89ACB1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92824D5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b/>
                <w:bCs/>
                <w:color w:val="111827"/>
              </w:rPr>
            </w:pPr>
            <w:r w:rsidRPr="004211EF">
              <w:rPr>
                <w:rFonts w:ascii="Segoe UI" w:hAnsi="Segoe UI" w:cs="Segoe UI"/>
                <w:b/>
                <w:bCs/>
                <w:color w:val="111827"/>
                <w:bdr w:val="single" w:sz="2" w:space="0" w:color="E5E7EB" w:frame="1"/>
              </w:rPr>
              <w:t>Riskfaktor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419D83E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b/>
                <w:bCs/>
                <w:color w:val="111827"/>
              </w:rPr>
            </w:pPr>
            <w:r w:rsidRPr="004211EF">
              <w:rPr>
                <w:rFonts w:ascii="Segoe UI" w:hAnsi="Segoe UI" w:cs="Segoe UI"/>
                <w:b/>
                <w:bCs/>
                <w:color w:val="111827"/>
                <w:bdr w:val="single" w:sz="2" w:space="0" w:color="E5E7EB" w:frame="1"/>
              </w:rPr>
              <w:t>Poäng</w:t>
            </w:r>
          </w:p>
        </w:tc>
      </w:tr>
      <w:tr w:rsidR="004211EF" w:rsidRPr="004211EF" w14:paraId="5CA93D9F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B31145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b/>
                <w:bCs/>
                <w:color w:val="111827"/>
                <w:bdr w:val="single" w:sz="2" w:space="0" w:color="E5E7EB" w:frame="1"/>
              </w:rPr>
              <w:t>Svampform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AAA270F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</w:p>
        </w:tc>
      </w:tr>
      <w:tr w:rsidR="004211EF" w:rsidRPr="004211EF" w14:paraId="3CBC7B6F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ADDF11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Nej (flack eller oval)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537501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0</w:t>
            </w:r>
          </w:p>
        </w:tc>
      </w:tr>
      <w:tr w:rsidR="004211EF" w:rsidRPr="004211EF" w14:paraId="3AB44201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5D82386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Osäkert/tidig växt genom RPE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D7891E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1</w:t>
            </w:r>
          </w:p>
        </w:tc>
      </w:tr>
      <w:tr w:rsidR="004211EF" w:rsidRPr="004211EF" w14:paraId="3C428452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054EED1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Finns, med överhäng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5A8238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2</w:t>
            </w:r>
          </w:p>
        </w:tc>
      </w:tr>
      <w:tr w:rsidR="004211EF" w:rsidRPr="004211EF" w14:paraId="4A660D5E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EDB1FCB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b/>
                <w:bCs/>
                <w:color w:val="111827"/>
                <w:bdr w:val="single" w:sz="2" w:space="0" w:color="E5E7EB" w:frame="1"/>
              </w:rPr>
              <w:t>Orange pigment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5F9F11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</w:p>
        </w:tc>
      </w:tr>
      <w:tr w:rsidR="004211EF" w:rsidRPr="004211EF" w14:paraId="57838DDB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1B9FD9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Nej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0135C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0</w:t>
            </w:r>
          </w:p>
        </w:tc>
      </w:tr>
      <w:tr w:rsidR="004211EF" w:rsidRPr="004211EF" w14:paraId="074B50B8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E5F7CD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Osäkert/spår/damm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606D3B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1</w:t>
            </w:r>
          </w:p>
        </w:tc>
      </w:tr>
      <w:tr w:rsidR="004211EF" w:rsidRPr="004211EF" w14:paraId="6801507A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6465FA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Sammanflytande klumpar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A91E6E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2</w:t>
            </w:r>
          </w:p>
        </w:tc>
      </w:tr>
      <w:tr w:rsidR="004211EF" w:rsidRPr="004211EF" w14:paraId="376F7076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795587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b/>
                <w:bCs/>
                <w:color w:val="111827"/>
                <w:bdr w:val="single" w:sz="2" w:space="0" w:color="E5E7EB" w:frame="1"/>
              </w:rPr>
              <w:t>Storlek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D2E386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</w:p>
        </w:tc>
      </w:tr>
      <w:tr w:rsidR="004211EF" w:rsidRPr="004211EF" w14:paraId="2B1546B2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3A1E2E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Tjocklek* &lt; 1,0 mm och diameter &lt; 3 PD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A4B735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0</w:t>
            </w:r>
          </w:p>
        </w:tc>
      </w:tr>
      <w:tr w:rsidR="004211EF" w:rsidRPr="004211EF" w14:paraId="4C84DBB1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45D75B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Tjocklek 1,0 till 2,0 mm och/eller diameter 3–4 PD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639CD9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1</w:t>
            </w:r>
          </w:p>
        </w:tc>
      </w:tr>
      <w:tr w:rsidR="004211EF" w:rsidRPr="004211EF" w14:paraId="0CF861D4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FECEB3F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Tjocklek &gt; 2,0 mm och/eller diameter &gt; 4 PD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F099079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2</w:t>
            </w:r>
          </w:p>
        </w:tc>
      </w:tr>
      <w:tr w:rsidR="004211EF" w:rsidRPr="004211EF" w14:paraId="65063232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FCDBCC3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b/>
                <w:bCs/>
                <w:color w:val="111827"/>
                <w:bdr w:val="single" w:sz="2" w:space="0" w:color="E5E7EB" w:frame="1"/>
              </w:rPr>
              <w:t>Tillväxt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CF47E8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</w:p>
        </w:tc>
      </w:tr>
      <w:tr w:rsidR="004211EF" w:rsidRPr="004211EF" w14:paraId="7BEB54DF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09ABC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 xml:space="preserve">Ingen 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FCDE5D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0</w:t>
            </w:r>
          </w:p>
        </w:tc>
      </w:tr>
      <w:tr w:rsidR="004211EF" w:rsidRPr="004211EF" w14:paraId="18727136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23ECF8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Osäker (svårmätbar eller icke fotodokumenterad)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346A69C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1</w:t>
            </w:r>
          </w:p>
        </w:tc>
      </w:tr>
      <w:tr w:rsidR="004211EF" w:rsidRPr="004211EF" w14:paraId="7153CF3F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6DE37B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Säker (fotodokumenterad)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7BCCEBD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2</w:t>
            </w:r>
          </w:p>
        </w:tc>
      </w:tr>
      <w:tr w:rsidR="004211EF" w:rsidRPr="004211EF" w14:paraId="6E64BD26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4292A2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b/>
                <w:bCs/>
                <w:color w:val="111827"/>
                <w:bdr w:val="single" w:sz="2" w:space="0" w:color="E5E7EB" w:frame="1"/>
              </w:rPr>
              <w:t>Subretinal vätska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001650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</w:p>
        </w:tc>
      </w:tr>
      <w:tr w:rsidR="004211EF" w:rsidRPr="004211EF" w14:paraId="7D626BB4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93C96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Nej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621FB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0</w:t>
            </w:r>
          </w:p>
        </w:tc>
      </w:tr>
      <w:tr w:rsidR="004211EF" w:rsidRPr="004211EF" w14:paraId="2E9C4915" w14:textId="77777777" w:rsidTr="00C6537B"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3CACA35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Subklinisk (synlig endast med OCT)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5BC29CC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1</w:t>
            </w:r>
          </w:p>
        </w:tc>
      </w:tr>
      <w:tr w:rsidR="004211EF" w:rsidRPr="004211EF" w14:paraId="2074C30F" w14:textId="77777777" w:rsidTr="00C6537B">
        <w:trPr>
          <w:trHeight w:val="392"/>
        </w:trPr>
        <w:tc>
          <w:tcPr>
            <w:tcW w:w="4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AC7987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Säker (synlig utan OCT)</w:t>
            </w: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BF1426" w14:textId="77777777" w:rsidR="004211EF" w:rsidRPr="004211EF" w:rsidRDefault="004211EF" w:rsidP="004211EF">
            <w:pPr>
              <w:pBdr>
                <w:top w:val="single" w:sz="2" w:space="0" w:color="E5E7EB"/>
                <w:left w:val="single" w:sz="2" w:space="0" w:color="E5E7EB"/>
                <w:bottom w:val="single" w:sz="2" w:space="0" w:color="E5E7EB"/>
                <w:right w:val="single" w:sz="2" w:space="0" w:color="E5E7EB"/>
              </w:pBdr>
              <w:spacing w:after="0" w:line="240" w:lineRule="auto"/>
              <w:ind w:left="0" w:right="0"/>
              <w:jc w:val="center"/>
              <w:rPr>
                <w:rFonts w:ascii="Segoe UI" w:hAnsi="Segoe UI" w:cs="Segoe UI"/>
                <w:color w:val="111827"/>
              </w:rPr>
            </w:pPr>
            <w:r w:rsidRPr="004211EF">
              <w:rPr>
                <w:rFonts w:ascii="Segoe UI" w:hAnsi="Segoe UI" w:cs="Segoe UI"/>
                <w:color w:val="111827"/>
              </w:rPr>
              <w:t>2</w:t>
            </w:r>
          </w:p>
        </w:tc>
      </w:tr>
    </w:tbl>
    <w:p w14:paraId="3A6BD457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55BDE8CB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71988FC1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04CFE16B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3607748D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570F2548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7B160FBF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1867155D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45AB57BE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5951EE63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3733280D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40945DA1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16D8BA57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13714EB6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7CE54AF2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037913EA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56FD9DFF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5AA31CFF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3E9C48EA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0CA61087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59D4C483" w14:textId="77777777" w:rsidR="004211EF" w:rsidRP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5283BBA4" w14:textId="77777777" w:rsidR="004211EF" w:rsidRDefault="004211EF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  <w:r w:rsidRPr="004211EF"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  <w:t>*Ignorera tjocklek om det ej går att mäta</w:t>
      </w:r>
    </w:p>
    <w:p w14:paraId="04931603" w14:textId="77777777" w:rsidR="00E520D1" w:rsidRDefault="00E520D1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5748F679" w14:textId="77777777" w:rsidR="00E520D1" w:rsidRPr="00E520D1" w:rsidRDefault="00E520D1" w:rsidP="00E520D1">
      <w:pPr>
        <w:spacing w:after="160" w:line="259" w:lineRule="auto"/>
        <w:ind w:left="0" w:right="0"/>
        <w:rPr>
          <w:rFonts w:ascii="Arial" w:eastAsia="Calibri" w:hAnsi="Arial" w:cs="Arial"/>
          <w:b/>
          <w:bCs/>
          <w:kern w:val="2"/>
          <w:sz w:val="26"/>
          <w:szCs w:val="26"/>
          <w:lang w:eastAsia="en-US"/>
          <w14:ligatures w14:val="standardContextual"/>
        </w:rPr>
      </w:pPr>
      <w:r w:rsidRPr="00E520D1">
        <w:rPr>
          <w:rFonts w:ascii="Arial" w:eastAsia="Calibri" w:hAnsi="Arial" w:cs="Arial"/>
          <w:b/>
          <w:bCs/>
          <w:kern w:val="2"/>
          <w:sz w:val="26"/>
          <w:szCs w:val="26"/>
          <w:lang w:eastAsia="en-US"/>
          <w14:ligatures w14:val="standardContextual"/>
        </w:rPr>
        <w:t>Uppföljning</w:t>
      </w:r>
    </w:p>
    <w:p w14:paraId="25245EAB" w14:textId="77777777" w:rsidR="00E520D1" w:rsidRPr="00E520D1" w:rsidRDefault="00E520D1" w:rsidP="00E520D1">
      <w:pPr>
        <w:spacing w:after="160" w:line="259" w:lineRule="auto"/>
        <w:ind w:left="0" w:right="0"/>
        <w:rPr>
          <w:rFonts w:eastAsia="Calibri"/>
          <w:kern w:val="2"/>
          <w:lang w:eastAsia="en-US"/>
          <w14:ligatures w14:val="standardContextual"/>
        </w:rPr>
      </w:pPr>
      <w:r w:rsidRPr="00E520D1">
        <w:rPr>
          <w:rFonts w:eastAsia="Calibri"/>
          <w:kern w:val="2"/>
          <w:lang w:eastAsia="en-US"/>
          <w14:ligatures w14:val="standardContextual"/>
        </w:rPr>
        <w:t>MOLES 0 poäng: Vanligt nevus. Kontroll efter 6 månader och sedan efter ytterligare 1 år. Om stationärt utseende avsluta kontrollerna.</w:t>
      </w:r>
    </w:p>
    <w:p w14:paraId="7F50905F" w14:textId="77777777" w:rsidR="00E520D1" w:rsidRPr="00E520D1" w:rsidRDefault="00E520D1" w:rsidP="00E520D1">
      <w:pPr>
        <w:spacing w:after="160" w:line="259" w:lineRule="auto"/>
        <w:ind w:left="0" w:right="0"/>
        <w:rPr>
          <w:rFonts w:eastAsia="Calibri"/>
          <w:kern w:val="2"/>
          <w:lang w:eastAsia="en-US"/>
          <w14:ligatures w14:val="standardContextual"/>
        </w:rPr>
      </w:pPr>
      <w:r w:rsidRPr="00E520D1">
        <w:rPr>
          <w:rFonts w:eastAsia="Calibri"/>
          <w:kern w:val="2"/>
          <w:lang w:eastAsia="en-US"/>
          <w14:ligatures w14:val="standardContextual"/>
        </w:rPr>
        <w:t>MOLES 1 poäng: Lågrisk nevus. Kontroll efter 6 månader och sedan årligen i 5 år.</w:t>
      </w:r>
    </w:p>
    <w:p w14:paraId="50BF8CF0" w14:textId="77777777" w:rsidR="00E520D1" w:rsidRPr="00E520D1" w:rsidRDefault="00E520D1" w:rsidP="00E520D1">
      <w:pPr>
        <w:spacing w:after="160" w:line="259" w:lineRule="auto"/>
        <w:ind w:left="0" w:right="0"/>
        <w:rPr>
          <w:rFonts w:eastAsia="Calibri"/>
          <w:kern w:val="2"/>
          <w:lang w:eastAsia="en-US"/>
          <w14:ligatures w14:val="standardContextual"/>
        </w:rPr>
      </w:pPr>
      <w:r w:rsidRPr="00E520D1">
        <w:rPr>
          <w:rFonts w:eastAsia="Calibri"/>
          <w:kern w:val="2"/>
          <w:lang w:eastAsia="en-US"/>
          <w14:ligatures w14:val="standardContextual"/>
        </w:rPr>
        <w:t xml:space="preserve">MOLES 2 poäng: Högrisk nevus. Kontroll efter 4 månader och sedan årligen livslångt. </w:t>
      </w:r>
    </w:p>
    <w:p w14:paraId="5F8EB9EA" w14:textId="77777777" w:rsidR="00E520D1" w:rsidRDefault="00E520D1" w:rsidP="00E520D1">
      <w:pPr>
        <w:shd w:val="clear" w:color="auto" w:fill="FFFFFF"/>
        <w:spacing w:after="0" w:line="240" w:lineRule="auto"/>
        <w:ind w:left="0" w:right="0"/>
        <w:rPr>
          <w:color w:val="242424"/>
          <w:bdr w:val="none" w:sz="0" w:space="0" w:color="auto" w:frame="1"/>
        </w:rPr>
      </w:pPr>
      <w:r w:rsidRPr="00E520D1">
        <w:t xml:space="preserve">MOLES 3 poäng eller mer: </w:t>
      </w:r>
      <w:r w:rsidRPr="00E520D1">
        <w:rPr>
          <w:color w:val="242424"/>
          <w:bdr w:val="none" w:sz="0" w:space="0" w:color="auto" w:frame="1"/>
        </w:rPr>
        <w:t>Troligt malignt melanom.</w:t>
      </w:r>
      <w:r w:rsidRPr="00E520D1">
        <w:rPr>
          <w:color w:val="242424"/>
        </w:rPr>
        <w:t xml:space="preserve"> </w:t>
      </w:r>
      <w:r w:rsidRPr="00E520D1">
        <w:rPr>
          <w:color w:val="242424"/>
          <w:bdr w:val="none" w:sz="0" w:space="0" w:color="auto" w:frame="1"/>
        </w:rPr>
        <w:t>Skyndsam ultraljudsundersökning och fotodokumentera om det inte redan är gjort. Vid misstänkt melanom skickas remiss till ögononkologi SU/Mölndal. Eventuellt telefonkontakt innan remiss.</w:t>
      </w:r>
    </w:p>
    <w:p w14:paraId="0321C037" w14:textId="77777777" w:rsidR="00636616" w:rsidRPr="00E520D1" w:rsidRDefault="00636616" w:rsidP="00E520D1">
      <w:pPr>
        <w:shd w:val="clear" w:color="auto" w:fill="FFFFFF"/>
        <w:spacing w:after="0" w:line="240" w:lineRule="auto"/>
        <w:ind w:left="0" w:right="0"/>
        <w:rPr>
          <w:color w:val="242424"/>
        </w:rPr>
      </w:pPr>
    </w:p>
    <w:p w14:paraId="017F20FA" w14:textId="77777777" w:rsidR="00E520D1" w:rsidRPr="00E520D1" w:rsidRDefault="00E520D1" w:rsidP="00E520D1">
      <w:pPr>
        <w:shd w:val="clear" w:color="auto" w:fill="FFFFFF"/>
        <w:spacing w:after="0" w:line="240" w:lineRule="auto"/>
        <w:ind w:left="0" w:right="0"/>
        <w:rPr>
          <w:color w:val="242424"/>
        </w:rPr>
      </w:pPr>
      <w:r w:rsidRPr="00E520D1">
        <w:rPr>
          <w:color w:val="242424"/>
          <w:bdr w:val="none" w:sz="0" w:space="0" w:color="auto" w:frame="1"/>
        </w:rPr>
        <w:t>Om man ser ett uppenbart melanom tas telefonkontakt med Mölndal, om det inte finns tillgång till ögononkolog där kan direktkontakt tas med S:t Eriks Ögonsjukhus. Observera att specialistvårdsremiss utfärdas av Ögonkliniken SU/Mölndal.</w:t>
      </w:r>
    </w:p>
    <w:p w14:paraId="0520B791" w14:textId="77777777" w:rsidR="00E520D1" w:rsidRPr="00E520D1" w:rsidRDefault="00E520D1" w:rsidP="00E520D1">
      <w:pPr>
        <w:shd w:val="clear" w:color="auto" w:fill="FFFFFF"/>
        <w:spacing w:after="0" w:line="240" w:lineRule="auto"/>
        <w:ind w:left="0" w:right="0"/>
        <w:rPr>
          <w:color w:val="242424"/>
          <w:sz w:val="20"/>
          <w:szCs w:val="20"/>
          <w:bdr w:val="none" w:sz="0" w:space="0" w:color="auto" w:frame="1"/>
        </w:rPr>
      </w:pPr>
      <w:r w:rsidRPr="00E520D1">
        <w:rPr>
          <w:color w:val="242424"/>
          <w:sz w:val="20"/>
          <w:szCs w:val="20"/>
          <w:bdr w:val="none" w:sz="0" w:space="0" w:color="auto" w:frame="1"/>
        </w:rPr>
        <w:t> </w:t>
      </w:r>
    </w:p>
    <w:p w14:paraId="532EF79D" w14:textId="77777777" w:rsidR="00E520D1" w:rsidRPr="00E520D1" w:rsidRDefault="00E520D1" w:rsidP="00E520D1">
      <w:pPr>
        <w:shd w:val="clear" w:color="auto" w:fill="FFFFFF"/>
        <w:spacing w:after="0" w:line="240" w:lineRule="auto"/>
        <w:ind w:left="0" w:right="0"/>
        <w:rPr>
          <w:color w:val="242424"/>
          <w:sz w:val="22"/>
          <w:szCs w:val="22"/>
        </w:rPr>
      </w:pPr>
    </w:p>
    <w:p w14:paraId="4BDE2160" w14:textId="77777777" w:rsidR="00E520D1" w:rsidRPr="00E520D1" w:rsidRDefault="00E520D1" w:rsidP="00E520D1">
      <w:pPr>
        <w:spacing w:after="160" w:line="259" w:lineRule="auto"/>
        <w:ind w:left="0" w:right="0"/>
        <w:rPr>
          <w:rFonts w:asciiTheme="majorHAnsi" w:eastAsia="Calibri" w:hAnsiTheme="majorHAnsi" w:cstheme="majorHAnsi"/>
          <w:b/>
          <w:bCs/>
          <w:kern w:val="2"/>
          <w:sz w:val="36"/>
          <w:szCs w:val="36"/>
          <w:lang w:eastAsia="en-US"/>
          <w14:ligatures w14:val="standardContextual"/>
        </w:rPr>
      </w:pPr>
      <w:r w:rsidRPr="00E520D1">
        <w:rPr>
          <w:rFonts w:asciiTheme="majorHAnsi" w:eastAsia="Calibri" w:hAnsiTheme="majorHAnsi" w:cstheme="majorHAnsi"/>
          <w:b/>
          <w:bCs/>
          <w:kern w:val="2"/>
          <w:sz w:val="36"/>
          <w:szCs w:val="36"/>
          <w:lang w:eastAsia="en-US"/>
          <w14:ligatures w14:val="standardContextual"/>
        </w:rPr>
        <w:t xml:space="preserve">Referenser </w:t>
      </w:r>
    </w:p>
    <w:p w14:paraId="23B34A93" w14:textId="77777777" w:rsidR="00E520D1" w:rsidRPr="00E520D1" w:rsidRDefault="00E520D1" w:rsidP="00E520D1">
      <w:pPr>
        <w:spacing w:after="160" w:line="259" w:lineRule="auto"/>
        <w:ind w:left="0" w:right="0"/>
        <w:rPr>
          <w:rFonts w:eastAsia="Calibri"/>
          <w:kern w:val="2"/>
          <w:lang w:eastAsia="en-US"/>
          <w14:ligatures w14:val="standardContextual"/>
        </w:rPr>
      </w:pPr>
      <w:r w:rsidRPr="00E520D1">
        <w:rPr>
          <w:rFonts w:eastAsia="Calibri"/>
          <w:kern w:val="2"/>
          <w:lang w:eastAsia="en-US"/>
          <w14:ligatures w14:val="standardContextual"/>
        </w:rPr>
        <w:t>Utifrån rekommendationer S:t Eriks Ögonsjukhus.</w:t>
      </w:r>
    </w:p>
    <w:p w14:paraId="7AA98775" w14:textId="77777777" w:rsidR="00E520D1" w:rsidRPr="004211EF" w:rsidRDefault="00E520D1" w:rsidP="004211EF">
      <w:pPr>
        <w:spacing w:after="160" w:line="259" w:lineRule="auto"/>
        <w:ind w:left="0" w:right="0"/>
        <w:rPr>
          <w:rFonts w:ascii="Calibri" w:eastAsia="Calibri" w:hAnsi="Calibri"/>
          <w:kern w:val="2"/>
          <w:sz w:val="22"/>
          <w:szCs w:val="22"/>
          <w:lang w:eastAsia="en-US"/>
          <w14:ligatures w14:val="standardContextual"/>
        </w:rPr>
      </w:pPr>
    </w:p>
    <w:p w14:paraId="6EFC7AE5" w14:textId="77777777" w:rsidR="00901335" w:rsidRPr="00901335" w:rsidRDefault="00901335" w:rsidP="00901335">
      <w:pPr>
        <w:spacing w:after="0" w:line="240" w:lineRule="auto"/>
        <w:ind w:left="0" w:right="0"/>
      </w:pPr>
    </w:p>
    <w:p w14:paraId="62537571" w14:textId="77777777" w:rsidR="00EA1CFE" w:rsidRPr="00EA1CFE" w:rsidRDefault="00EA1CFE" w:rsidP="00EA1CFE">
      <w:pPr>
        <w:spacing w:after="0" w:line="240" w:lineRule="auto"/>
        <w:ind w:left="0" w:right="0"/>
      </w:pPr>
    </w:p>
    <w:p w14:paraId="36CD64B7" w14:textId="77777777" w:rsidR="00EA1CFE" w:rsidRPr="00EA1CFE" w:rsidRDefault="00EA1CFE" w:rsidP="00EA1CFE">
      <w:pPr>
        <w:spacing w:after="0" w:line="240" w:lineRule="auto"/>
        <w:ind w:left="0" w:right="0"/>
      </w:pPr>
    </w:p>
    <w:p w14:paraId="009D9EAB" w14:textId="77777777" w:rsidR="00EA1CFE" w:rsidRPr="00EA1CFE" w:rsidRDefault="00EA1CFE" w:rsidP="00EA1CFE">
      <w:pPr>
        <w:spacing w:after="0" w:line="240" w:lineRule="auto"/>
        <w:ind w:left="0" w:right="0"/>
      </w:pPr>
    </w:p>
    <w:p w14:paraId="39DCC5F6" w14:textId="77777777" w:rsidR="00EA1CFE" w:rsidRPr="00EA1CFE" w:rsidRDefault="00EA1CFE" w:rsidP="00EA1CFE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A1CF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558316" w14:textId="77777777" w:rsidR="00797000" w:rsidRDefault="00797000">
      <w:r>
        <w:separator/>
      </w:r>
    </w:p>
  </w:endnote>
  <w:endnote w:type="continuationSeparator" w:id="0">
    <w:p w14:paraId="2188675F" w14:textId="77777777" w:rsidR="00797000" w:rsidRDefault="00797000">
      <w:r>
        <w:continuationSeparator/>
      </w:r>
    </w:p>
  </w:endnote>
  <w:endnote w:type="continuationNotice" w:id="1">
    <w:p w14:paraId="58006665" w14:textId="77777777" w:rsidR="00797000" w:rsidRDefault="007970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04C765" w14:textId="77777777" w:rsidR="00797000" w:rsidRDefault="00797000"/>
  </w:footnote>
  <w:footnote w:type="continuationSeparator" w:id="0">
    <w:p w14:paraId="62CA32D7" w14:textId="77777777" w:rsidR="00797000" w:rsidRDefault="00797000">
      <w:r>
        <w:continuationSeparator/>
      </w:r>
    </w:p>
  </w:footnote>
  <w:footnote w:type="continuationNotice" w:id="1">
    <w:p w14:paraId="55730E87" w14:textId="77777777" w:rsidR="00797000" w:rsidRDefault="007970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B102E58"/>
    <w:multiLevelType w:val="hybridMultilevel"/>
    <w:tmpl w:val="2E64128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40F4327"/>
    <w:multiLevelType w:val="hybridMultilevel"/>
    <w:tmpl w:val="B5ECC44E"/>
    <w:lvl w:ilvl="0" w:tplc="FFFFFFFF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73802763">
    <w:abstractNumId w:val="19"/>
  </w:num>
  <w:num w:numId="2" w16cid:durableId="193812289">
    <w:abstractNumId w:val="14"/>
  </w:num>
  <w:num w:numId="3" w16cid:durableId="1186938897">
    <w:abstractNumId w:val="0"/>
  </w:num>
  <w:num w:numId="4" w16cid:durableId="2088577108">
    <w:abstractNumId w:val="6"/>
  </w:num>
  <w:num w:numId="5" w16cid:durableId="1429620669">
    <w:abstractNumId w:val="16"/>
  </w:num>
  <w:num w:numId="6" w16cid:durableId="207448970">
    <w:abstractNumId w:val="2"/>
  </w:num>
  <w:num w:numId="7" w16cid:durableId="386949846">
    <w:abstractNumId w:val="11"/>
  </w:num>
  <w:num w:numId="8" w16cid:durableId="1210607948">
    <w:abstractNumId w:val="8"/>
  </w:num>
  <w:num w:numId="9" w16cid:durableId="1482578416">
    <w:abstractNumId w:val="1"/>
  </w:num>
  <w:num w:numId="10" w16cid:durableId="389305331">
    <w:abstractNumId w:val="1"/>
  </w:num>
  <w:num w:numId="11" w16cid:durableId="134103321">
    <w:abstractNumId w:val="3"/>
  </w:num>
  <w:num w:numId="12" w16cid:durableId="182936133">
    <w:abstractNumId w:val="4"/>
  </w:num>
  <w:num w:numId="13" w16cid:durableId="681325408">
    <w:abstractNumId w:val="13"/>
  </w:num>
  <w:num w:numId="14" w16cid:durableId="959916336">
    <w:abstractNumId w:val="9"/>
  </w:num>
  <w:num w:numId="15" w16cid:durableId="403258415">
    <w:abstractNumId w:val="7"/>
  </w:num>
  <w:num w:numId="16" w16cid:durableId="55664731">
    <w:abstractNumId w:val="12"/>
  </w:num>
  <w:num w:numId="17" w16cid:durableId="2033727147">
    <w:abstractNumId w:val="5"/>
  </w:num>
  <w:num w:numId="18" w16cid:durableId="57554581">
    <w:abstractNumId w:val="10"/>
  </w:num>
  <w:num w:numId="19" w16cid:durableId="896672978">
    <w:abstractNumId w:val="18"/>
  </w:num>
  <w:num w:numId="20" w16cid:durableId="1371765878">
    <w:abstractNumId w:val="17"/>
  </w:num>
  <w:num w:numId="21" w16cid:durableId="22461307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6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086D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41CE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4D78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11EF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2E53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6616"/>
    <w:rsid w:val="0065595B"/>
    <w:rsid w:val="00660269"/>
    <w:rsid w:val="00665F89"/>
    <w:rsid w:val="00673C92"/>
    <w:rsid w:val="006753EC"/>
    <w:rsid w:val="006A2789"/>
    <w:rsid w:val="006A4978"/>
    <w:rsid w:val="006A7261"/>
    <w:rsid w:val="006B03B0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7000"/>
    <w:rsid w:val="007A5C6F"/>
    <w:rsid w:val="007D2BCB"/>
    <w:rsid w:val="007D4241"/>
    <w:rsid w:val="007D4317"/>
    <w:rsid w:val="007D4EA3"/>
    <w:rsid w:val="007F1CFF"/>
    <w:rsid w:val="007F5DD5"/>
    <w:rsid w:val="0080308D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1335"/>
    <w:rsid w:val="00906238"/>
    <w:rsid w:val="00907EF9"/>
    <w:rsid w:val="0091295C"/>
    <w:rsid w:val="00914D58"/>
    <w:rsid w:val="009201A9"/>
    <w:rsid w:val="00921F47"/>
    <w:rsid w:val="009228AB"/>
    <w:rsid w:val="0093085B"/>
    <w:rsid w:val="00931C57"/>
    <w:rsid w:val="009347A5"/>
    <w:rsid w:val="00942257"/>
    <w:rsid w:val="009471BF"/>
    <w:rsid w:val="00950955"/>
    <w:rsid w:val="00950E4E"/>
    <w:rsid w:val="009529BD"/>
    <w:rsid w:val="009533B4"/>
    <w:rsid w:val="009667CF"/>
    <w:rsid w:val="00971D93"/>
    <w:rsid w:val="009767C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510C"/>
    <w:rsid w:val="00A81198"/>
    <w:rsid w:val="00A81E48"/>
    <w:rsid w:val="00A82035"/>
    <w:rsid w:val="00A87E78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537B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2D6F"/>
    <w:rsid w:val="00DE4447"/>
    <w:rsid w:val="00DE5DA2"/>
    <w:rsid w:val="00DF0033"/>
    <w:rsid w:val="00E026BF"/>
    <w:rsid w:val="00E07B1B"/>
    <w:rsid w:val="00E11853"/>
    <w:rsid w:val="00E520D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1CFE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2F45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37884E9C-1750-4EFA-A378-9A6A958BE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15</TotalTime>
  <Pages>1</Pages>
  <Words>452</Words>
  <Characters>2580</Characters>
  <Application>Microsoft Office Word</Application>
  <DocSecurity>4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Naevus i ögonbotten - fotografering och bedömning</dc:title>
  <dc:subject/>
  <dc:creator>patrik.jens.johansson@vgregion.se</dc:creator>
  <keywords/>
  <lastModifiedBy>Pernilla Edvinsson</lastModifiedBy>
  <revision>16</revision>
  <lastPrinted>2016-03-31T19:56:00.0000000Z</lastPrinted>
  <dcterms:created xsi:type="dcterms:W3CDTF">2022-05-12T12:49:00.0000000Z</dcterms:created>
  <dcterms:modified xsi:type="dcterms:W3CDTF">2024-09-10T17:24:00.0000000Z</dcterms:modified>
</coreProperties>
</file>