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C52492" w14:textId="77777777" w:rsidR="005C5CF7" w:rsidRDefault="005C5CF7" w:rsidP="00F35B05">
      <w:pPr>
        <w:pStyle w:val="Rubrik2"/>
        <w:sectPr w:rsidR="005C5CF7" w:rsidSect="005C5CF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DC4FB5B" w14:textId="72CF5943" w:rsidR="007757CB" w:rsidRDefault="007757CB" w:rsidP="007757CB">
      <w:pPr>
        <w:pStyle w:val="Rubrik1"/>
      </w:pPr>
      <w:r>
        <w:t>Läkemedel som får ges utan särskild läkarordination (generella direktiv)</w:t>
      </w:r>
    </w:p>
    <w:p w14:paraId="69F850E3" w14:textId="446CD7F9" w:rsidR="007757CB" w:rsidRDefault="007757CB" w:rsidP="007757CB">
      <w:pPr>
        <w:pStyle w:val="Rubrik2"/>
      </w:pPr>
      <w:r>
        <w:t>Reviderat i denna version</w:t>
      </w:r>
    </w:p>
    <w:p w14:paraId="241DF8A3" w14:textId="5A490F4B" w:rsidR="007757CB" w:rsidRPr="007757CB" w:rsidRDefault="007757CB" w:rsidP="007757CB">
      <w:pPr>
        <w:rPr>
          <w:rFonts w:eastAsiaTheme="majorEastAsia"/>
        </w:rPr>
      </w:pPr>
      <w:r w:rsidRPr="007757CB">
        <w:t xml:space="preserve">Följande läkemedel har </w:t>
      </w:r>
      <w:r w:rsidR="00634CF7">
        <w:t>lagts till</w:t>
      </w:r>
      <w:r w:rsidRPr="007757CB">
        <w:t xml:space="preserve"> i tabellen: </w:t>
      </w:r>
      <w:r w:rsidR="00634CF7">
        <w:t>Ringer-Acetat Infusionsvätska 1000 ml</w:t>
      </w:r>
      <w:r w:rsidRPr="007757CB">
        <w:t>.</w:t>
      </w:r>
    </w:p>
    <w:p w14:paraId="0C14B067" w14:textId="77777777" w:rsidR="005C5CF7" w:rsidRPr="005C5CF7" w:rsidRDefault="005C5CF7" w:rsidP="007757CB">
      <w:pPr>
        <w:pStyle w:val="Rubrik2"/>
        <w:rPr>
          <w:szCs w:val="28"/>
        </w:rPr>
      </w:pPr>
      <w:r w:rsidRPr="005C5CF7">
        <w:t>Syft</w:t>
      </w:r>
      <w:r w:rsidRPr="005C5CF7">
        <w:rPr>
          <w:szCs w:val="28"/>
        </w:rPr>
        <w:t>e</w:t>
      </w:r>
    </w:p>
    <w:p w14:paraId="10C028ED" w14:textId="77777777" w:rsidR="005C5CF7" w:rsidRPr="005C5CF7" w:rsidRDefault="005C5CF7" w:rsidP="007757CB">
      <w:pPr>
        <w:rPr>
          <w:szCs w:val="20"/>
        </w:rPr>
      </w:pPr>
      <w:r w:rsidRPr="005C5CF7">
        <w:rPr>
          <w:szCs w:val="20"/>
        </w:rPr>
        <w:t>Enhetliga och säkra rutiner för dosering av läkemedel ögonoperation</w:t>
      </w:r>
    </w:p>
    <w:p w14:paraId="36EEC6D8" w14:textId="77777777" w:rsidR="005C5CF7" w:rsidRPr="005C5CF7" w:rsidRDefault="005C5CF7" w:rsidP="007757CB">
      <w:pPr>
        <w:pStyle w:val="Rubrik2"/>
      </w:pPr>
      <w:r w:rsidRPr="005C5CF7">
        <w:t>Åtgärder</w:t>
      </w:r>
    </w:p>
    <w:tbl>
      <w:tblPr>
        <w:tblW w:w="9498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4"/>
        <w:gridCol w:w="2091"/>
        <w:gridCol w:w="2091"/>
        <w:gridCol w:w="1533"/>
        <w:gridCol w:w="2249"/>
      </w:tblGrid>
      <w:tr w:rsidR="005C5CF7" w:rsidRPr="005C5CF7" w14:paraId="3B1F25BA" w14:textId="77777777" w:rsidTr="008248B0">
        <w:trPr>
          <w:trHeight w:val="1218"/>
        </w:trPr>
        <w:tc>
          <w:tcPr>
            <w:tcW w:w="9498" w:type="dxa"/>
            <w:gridSpan w:val="5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14F0F89" w14:textId="77777777" w:rsidR="005C5CF7" w:rsidRPr="007757CB" w:rsidRDefault="005C5CF7" w:rsidP="007757CB">
            <w:pPr>
              <w:rPr>
                <w:b/>
                <w:bCs/>
                <w:i/>
                <w:sz w:val="20"/>
                <w:szCs w:val="20"/>
              </w:rPr>
            </w:pPr>
            <w:r w:rsidRPr="007757CB">
              <w:rPr>
                <w:b/>
                <w:bCs/>
                <w:sz w:val="20"/>
                <w:szCs w:val="20"/>
              </w:rPr>
              <w:t>Dessa direktiv gäller för patienterna på ovan definierad enhet (HSLF-FS 2017:37). Innan ett läkemedel med stöd av ett generellt direktiv om läkemedelsbehandling iordningsställs och</w:t>
            </w:r>
            <w:r w:rsidRPr="007757CB">
              <w:rPr>
                <w:b/>
                <w:bCs/>
                <w:i/>
                <w:sz w:val="20"/>
                <w:szCs w:val="20"/>
              </w:rPr>
              <w:t xml:space="preserve"> administreras eller överlämnas till en patient ska en sjuksköterska.</w:t>
            </w:r>
          </w:p>
          <w:p w14:paraId="51139DAF" w14:textId="77777777" w:rsidR="005C5CF7" w:rsidRPr="007757CB" w:rsidRDefault="005C5CF7" w:rsidP="007757CB">
            <w:pPr>
              <w:rPr>
                <w:b/>
                <w:bCs/>
                <w:sz w:val="20"/>
                <w:szCs w:val="20"/>
              </w:rPr>
            </w:pPr>
            <w:r w:rsidRPr="007757CB">
              <w:rPr>
                <w:b/>
                <w:bCs/>
                <w:sz w:val="20"/>
                <w:szCs w:val="20"/>
              </w:rPr>
              <w:t>Göra en bedömning av patientens behov av läkemedlet, och</w:t>
            </w:r>
          </w:p>
          <w:p w14:paraId="78953523" w14:textId="77777777" w:rsidR="005C5CF7" w:rsidRPr="007757CB" w:rsidRDefault="005C5CF7" w:rsidP="007757CB">
            <w:pPr>
              <w:rPr>
                <w:b/>
                <w:bCs/>
                <w:sz w:val="20"/>
                <w:szCs w:val="20"/>
              </w:rPr>
            </w:pPr>
            <w:r w:rsidRPr="007757CB">
              <w:rPr>
                <w:b/>
                <w:bCs/>
                <w:sz w:val="20"/>
                <w:szCs w:val="20"/>
              </w:rPr>
              <w:t xml:space="preserve">Kontrollera läkemedlets indikation och kontraindikationer. </w:t>
            </w:r>
          </w:p>
          <w:p w14:paraId="0F2480F8" w14:textId="77777777" w:rsidR="005C5CF7" w:rsidRPr="007757CB" w:rsidRDefault="005C5CF7" w:rsidP="007757CB">
            <w:pPr>
              <w:rPr>
                <w:b/>
                <w:bCs/>
                <w:sz w:val="20"/>
                <w:szCs w:val="20"/>
              </w:rPr>
            </w:pPr>
            <w:r w:rsidRPr="007757CB">
              <w:rPr>
                <w:b/>
                <w:bCs/>
                <w:sz w:val="20"/>
                <w:szCs w:val="20"/>
              </w:rPr>
              <w:t>Bedömningen enligt punkt 1 ska dokumenteras i patientjournalen.</w:t>
            </w:r>
          </w:p>
          <w:p w14:paraId="06746A50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b/>
                <w:sz w:val="18"/>
                <w:szCs w:val="20"/>
              </w:rPr>
            </w:pPr>
          </w:p>
        </w:tc>
      </w:tr>
      <w:tr w:rsidR="005C5CF7" w:rsidRPr="005C5CF7" w14:paraId="4DC4BD4F" w14:textId="77777777" w:rsidTr="008248B0">
        <w:trPr>
          <w:trHeight w:val="55"/>
        </w:trPr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auto" w:fill="auto"/>
          </w:tcPr>
          <w:p w14:paraId="34F71FEC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color w:val="000000"/>
                <w:sz w:val="4"/>
                <w:szCs w:val="20"/>
              </w:rPr>
            </w:pP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auto" w:fill="auto"/>
          </w:tcPr>
          <w:p w14:paraId="079061ED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color w:val="000000"/>
                <w:sz w:val="4"/>
                <w:szCs w:val="20"/>
              </w:rPr>
            </w:pP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auto" w:fill="auto"/>
          </w:tcPr>
          <w:p w14:paraId="4909759F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color w:val="000000"/>
                <w:sz w:val="4"/>
                <w:szCs w:val="20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auto" w:fill="auto"/>
          </w:tcPr>
          <w:p w14:paraId="0AF23B44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color w:val="000000"/>
                <w:sz w:val="4"/>
                <w:szCs w:val="20"/>
              </w:rPr>
            </w:pPr>
          </w:p>
        </w:tc>
        <w:tc>
          <w:tcPr>
            <w:tcW w:w="2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auto" w:fill="auto"/>
          </w:tcPr>
          <w:p w14:paraId="09D865C4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color w:val="000000"/>
                <w:sz w:val="4"/>
                <w:szCs w:val="20"/>
              </w:rPr>
            </w:pPr>
          </w:p>
        </w:tc>
      </w:tr>
      <w:tr w:rsidR="005C5CF7" w:rsidRPr="005C5CF7" w14:paraId="68778B1B" w14:textId="77777777" w:rsidTr="008248B0">
        <w:trPr>
          <w:trHeight w:val="192"/>
        </w:trPr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auto" w:fill="auto"/>
          </w:tcPr>
          <w:p w14:paraId="0F9F66E1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rFonts w:ascii="Arial" w:hAnsi="Arial"/>
                <w:b/>
                <w:color w:val="FFFFFF"/>
                <w:sz w:val="14"/>
                <w:szCs w:val="20"/>
              </w:rPr>
              <w:t>Indikation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auto" w:fill="auto"/>
          </w:tcPr>
          <w:p w14:paraId="713A7DC8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rFonts w:ascii="Arial" w:hAnsi="Arial"/>
                <w:b/>
                <w:color w:val="FFFFFF"/>
                <w:sz w:val="14"/>
                <w:szCs w:val="20"/>
              </w:rPr>
            </w:pPr>
            <w:r w:rsidRPr="005C5CF7">
              <w:rPr>
                <w:rFonts w:ascii="Arial" w:hAnsi="Arial"/>
                <w:b/>
                <w:color w:val="FFFFFF"/>
                <w:sz w:val="14"/>
                <w:szCs w:val="20"/>
              </w:rPr>
              <w:t>Läkemedel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auto" w:fill="auto"/>
          </w:tcPr>
          <w:p w14:paraId="6BF85CC3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rFonts w:ascii="Arial" w:hAnsi="Arial"/>
                <w:b/>
                <w:color w:val="FFFFFF"/>
                <w:sz w:val="14"/>
                <w:szCs w:val="20"/>
              </w:rPr>
            </w:pPr>
            <w:r w:rsidRPr="005C5CF7">
              <w:rPr>
                <w:rFonts w:ascii="Arial" w:hAnsi="Arial"/>
                <w:b/>
                <w:color w:val="FFFFFF"/>
                <w:sz w:val="14"/>
                <w:szCs w:val="20"/>
              </w:rPr>
              <w:t>Dosering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auto" w:fill="auto"/>
          </w:tcPr>
          <w:p w14:paraId="320B8F77" w14:textId="77777777" w:rsidR="005C5CF7" w:rsidRPr="005C5CF7" w:rsidRDefault="005C5CF7" w:rsidP="005C5CF7">
            <w:pPr>
              <w:spacing w:after="0" w:line="240" w:lineRule="auto"/>
              <w:ind w:left="0" w:right="0"/>
              <w:rPr>
                <w:rFonts w:ascii="Arial" w:hAnsi="Arial"/>
                <w:b/>
                <w:color w:val="FFFFFF"/>
                <w:sz w:val="14"/>
                <w:szCs w:val="20"/>
              </w:rPr>
            </w:pPr>
            <w:r w:rsidRPr="005C5CF7">
              <w:rPr>
                <w:rFonts w:ascii="Arial" w:hAnsi="Arial"/>
                <w:b/>
                <w:color w:val="FFFFFF"/>
                <w:sz w:val="14"/>
                <w:szCs w:val="20"/>
              </w:rPr>
              <w:t>Antal tillfällen</w:t>
            </w:r>
          </w:p>
          <w:p w14:paraId="008B8DFE" w14:textId="77777777" w:rsidR="005C5CF7" w:rsidRPr="005C5CF7" w:rsidRDefault="005C5CF7" w:rsidP="005C5CF7">
            <w:pPr>
              <w:spacing w:after="0" w:line="240" w:lineRule="auto"/>
              <w:ind w:left="0" w:right="0"/>
              <w:rPr>
                <w:rFonts w:ascii="Arial" w:hAnsi="Arial"/>
                <w:b/>
                <w:color w:val="FFFFFF"/>
                <w:sz w:val="14"/>
                <w:szCs w:val="20"/>
              </w:rPr>
            </w:pPr>
            <w:r w:rsidRPr="005C5CF7">
              <w:rPr>
                <w:rFonts w:ascii="Arial" w:hAnsi="Arial"/>
                <w:b/>
                <w:color w:val="FFFFFF"/>
                <w:sz w:val="14"/>
                <w:szCs w:val="20"/>
              </w:rPr>
              <w:t>utan läkarkontakt</w:t>
            </w:r>
          </w:p>
        </w:tc>
        <w:tc>
          <w:tcPr>
            <w:tcW w:w="2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auto" w:fill="auto"/>
          </w:tcPr>
          <w:p w14:paraId="04D300E0" w14:textId="77777777" w:rsidR="005C5CF7" w:rsidRPr="005C5CF7" w:rsidRDefault="005C5CF7" w:rsidP="005C5CF7">
            <w:pPr>
              <w:spacing w:after="0" w:line="240" w:lineRule="auto"/>
              <w:ind w:left="0" w:right="0"/>
              <w:rPr>
                <w:rFonts w:ascii="Arial" w:hAnsi="Arial"/>
                <w:b/>
                <w:color w:val="FFFFFF"/>
                <w:sz w:val="14"/>
                <w:szCs w:val="20"/>
              </w:rPr>
            </w:pPr>
            <w:r w:rsidRPr="005C5CF7">
              <w:rPr>
                <w:rFonts w:ascii="Arial" w:hAnsi="Arial"/>
                <w:b/>
                <w:color w:val="FFFFFF"/>
                <w:sz w:val="14"/>
                <w:szCs w:val="20"/>
              </w:rPr>
              <w:t>Kontraindikationer/</w:t>
            </w:r>
          </w:p>
          <w:p w14:paraId="2DD53C50" w14:textId="77777777" w:rsidR="005C5CF7" w:rsidRPr="005C5CF7" w:rsidRDefault="005C5CF7" w:rsidP="005C5CF7">
            <w:pPr>
              <w:spacing w:after="0" w:line="240" w:lineRule="auto"/>
              <w:ind w:left="0" w:right="0"/>
              <w:rPr>
                <w:rFonts w:ascii="Arial" w:hAnsi="Arial"/>
                <w:b/>
                <w:color w:val="FFFFFF"/>
                <w:sz w:val="14"/>
                <w:szCs w:val="20"/>
              </w:rPr>
            </w:pPr>
            <w:r w:rsidRPr="005C5CF7">
              <w:rPr>
                <w:rFonts w:ascii="Arial" w:hAnsi="Arial"/>
                <w:b/>
                <w:color w:val="FFFFFF"/>
                <w:sz w:val="14"/>
                <w:szCs w:val="20"/>
              </w:rPr>
              <w:t>Anmärkning</w:t>
            </w:r>
          </w:p>
        </w:tc>
      </w:tr>
      <w:tr w:rsidR="005C5CF7" w:rsidRPr="005C5CF7" w14:paraId="11C4439F" w14:textId="77777777" w:rsidTr="008248B0">
        <w:trPr>
          <w:trHeight w:val="431"/>
        </w:trPr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074A5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Bedövning före</w:t>
            </w:r>
          </w:p>
          <w:p w14:paraId="7127BA66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operation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1C26E0CE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Ögondroppar</w:t>
            </w:r>
          </w:p>
          <w:p w14:paraId="1A8AFB28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proofErr w:type="spellStart"/>
            <w:r w:rsidRPr="005C5CF7">
              <w:rPr>
                <w:sz w:val="18"/>
                <w:szCs w:val="20"/>
              </w:rPr>
              <w:t>Tetrakain</w:t>
            </w:r>
            <w:proofErr w:type="spellEnd"/>
            <w:r w:rsidRPr="005C5CF7">
              <w:rPr>
                <w:sz w:val="18"/>
                <w:szCs w:val="20"/>
              </w:rPr>
              <w:t xml:space="preserve"> 1% eller </w:t>
            </w:r>
            <w:proofErr w:type="spellStart"/>
            <w:r w:rsidRPr="005C5CF7">
              <w:rPr>
                <w:sz w:val="18"/>
                <w:szCs w:val="20"/>
              </w:rPr>
              <w:t>oxibuprokain</w:t>
            </w:r>
            <w:proofErr w:type="spellEnd"/>
            <w:r w:rsidRPr="005C5CF7">
              <w:rPr>
                <w:sz w:val="18"/>
                <w:szCs w:val="20"/>
              </w:rPr>
              <w:t xml:space="preserve"> 4 mg/ml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60D1E979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 xml:space="preserve">1-3ggr </w:t>
            </w:r>
            <w:proofErr w:type="spellStart"/>
            <w:r w:rsidRPr="005C5CF7">
              <w:rPr>
                <w:sz w:val="18"/>
                <w:szCs w:val="20"/>
              </w:rPr>
              <w:t>preop</w:t>
            </w:r>
            <w:proofErr w:type="spellEnd"/>
            <w:r w:rsidRPr="005C5CF7">
              <w:rPr>
                <w:sz w:val="18"/>
                <w:szCs w:val="20"/>
              </w:rPr>
              <w:t xml:space="preserve"> innan</w:t>
            </w:r>
          </w:p>
          <w:p w14:paraId="6FF6ACC8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hudtvätt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654F6F16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3 ggr</w:t>
            </w:r>
          </w:p>
        </w:tc>
        <w:tc>
          <w:tcPr>
            <w:tcW w:w="2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6597B4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5B799FC4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63F31810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7FEF134C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</w:tc>
      </w:tr>
      <w:tr w:rsidR="005C5CF7" w:rsidRPr="005C5CF7" w14:paraId="07DC3A09" w14:textId="77777777" w:rsidTr="008248B0">
        <w:trPr>
          <w:trHeight w:val="411"/>
        </w:trPr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2EBBA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Pupillvidgning före</w:t>
            </w:r>
          </w:p>
          <w:p w14:paraId="3AFA048E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operation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248D8817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Ögondroppar</w:t>
            </w:r>
          </w:p>
          <w:p w14:paraId="64AA9F4A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proofErr w:type="spellStart"/>
            <w:r w:rsidRPr="005C5CF7">
              <w:rPr>
                <w:sz w:val="18"/>
                <w:szCs w:val="20"/>
              </w:rPr>
              <w:t>Cyclopentolat</w:t>
            </w:r>
            <w:proofErr w:type="spellEnd"/>
            <w:r w:rsidRPr="005C5CF7">
              <w:rPr>
                <w:sz w:val="18"/>
                <w:szCs w:val="20"/>
              </w:rPr>
              <w:t xml:space="preserve">  1%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00ADB7EC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1-3 ggr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23758AA4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3 ggr</w:t>
            </w:r>
          </w:p>
        </w:tc>
        <w:tc>
          <w:tcPr>
            <w:tcW w:w="2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46801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1426DD13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31FBD095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247DC430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</w:tc>
      </w:tr>
      <w:tr w:rsidR="005C5CF7" w:rsidRPr="005C5CF7" w14:paraId="412A2D66" w14:textId="77777777" w:rsidTr="008248B0">
        <w:trPr>
          <w:trHeight w:val="415"/>
        </w:trPr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B2185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Pupillvidgning före</w:t>
            </w:r>
          </w:p>
          <w:p w14:paraId="0E31B247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operation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239101CC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Ögondroppar</w:t>
            </w:r>
          </w:p>
          <w:p w14:paraId="0CFEA4D6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proofErr w:type="spellStart"/>
            <w:r w:rsidRPr="005C5CF7">
              <w:rPr>
                <w:sz w:val="18"/>
                <w:szCs w:val="20"/>
              </w:rPr>
              <w:t>Phenylefrin</w:t>
            </w:r>
            <w:proofErr w:type="spellEnd"/>
            <w:r w:rsidRPr="005C5CF7">
              <w:rPr>
                <w:sz w:val="18"/>
                <w:szCs w:val="20"/>
              </w:rPr>
              <w:t xml:space="preserve"> 10%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20066249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1-3 ggr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2FF55B5E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3 ggr</w:t>
            </w:r>
          </w:p>
        </w:tc>
        <w:tc>
          <w:tcPr>
            <w:tcW w:w="2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BEFE9C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243AA23B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786E7923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</w:tc>
      </w:tr>
      <w:tr w:rsidR="005C5CF7" w:rsidRPr="005C5CF7" w14:paraId="593C3ED4" w14:textId="77777777" w:rsidTr="008248B0">
        <w:trPr>
          <w:trHeight w:val="408"/>
        </w:trPr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C7B4C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Smärta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01B2D2E7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 xml:space="preserve">Tablett </w:t>
            </w:r>
          </w:p>
          <w:p w14:paraId="4451958D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Alvedon/</w:t>
            </w:r>
            <w:proofErr w:type="spellStart"/>
            <w:r w:rsidRPr="005C5CF7">
              <w:rPr>
                <w:sz w:val="18"/>
                <w:szCs w:val="20"/>
              </w:rPr>
              <w:t>Pamol</w:t>
            </w:r>
            <w:proofErr w:type="spellEnd"/>
            <w:r w:rsidRPr="005C5CF7">
              <w:rPr>
                <w:sz w:val="18"/>
                <w:szCs w:val="20"/>
              </w:rPr>
              <w:t xml:space="preserve"> 500mg</w:t>
            </w:r>
          </w:p>
          <w:p w14:paraId="08E30D75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0987F3B6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lastRenderedPageBreak/>
              <w:t>Tablett</w:t>
            </w:r>
          </w:p>
          <w:p w14:paraId="3F9D350E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proofErr w:type="spellStart"/>
            <w:r w:rsidRPr="005C5CF7">
              <w:rPr>
                <w:sz w:val="18"/>
                <w:szCs w:val="20"/>
              </w:rPr>
              <w:t>Ibumetin</w:t>
            </w:r>
            <w:proofErr w:type="spellEnd"/>
            <w:r w:rsidRPr="005C5CF7">
              <w:rPr>
                <w:sz w:val="18"/>
                <w:szCs w:val="20"/>
              </w:rPr>
              <w:t xml:space="preserve"> 400 mg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0D092CCF" w14:textId="77777777" w:rsidR="005C5CF7" w:rsidRPr="005C5CF7" w:rsidRDefault="005C5CF7" w:rsidP="005C5CF7">
            <w:pPr>
              <w:spacing w:after="45" w:line="240" w:lineRule="auto"/>
              <w:ind w:left="0" w:right="0"/>
              <w:rPr>
                <w:sz w:val="18"/>
                <w:szCs w:val="18"/>
              </w:rPr>
            </w:pPr>
            <w:r w:rsidRPr="005C5CF7">
              <w:rPr>
                <w:sz w:val="18"/>
                <w:szCs w:val="18"/>
              </w:rPr>
              <w:lastRenderedPageBreak/>
              <w:t xml:space="preserve">500-1000 mg </w:t>
            </w:r>
            <w:proofErr w:type="spellStart"/>
            <w:r w:rsidRPr="005C5CF7">
              <w:rPr>
                <w:sz w:val="18"/>
                <w:szCs w:val="18"/>
              </w:rPr>
              <w:t>paracetamol</w:t>
            </w:r>
            <w:proofErr w:type="spellEnd"/>
            <w:r w:rsidRPr="005C5CF7">
              <w:rPr>
                <w:sz w:val="18"/>
                <w:szCs w:val="18"/>
              </w:rPr>
              <w:t xml:space="preserve"> 3 gånger dagligen</w:t>
            </w:r>
          </w:p>
          <w:p w14:paraId="3408C90E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5015FF58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200-400 mg</w:t>
            </w:r>
          </w:p>
          <w:p w14:paraId="76F1A3F7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2F2C2222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lastRenderedPageBreak/>
              <w:t>3 ggr</w:t>
            </w:r>
          </w:p>
          <w:p w14:paraId="4B263F4D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15575BB8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53666727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lastRenderedPageBreak/>
              <w:br/>
              <w:t>1 vid behov</w:t>
            </w:r>
          </w:p>
        </w:tc>
        <w:tc>
          <w:tcPr>
            <w:tcW w:w="2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01DAF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lastRenderedPageBreak/>
              <w:t>Vuxna</w:t>
            </w:r>
          </w:p>
          <w:p w14:paraId="25CF863D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proofErr w:type="spellStart"/>
            <w:r w:rsidRPr="005C5CF7">
              <w:rPr>
                <w:sz w:val="18"/>
                <w:szCs w:val="20"/>
              </w:rPr>
              <w:t>Maxdos</w:t>
            </w:r>
            <w:proofErr w:type="spellEnd"/>
            <w:r w:rsidRPr="005C5CF7">
              <w:rPr>
                <w:sz w:val="18"/>
                <w:szCs w:val="20"/>
              </w:rPr>
              <w:t xml:space="preserve"> 3000mg/dygn</w:t>
            </w:r>
          </w:p>
          <w:p w14:paraId="255D8676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0FFC2E78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588F5DA7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0F08A204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</w:tc>
      </w:tr>
      <w:tr w:rsidR="005C5CF7" w:rsidRPr="005C5CF7" w14:paraId="107A3849" w14:textId="77777777" w:rsidTr="008248B0">
        <w:trPr>
          <w:trHeight w:val="408"/>
        </w:trPr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340E0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proofErr w:type="spellStart"/>
            <w:r w:rsidRPr="005C5CF7">
              <w:rPr>
                <w:sz w:val="18"/>
                <w:szCs w:val="20"/>
              </w:rPr>
              <w:lastRenderedPageBreak/>
              <w:t>Sedering</w:t>
            </w:r>
            <w:proofErr w:type="spellEnd"/>
            <w:r w:rsidRPr="005C5CF7">
              <w:rPr>
                <w:sz w:val="18"/>
                <w:szCs w:val="20"/>
              </w:rPr>
              <w:t xml:space="preserve"> före operation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6A1CC6DC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Mixtur</w:t>
            </w:r>
          </w:p>
          <w:p w14:paraId="6D05DEEE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proofErr w:type="spellStart"/>
            <w:r w:rsidRPr="005C5CF7">
              <w:rPr>
                <w:sz w:val="18"/>
                <w:szCs w:val="20"/>
              </w:rPr>
              <w:t>Midazolam</w:t>
            </w:r>
            <w:proofErr w:type="spellEnd"/>
            <w:r w:rsidRPr="005C5CF7">
              <w:rPr>
                <w:sz w:val="18"/>
                <w:szCs w:val="20"/>
              </w:rPr>
              <w:t xml:space="preserve"> 1 mg/ml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154637B7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 xml:space="preserve">2-5 ml 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41D426A5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 xml:space="preserve">1 gång </w:t>
            </w:r>
          </w:p>
        </w:tc>
        <w:tc>
          <w:tcPr>
            <w:tcW w:w="2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B6681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 w:rsidRPr="005C5CF7">
              <w:rPr>
                <w:sz w:val="18"/>
                <w:szCs w:val="20"/>
              </w:rPr>
              <w:t>10-15 min innan.</w:t>
            </w:r>
          </w:p>
          <w:p w14:paraId="35F81F2E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  <w:p w14:paraId="0AD10A06" w14:textId="77777777" w:rsidR="005C5CF7" w:rsidRPr="005C5CF7" w:rsidRDefault="005C5CF7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</w:tc>
      </w:tr>
      <w:tr w:rsidR="00237F81" w:rsidRPr="005C5CF7" w14:paraId="459B30EA" w14:textId="77777777" w:rsidTr="008248B0">
        <w:trPr>
          <w:trHeight w:val="408"/>
        </w:trPr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371001" w14:textId="47F2E646" w:rsidR="00237F81" w:rsidRPr="005C5CF7" w:rsidRDefault="00237F81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Bibehålla </w:t>
            </w:r>
            <w:proofErr w:type="spellStart"/>
            <w:r>
              <w:rPr>
                <w:sz w:val="18"/>
                <w:szCs w:val="20"/>
              </w:rPr>
              <w:t>kärlacess</w:t>
            </w:r>
            <w:proofErr w:type="spellEnd"/>
            <w:r>
              <w:rPr>
                <w:sz w:val="18"/>
                <w:szCs w:val="20"/>
              </w:rPr>
              <w:t xml:space="preserve"> preoperativt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406DCCE8" w14:textId="0B569FD4" w:rsidR="00237F81" w:rsidRPr="005C5CF7" w:rsidRDefault="00237F81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Ringer-Acetat Infusionsvätska 1000 ml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4F5AB241" w14:textId="615005F8" w:rsidR="00237F81" w:rsidRPr="005C5CF7" w:rsidRDefault="00237F81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 droppar/min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65753683" w14:textId="3421E63F" w:rsidR="00237F81" w:rsidRPr="005C5CF7" w:rsidRDefault="00237F81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gång</w:t>
            </w:r>
          </w:p>
        </w:tc>
        <w:tc>
          <w:tcPr>
            <w:tcW w:w="2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923B1" w14:textId="77777777" w:rsidR="00237F81" w:rsidRPr="005C5CF7" w:rsidRDefault="00237F81" w:rsidP="005C5CF7">
            <w:pPr>
              <w:spacing w:after="60" w:line="240" w:lineRule="auto"/>
              <w:ind w:left="0" w:right="0"/>
              <w:rPr>
                <w:sz w:val="18"/>
                <w:szCs w:val="20"/>
              </w:rPr>
            </w:pPr>
          </w:p>
        </w:tc>
      </w:tr>
    </w:tbl>
    <w:p w14:paraId="3BCE1386" w14:textId="77777777" w:rsidR="005C5CF7" w:rsidRPr="005C5CF7" w:rsidRDefault="005C5CF7" w:rsidP="005C5CF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C5CF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FF959" w14:textId="77777777" w:rsidR="008248B0" w:rsidRDefault="008248B0">
      <w:r>
        <w:separator/>
      </w:r>
    </w:p>
  </w:endnote>
  <w:endnote w:type="continuationSeparator" w:id="0">
    <w:p w14:paraId="3A28375E" w14:textId="77777777" w:rsidR="008248B0" w:rsidRDefault="008248B0">
      <w:r>
        <w:continuationSeparator/>
      </w:r>
    </w:p>
  </w:endnote>
  <w:endnote w:type="continuationNotice" w:id="1">
    <w:p w14:paraId="55B24872" w14:textId="77777777" w:rsidR="008248B0" w:rsidRDefault="008248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8F205D" w14:textId="77777777" w:rsidR="008248B0" w:rsidRDefault="008248B0"/>
  </w:footnote>
  <w:footnote w:type="continuationSeparator" w:id="0">
    <w:p w14:paraId="61597267" w14:textId="77777777" w:rsidR="008248B0" w:rsidRDefault="008248B0">
      <w:r>
        <w:continuationSeparator/>
      </w:r>
    </w:p>
  </w:footnote>
  <w:footnote w:type="continuationNotice" w:id="1">
    <w:p w14:paraId="31E1CB3F" w14:textId="77777777" w:rsidR="008248B0" w:rsidRDefault="008248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A04E98"/>
    <w:multiLevelType w:val="hybridMultilevel"/>
    <w:tmpl w:val="D60281F2"/>
    <w:lvl w:ilvl="0" w:tplc="FFFFFFFF">
      <w:start w:val="1"/>
      <w:numFmt w:val="decimal"/>
      <w:lvlText w:val="%1)"/>
      <w:lvlJc w:val="left"/>
      <w:pPr>
        <w:ind w:left="25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972" w:hanging="360"/>
      </w:pPr>
    </w:lvl>
    <w:lvl w:ilvl="2" w:tplc="FFFFFFFF" w:tentative="1">
      <w:start w:val="1"/>
      <w:numFmt w:val="lowerRoman"/>
      <w:lvlText w:val="%3."/>
      <w:lvlJc w:val="right"/>
      <w:pPr>
        <w:ind w:left="1692" w:hanging="180"/>
      </w:pPr>
    </w:lvl>
    <w:lvl w:ilvl="3" w:tplc="FFFFFFFF" w:tentative="1">
      <w:start w:val="1"/>
      <w:numFmt w:val="decimal"/>
      <w:lvlText w:val="%4."/>
      <w:lvlJc w:val="left"/>
      <w:pPr>
        <w:ind w:left="2412" w:hanging="360"/>
      </w:pPr>
    </w:lvl>
    <w:lvl w:ilvl="4" w:tplc="FFFFFFFF" w:tentative="1">
      <w:start w:val="1"/>
      <w:numFmt w:val="lowerLetter"/>
      <w:lvlText w:val="%5."/>
      <w:lvlJc w:val="left"/>
      <w:pPr>
        <w:ind w:left="3132" w:hanging="360"/>
      </w:pPr>
    </w:lvl>
    <w:lvl w:ilvl="5" w:tplc="FFFFFFFF" w:tentative="1">
      <w:start w:val="1"/>
      <w:numFmt w:val="lowerRoman"/>
      <w:lvlText w:val="%6."/>
      <w:lvlJc w:val="right"/>
      <w:pPr>
        <w:ind w:left="3852" w:hanging="180"/>
      </w:pPr>
    </w:lvl>
    <w:lvl w:ilvl="6" w:tplc="FFFFFFFF" w:tentative="1">
      <w:start w:val="1"/>
      <w:numFmt w:val="decimal"/>
      <w:lvlText w:val="%7."/>
      <w:lvlJc w:val="left"/>
      <w:pPr>
        <w:ind w:left="4572" w:hanging="360"/>
      </w:pPr>
    </w:lvl>
    <w:lvl w:ilvl="7" w:tplc="FFFFFFFF" w:tentative="1">
      <w:start w:val="1"/>
      <w:numFmt w:val="lowerLetter"/>
      <w:lvlText w:val="%8."/>
      <w:lvlJc w:val="left"/>
      <w:pPr>
        <w:ind w:left="5292" w:hanging="360"/>
      </w:pPr>
    </w:lvl>
    <w:lvl w:ilvl="8" w:tplc="FFFFFFFF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229858">
    <w:abstractNumId w:val="18"/>
  </w:num>
  <w:num w:numId="2" w16cid:durableId="1992632924">
    <w:abstractNumId w:val="15"/>
  </w:num>
  <w:num w:numId="3" w16cid:durableId="998651285">
    <w:abstractNumId w:val="0"/>
  </w:num>
  <w:num w:numId="4" w16cid:durableId="1256136763">
    <w:abstractNumId w:val="7"/>
  </w:num>
  <w:num w:numId="5" w16cid:durableId="702553806">
    <w:abstractNumId w:val="16"/>
  </w:num>
  <w:num w:numId="6" w16cid:durableId="2091924735">
    <w:abstractNumId w:val="2"/>
  </w:num>
  <w:num w:numId="7" w16cid:durableId="1250624936">
    <w:abstractNumId w:val="12"/>
  </w:num>
  <w:num w:numId="8" w16cid:durableId="526451010">
    <w:abstractNumId w:val="9"/>
  </w:num>
  <w:num w:numId="9" w16cid:durableId="1794905657">
    <w:abstractNumId w:val="1"/>
  </w:num>
  <w:num w:numId="10" w16cid:durableId="834227952">
    <w:abstractNumId w:val="1"/>
  </w:num>
  <w:num w:numId="11" w16cid:durableId="3173862">
    <w:abstractNumId w:val="3"/>
  </w:num>
  <w:num w:numId="12" w16cid:durableId="1556812518">
    <w:abstractNumId w:val="4"/>
  </w:num>
  <w:num w:numId="13" w16cid:durableId="796532235">
    <w:abstractNumId w:val="14"/>
  </w:num>
  <w:num w:numId="14" w16cid:durableId="1085961246">
    <w:abstractNumId w:val="10"/>
  </w:num>
  <w:num w:numId="15" w16cid:durableId="1816531453">
    <w:abstractNumId w:val="8"/>
  </w:num>
  <w:num w:numId="16" w16cid:durableId="1412656094">
    <w:abstractNumId w:val="13"/>
  </w:num>
  <w:num w:numId="17" w16cid:durableId="1985742900">
    <w:abstractNumId w:val="5"/>
  </w:num>
  <w:num w:numId="18" w16cid:durableId="1641378418">
    <w:abstractNumId w:val="11"/>
  </w:num>
  <w:num w:numId="19" w16cid:durableId="1396008778">
    <w:abstractNumId w:val="17"/>
  </w:num>
  <w:num w:numId="20" w16cid:durableId="11072400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7F8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4F8D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FAF"/>
    <w:rsid w:val="005C0045"/>
    <w:rsid w:val="005C084E"/>
    <w:rsid w:val="005C4606"/>
    <w:rsid w:val="005C5CF7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CF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7CB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48B0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96B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B4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4808C7-DC92-43B5-9D12-3E4CDF51E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184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som får ges utan särskild läkarordination (generella direktiv) ögonoperation</dc:title>
  <dc:subject/>
  <dc:creator>patrik.jens.johansson@vgregion.se</dc:creator>
  <keywords/>
  <lastModifiedBy>Pernilla Edvinsson</lastModifiedBy>
  <revision>8</revision>
  <lastPrinted>2016-03-31T19:56:00.0000000Z</lastPrinted>
  <dcterms:created xsi:type="dcterms:W3CDTF">2022-05-12T12:48:00.0000000Z</dcterms:created>
  <dcterms:modified xsi:type="dcterms:W3CDTF">2024-09-03T11:33:00.0000000Z</dcterms:modified>
</coreProperties>
</file>