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E11B6" w:rsidP="00F35B05" w:rsidRDefault="00DE11B6" w14:paraId="493BF724" w14:textId="77777777">
      <w:pPr>
        <w:pStyle w:val="Heading2"/>
        <w:sectPr w:rsidR="00DE11B6" w:rsidSect="00DE11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E11B6" w:rsidR="00DE11B6" w:rsidP="00DE11B6" w:rsidRDefault="00DE11B6" w14:paraId="757B35A4" w14:textId="77777777">
      <w:pPr>
        <w:spacing w:after="0" w:line="240" w:lineRule="auto"/>
        <w:ind w:left="0" w:right="0"/>
        <w:rPr>
          <w:szCs w:val="20"/>
        </w:rPr>
      </w:pPr>
    </w:p>
    <w:p w:rsidRPr="00DE11B6" w:rsidR="00DE11B6" w:rsidP="00DE11B6" w:rsidRDefault="00DE11B6" w14:paraId="12C5CA98" w14:textId="77777777">
      <w:pPr>
        <w:spacing w:after="0" w:line="240" w:lineRule="auto"/>
        <w:ind w:left="0" w:right="0"/>
        <w:rPr>
          <w:szCs w:val="20"/>
        </w:rPr>
      </w:pPr>
    </w:p>
    <w:p w:rsidRPr="00DE11B6" w:rsidR="00DE11B6" w:rsidP="00DE11B6" w:rsidRDefault="00DE11B6" w14:paraId="48F9DFF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E11B6">
        <w:rPr>
          <w:szCs w:val="20"/>
        </w:rPr>
        <w:tab/>
      </w:r>
    </w:p>
    <w:p w:rsidRPr="00DE11B6" w:rsidR="00DE11B6" w:rsidP="00DE11B6" w:rsidRDefault="00DE11B6" w14:paraId="3512E4A6" w14:textId="736D26C8">
      <w:pPr>
        <w:spacing w:after="0" w:line="240" w:lineRule="auto"/>
        <w:ind w:left="0" w:right="-568"/>
        <w:rPr>
          <w:szCs w:val="20"/>
        </w:rPr>
      </w:pPr>
      <w:r w:rsidRPr="00DE11B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B9A673" wp14:editId="47967E0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E11B6" w:rsidP="00DE11B6" w:rsidRDefault="00DE11B6" w14:paraId="7433627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24916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3B9A673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E11B6" w:rsidP="00DE11B6" w:rsidRDefault="00DE11B6" w14:paraId="7433627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24916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E11B6" w:rsidR="00DE11B6" w:rsidTr="00534B6C" w14:paraId="474D640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E11B6" w:rsidR="00DE11B6" w:rsidP="00DE11B6" w:rsidRDefault="00DE11B6" w14:paraId="30DA71D2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DE11B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Lex Maria – handläggning och händelseanalys</w:t>
            </w:r>
          </w:p>
        </w:tc>
      </w:tr>
    </w:tbl>
    <w:p w:rsidRPr="00DE11B6" w:rsidR="00DE11B6" w:rsidP="00DE11B6" w:rsidRDefault="00DE11B6" w14:paraId="7F021E40" w14:textId="7777777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</w:p>
    <w:p w:rsidRPr="00DE11B6" w:rsidR="00DE11B6" w:rsidP="2F99D392" w:rsidRDefault="00DE11B6" w14:paraId="0F4F7DAE" w14:textId="438F6180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  <w:r w:rsidRPr="2F99D392" w:rsidR="00DE11B6">
        <w:rPr>
          <w:rFonts w:ascii="Arial" w:hAnsi="Arial" w:cs="Arial"/>
          <w:sz w:val="28"/>
          <w:szCs w:val="28"/>
        </w:rPr>
        <w:t xml:space="preserve">Vid uppkommen vårdskada eller misstanke om vårdskada skall följande åtgärder göras av analysledare i samråd med </w:t>
      </w:r>
      <w:r w:rsidRPr="2F99D392" w:rsidR="00DE11B6">
        <w:rPr>
          <w:rFonts w:ascii="Arial" w:hAnsi="Arial" w:cs="Arial"/>
          <w:sz w:val="28"/>
          <w:szCs w:val="28"/>
        </w:rPr>
        <w:t>patienthandläggare</w:t>
      </w:r>
      <w:r w:rsidRPr="2F99D392" w:rsidR="00DE11B6">
        <w:rPr>
          <w:rFonts w:ascii="Arial" w:hAnsi="Arial" w:cs="Arial"/>
          <w:sz w:val="28"/>
          <w:szCs w:val="28"/>
        </w:rPr>
        <w:t xml:space="preserve"> och klinikledning. Därefter lämnas ärendet vidare till chefsläkare för ställningstagande till Lex </w:t>
      </w:r>
      <w:r w:rsidRPr="2F99D392" w:rsidR="00DE11B6">
        <w:rPr>
          <w:rFonts w:ascii="Arial" w:hAnsi="Arial" w:cs="Arial"/>
          <w:sz w:val="28"/>
          <w:szCs w:val="28"/>
        </w:rPr>
        <w:t>Maria-anmälan</w:t>
      </w:r>
      <w:r w:rsidRPr="2F99D392" w:rsidR="00DE11B6">
        <w:rPr>
          <w:rFonts w:ascii="Arial" w:hAnsi="Arial" w:cs="Arial"/>
          <w:sz w:val="28"/>
          <w:szCs w:val="28"/>
        </w:rPr>
        <w:t xml:space="preserve">. </w:t>
      </w:r>
    </w:p>
    <w:p w:rsidRPr="00DE11B6" w:rsidR="00DE11B6" w:rsidP="00DE11B6" w:rsidRDefault="00DE11B6" w14:paraId="77953C92" w14:textId="77777777">
      <w:pPr>
        <w:spacing w:after="0" w:line="240" w:lineRule="auto"/>
        <w:ind w:left="0" w:right="0"/>
        <w:rPr>
          <w:rFonts w:ascii="Arial" w:hAnsi="Arial" w:cs="Arial"/>
          <w:bCs/>
          <w:sz w:val="28"/>
          <w:szCs w:val="28"/>
        </w:rPr>
      </w:pPr>
    </w:p>
    <w:p w:rsidRPr="00DE11B6" w:rsidR="00DE11B6" w:rsidP="00DE11B6" w:rsidRDefault="00DE11B6" w14:paraId="3341AE5E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</w:rPr>
      </w:pPr>
      <w:r w:rsidRPr="00DE11B6">
        <w:rPr>
          <w:rFonts w:ascii="Arial" w:hAnsi="Arial" w:cs="Arial"/>
          <w:b/>
          <w:bCs/>
          <w:sz w:val="28"/>
          <w:szCs w:val="28"/>
        </w:rPr>
        <w:t>Åtgärder:</w:t>
      </w:r>
    </w:p>
    <w:p w:rsidRPr="00DE11B6" w:rsidR="00DE11B6" w:rsidP="00DE11B6" w:rsidRDefault="00DE11B6" w14:paraId="79CB1367" w14:textId="77777777">
      <w:pPr>
        <w:spacing w:after="0" w:line="240" w:lineRule="auto"/>
        <w:ind w:left="0" w:right="0"/>
        <w:rPr>
          <w:rFonts w:ascii="Arial" w:hAnsi="Arial" w:cs="Arial"/>
          <w:bCs/>
          <w:sz w:val="28"/>
          <w:szCs w:val="28"/>
        </w:rPr>
      </w:pPr>
    </w:p>
    <w:p w:rsidRPr="00DE11B6" w:rsidR="00DE11B6" w:rsidP="00DE11B6" w:rsidRDefault="00DE11B6" w14:paraId="7EB44CA7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Beskriv händelseförloppet</w:t>
      </w:r>
    </w:p>
    <w:p w:rsidRPr="00DE11B6" w:rsidR="00DE11B6" w:rsidP="00DE11B6" w:rsidRDefault="00DE11B6" w14:paraId="65ED94C8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Beskriv omedelbart korrigerande åtgärder</w:t>
      </w:r>
    </w:p>
    <w:p w:rsidRPr="00DE11B6" w:rsidR="00DE11B6" w:rsidP="00DE11B6" w:rsidRDefault="00DE11B6" w14:paraId="6671AF12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Patient kontaktas och information lämnas om händelsen och om vilka åtgärder som kliniken initierar.</w:t>
      </w:r>
    </w:p>
    <w:p w:rsidRPr="00DE11B6" w:rsidR="00DE11B6" w:rsidP="00DE11B6" w:rsidRDefault="00DE11B6" w14:paraId="32562D64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Försäkringsinformation, LÖF lämnas till patient.</w:t>
      </w:r>
    </w:p>
    <w:p w:rsidRPr="00DE11B6" w:rsidR="00DE11B6" w:rsidP="00DE11B6" w:rsidRDefault="00DE11B6" w14:paraId="2F1825BA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Identifiera orsaker till händelsen, (analysteam, journalgranskning, klinikledning)</w:t>
      </w:r>
    </w:p>
    <w:p w:rsidRPr="00DE11B6" w:rsidR="00DE11B6" w:rsidP="00DE11B6" w:rsidRDefault="00DE11B6" w14:paraId="4C6C2696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Riskbedömning, sannolikhet att händelsen kan inträffa igen och tänkbara konsekvenser</w:t>
      </w:r>
    </w:p>
    <w:p w:rsidRPr="00DE11B6" w:rsidR="00DE11B6" w:rsidP="00DE11B6" w:rsidRDefault="00DE11B6" w14:paraId="6C113669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Händelser av liknande art som tidigare inträffat i verksamheten</w:t>
      </w:r>
    </w:p>
    <w:p w:rsidRPr="00DE11B6" w:rsidR="00DE11B6" w:rsidP="00DE11B6" w:rsidRDefault="00DE11B6" w14:paraId="6B6145E4" w14:textId="77777777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DE11B6">
        <w:rPr>
          <w:rFonts w:ascii="Arial" w:hAnsi="Arial" w:cs="Arial"/>
          <w:sz w:val="28"/>
          <w:szCs w:val="28"/>
        </w:rPr>
        <w:t>Riskförebyggande åtgärder som vidtagits med utgångspunkt från riskbedömningen.</w:t>
      </w:r>
    </w:p>
    <w:p w:rsidRPr="00DE11B6" w:rsidR="00DE11B6" w:rsidP="00DE11B6" w:rsidRDefault="00DE11B6" w14:paraId="0DC31D77" w14:textId="77777777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</w:p>
    <w:p w:rsidRPr="00DE11B6" w:rsidR="00DE11B6" w:rsidP="00DE11B6" w:rsidRDefault="00DE11B6" w14:paraId="114E056C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E11B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B762365"/>
    <w:multiLevelType w:val="hybridMultilevel"/>
    <w:tmpl w:val="2078DD7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4427741">
    <w:abstractNumId w:val="18"/>
  </w:num>
  <w:num w:numId="2" w16cid:durableId="1839223981">
    <w:abstractNumId w:val="14"/>
  </w:num>
  <w:num w:numId="3" w16cid:durableId="39979752">
    <w:abstractNumId w:val="0"/>
  </w:num>
  <w:num w:numId="4" w16cid:durableId="275142545">
    <w:abstractNumId w:val="6"/>
  </w:num>
  <w:num w:numId="5" w16cid:durableId="554704214">
    <w:abstractNumId w:val="15"/>
  </w:num>
  <w:num w:numId="6" w16cid:durableId="2133403121">
    <w:abstractNumId w:val="2"/>
  </w:num>
  <w:num w:numId="7" w16cid:durableId="253129955">
    <w:abstractNumId w:val="11"/>
  </w:num>
  <w:num w:numId="8" w16cid:durableId="547037486">
    <w:abstractNumId w:val="8"/>
  </w:num>
  <w:num w:numId="9" w16cid:durableId="748691430">
    <w:abstractNumId w:val="1"/>
  </w:num>
  <w:num w:numId="10" w16cid:durableId="1909073247">
    <w:abstractNumId w:val="1"/>
  </w:num>
  <w:num w:numId="11" w16cid:durableId="895747311">
    <w:abstractNumId w:val="3"/>
  </w:num>
  <w:num w:numId="12" w16cid:durableId="155993928">
    <w:abstractNumId w:val="4"/>
  </w:num>
  <w:num w:numId="13" w16cid:durableId="378286930">
    <w:abstractNumId w:val="13"/>
  </w:num>
  <w:num w:numId="14" w16cid:durableId="1260484501">
    <w:abstractNumId w:val="9"/>
  </w:num>
  <w:num w:numId="15" w16cid:durableId="545795788">
    <w:abstractNumId w:val="7"/>
  </w:num>
  <w:num w:numId="16" w16cid:durableId="477918919">
    <w:abstractNumId w:val="12"/>
  </w:num>
  <w:num w:numId="17" w16cid:durableId="1101529121">
    <w:abstractNumId w:val="5"/>
  </w:num>
  <w:num w:numId="18" w16cid:durableId="1693070562">
    <w:abstractNumId w:val="10"/>
  </w:num>
  <w:num w:numId="19" w16cid:durableId="374545544">
    <w:abstractNumId w:val="17"/>
  </w:num>
  <w:num w:numId="20" w16cid:durableId="2883677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1B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F99D39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Lex Maria - handläggning och händelseanalys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2022-05-12T03:48:00.0000000Z</dcterms:created>
  <dcterms:modified xsi:type="dcterms:W3CDTF">2025-01-03T08:24:23.0000000Z</dcterms:modified>
</coreProperties>
</file>