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91A1E7" w14:textId="77777777" w:rsidR="00CC69E2" w:rsidRDefault="00CC69E2" w:rsidP="00F35B05">
      <w:pPr>
        <w:pStyle w:val="Rubrik2"/>
        <w:sectPr w:rsidR="00CC69E2" w:rsidSect="00CC69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7E2786" w14:textId="77777777" w:rsidR="00CC69E2" w:rsidRPr="00CC69E2" w:rsidRDefault="00CC69E2" w:rsidP="00CC69E2">
      <w:pPr>
        <w:spacing w:after="0" w:line="240" w:lineRule="auto"/>
        <w:ind w:left="0" w:right="0"/>
        <w:rPr>
          <w:szCs w:val="20"/>
        </w:rPr>
      </w:pPr>
    </w:p>
    <w:p w14:paraId="1DBF1ADF" w14:textId="77777777" w:rsidR="00CC69E2" w:rsidRPr="00CC69E2" w:rsidRDefault="00CC69E2" w:rsidP="00CC69E2">
      <w:pPr>
        <w:spacing w:after="0" w:line="240" w:lineRule="auto"/>
        <w:ind w:left="0" w:right="0"/>
        <w:rPr>
          <w:szCs w:val="20"/>
        </w:rPr>
      </w:pPr>
    </w:p>
    <w:p w14:paraId="477692A9" w14:textId="77777777" w:rsidR="00CC69E2" w:rsidRPr="00CC69E2" w:rsidRDefault="00CC69E2" w:rsidP="00CC69E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C69E2">
        <w:rPr>
          <w:szCs w:val="20"/>
        </w:rPr>
        <w:tab/>
      </w:r>
    </w:p>
    <w:p w14:paraId="2AE53955" w14:textId="48D58F29" w:rsidR="00CC69E2" w:rsidRPr="00CC69E2" w:rsidRDefault="00CC69E2" w:rsidP="00CC69E2">
      <w:pPr>
        <w:spacing w:after="0" w:line="240" w:lineRule="auto"/>
        <w:ind w:left="0" w:right="-568"/>
        <w:rPr>
          <w:szCs w:val="20"/>
        </w:rPr>
      </w:pPr>
      <w:r w:rsidRPr="00CC69E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EF8122B" wp14:editId="0E03F4D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DDB95C" w14:textId="77777777" w:rsidR="00CC69E2" w:rsidRPr="003D37FD" w:rsidRDefault="00CC69E2" w:rsidP="00CC69E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33731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EF8122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DDDB95C" w14:textId="77777777" w:rsidR="00CC69E2" w:rsidRPr="003D37FD" w:rsidRDefault="00CC69E2" w:rsidP="00CC69E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33731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C69E2" w:rsidRPr="00CC69E2" w14:paraId="2F0BCBEC" w14:textId="77777777" w:rsidTr="00B67F9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6D546D9" w14:textId="77777777" w:rsidR="00CC69E2" w:rsidRPr="00CC69E2" w:rsidRDefault="00CC69E2" w:rsidP="00CC69E2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CC69E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Kemiska skador</w:t>
            </w:r>
          </w:p>
        </w:tc>
      </w:tr>
    </w:tbl>
    <w:p w14:paraId="729AF572" w14:textId="77777777" w:rsidR="00CC69E2" w:rsidRPr="00CC69E2" w:rsidRDefault="00CC69E2" w:rsidP="00CC69E2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3DC71904" w14:textId="77777777" w:rsidR="00CC69E2" w:rsidRPr="00CC69E2" w:rsidRDefault="00CC69E2" w:rsidP="00CC69E2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CC69E2">
        <w:rPr>
          <w:rFonts w:ascii="Arial Fet" w:hAnsi="Arial Fet" w:cs="Arial"/>
          <w:b/>
          <w:bCs/>
          <w:iCs/>
          <w:sz w:val="28"/>
          <w:szCs w:val="28"/>
        </w:rPr>
        <w:t xml:space="preserve">Bakgrund </w:t>
      </w:r>
    </w:p>
    <w:p w14:paraId="1A177902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>Kemiska ämnen kan vara flytande, fasta, pulver, gaser eller förekomma som dimma.</w:t>
      </w:r>
    </w:p>
    <w:p w14:paraId="118A114E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 xml:space="preserve">Viktiga faktorer vid skada: pH, volym, duration, medlets övriga toxicitet. </w:t>
      </w:r>
    </w:p>
    <w:p w14:paraId="78C68D10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>Syror koagulerar proteiner =&gt; skyddande barriär bildas =&gt; mindre penetration =&gt; mindre skada.</w:t>
      </w:r>
    </w:p>
    <w:p w14:paraId="741E93B3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 xml:space="preserve">Baser penetrerar djupare =&gt; större skada.    </w:t>
      </w:r>
    </w:p>
    <w:p w14:paraId="541521A7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  <w:r w:rsidRPr="00CC69E2">
        <w:rPr>
          <w:bCs/>
          <w:i/>
          <w:iCs/>
          <w:sz w:val="28"/>
          <w:szCs w:val="28"/>
        </w:rPr>
        <w:t> </w:t>
      </w:r>
    </w:p>
    <w:p w14:paraId="49B8E599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  <w:r w:rsidRPr="00CC69E2">
        <w:rPr>
          <w:rFonts w:ascii="Arial" w:hAnsi="Arial" w:cs="Arial"/>
          <w:b/>
          <w:bCs/>
          <w:iCs/>
          <w:sz w:val="28"/>
          <w:szCs w:val="28"/>
        </w:rPr>
        <w:t>Handläggning</w:t>
      </w:r>
      <w:r w:rsidRPr="00CC69E2">
        <w:rPr>
          <w:rFonts w:ascii="Arial" w:hAnsi="Arial" w:cs="Arial"/>
          <w:b/>
          <w:bCs/>
          <w:iCs/>
          <w:sz w:val="28"/>
          <w:szCs w:val="28"/>
        </w:rPr>
        <w:br/>
      </w:r>
    </w:p>
    <w:p w14:paraId="554D07EE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CC69E2">
        <w:rPr>
          <w:rFonts w:ascii="Arial" w:hAnsi="Arial" w:cs="Arial"/>
          <w:b/>
          <w:bCs/>
          <w:sz w:val="26"/>
          <w:szCs w:val="26"/>
        </w:rPr>
        <w:t>Före ankomsten till ögonakuten</w:t>
      </w:r>
    </w:p>
    <w:p w14:paraId="07361E24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>Rekommendera SPOLA ögat rikligt och utan dröjsmål på plats där skadan har skett. I brist på speciell spolningslösning kan man spola med kranvatten.</w:t>
      </w:r>
    </w:p>
    <w:p w14:paraId="422EF50A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>Viktigt med oavbruten spolningskedja. Ambulans med spolning under transport kan vara aktuell vid allvarliga skador och om det är långt att åka för patienter.</w:t>
      </w:r>
    </w:p>
    <w:p w14:paraId="1E7B4FAF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>Avlägsna om möjligt eventuella kontaktlinser. Effekten blir bäst om man spolar ögat vid olika blickriktningar.</w:t>
      </w:r>
    </w:p>
    <w:p w14:paraId="7BACB840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2C255AA0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CC69E2">
        <w:rPr>
          <w:rFonts w:ascii="Arial" w:hAnsi="Arial" w:cs="Arial"/>
          <w:b/>
          <w:bCs/>
          <w:sz w:val="26"/>
          <w:szCs w:val="26"/>
        </w:rPr>
        <w:t>Efter ankomsten till ögonakuten</w:t>
      </w:r>
    </w:p>
    <w:p w14:paraId="30126AD7" w14:textId="00894A52" w:rsidR="00CC69E2" w:rsidRPr="00CC69E2" w:rsidRDefault="00CC69E2" w:rsidP="00CC69E2">
      <w:pPr>
        <w:spacing w:after="0" w:line="240" w:lineRule="auto"/>
        <w:ind w:left="0" w:right="0"/>
      </w:pPr>
      <w:r w:rsidRPr="00CC69E2">
        <w:t xml:space="preserve">Bedöva =&gt; sätt på Morgan-lins =&gt; SPOLA direkt med </w:t>
      </w:r>
      <w:r w:rsidR="00B73CC7">
        <w:t>NaCl 0,9% eller Ringer-Acetat!!!</w:t>
      </w:r>
    </w:p>
    <w:p w14:paraId="4D999538" w14:textId="4CD6CBA1" w:rsidR="00CC69E2" w:rsidRPr="00CC69E2" w:rsidRDefault="00B73CC7" w:rsidP="00CC69E2">
      <w:pPr>
        <w:spacing w:after="0" w:line="240" w:lineRule="auto"/>
        <w:ind w:left="0" w:right="0"/>
      </w:pPr>
      <w:r>
        <w:t>Spolning</w:t>
      </w:r>
      <w:r w:rsidR="00CC69E2" w:rsidRPr="00CC69E2">
        <w:t xml:space="preserve"> buffrar, sparar endotelet, förhindrar kornealödem och att de skadande ämnena penetrerar korneas djupare lager.</w:t>
      </w:r>
    </w:p>
    <w:p w14:paraId="17FE5A64" w14:textId="2C7566D3" w:rsidR="00CC69E2" w:rsidRPr="00CC69E2" w:rsidRDefault="00CC69E2" w:rsidP="00CC69E2">
      <w:pPr>
        <w:spacing w:after="0" w:line="240" w:lineRule="auto"/>
        <w:ind w:left="0" w:right="0"/>
      </w:pPr>
      <w:r w:rsidRPr="00CC69E2">
        <w:t>Spola i 15-30 min och med minst 1000 ml</w:t>
      </w:r>
      <w:r w:rsidR="00B73CC7">
        <w:t xml:space="preserve"> </w:t>
      </w:r>
      <w:r w:rsidR="00B73CC7">
        <w:t>NaCl 0,9% eller Ringer-Acetat</w:t>
      </w:r>
      <w:r w:rsidRPr="00CC69E2">
        <w:t xml:space="preserve"> =&gt; avvakta 5-10 min efter spolning =&gt; kolla pH med pH-mätare i nedre fornix =&gt; fortsätt spola tills normalt pH-värde på 7 uppnåtts.</w:t>
      </w:r>
    </w:p>
    <w:p w14:paraId="13DE6807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 xml:space="preserve">Spola direkt även vid termisk brännskada för att sänka ögonytans temperatur!     </w:t>
      </w:r>
    </w:p>
    <w:p w14:paraId="564982C6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 xml:space="preserve">Viktigt att evertera (v.b dubbelevertera) ögonlock för att avlägsna ev. föremål. </w:t>
      </w:r>
    </w:p>
    <w:p w14:paraId="5D2AC28A" w14:textId="77777777" w:rsidR="00CC69E2" w:rsidRPr="00CC69E2" w:rsidRDefault="00CC69E2" w:rsidP="00CC69E2">
      <w:pPr>
        <w:spacing w:after="0" w:line="240" w:lineRule="auto"/>
        <w:ind w:left="0" w:right="0"/>
      </w:pPr>
    </w:p>
    <w:p w14:paraId="4C761574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>När ögat är färdigspolat =&gt; undersök =&gt; behandla efter svårighetsgrad enligt Roper-Halls klassifikation:</w:t>
      </w:r>
    </w:p>
    <w:p w14:paraId="6921DD81" w14:textId="77777777" w:rsidR="00CC69E2" w:rsidRPr="00CC69E2" w:rsidRDefault="00CC69E2" w:rsidP="00CC69E2">
      <w:pPr>
        <w:spacing w:after="0" w:line="240" w:lineRule="auto"/>
        <w:ind w:left="0" w:right="0"/>
        <w:rPr>
          <w:b/>
          <w:bCs/>
        </w:rPr>
      </w:pPr>
    </w:p>
    <w:p w14:paraId="533B79F3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rPr>
          <w:b/>
          <w:bCs/>
        </w:rPr>
        <w:t>Grad I</w:t>
      </w:r>
    </w:p>
    <w:p w14:paraId="2BC2422F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lastRenderedPageBreak/>
        <w:t xml:space="preserve">Endast epitelial påverkan, i övrigt klar kornea. Ingen limbal ischemi. Utmärkt prognos. </w:t>
      </w:r>
    </w:p>
    <w:p w14:paraId="5671D5EC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  <w:r w:rsidRPr="00CC69E2">
        <w:rPr>
          <w:sz w:val="28"/>
          <w:szCs w:val="28"/>
        </w:rPr>
        <w:t> </w:t>
      </w:r>
    </w:p>
    <w:p w14:paraId="68289832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14:paraId="7863B1B8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14:paraId="23A5CDD7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14:paraId="2AD67D76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14:paraId="0197CEDE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14:paraId="37E7DA90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CC69E2">
        <w:rPr>
          <w:rFonts w:ascii="Arial" w:hAnsi="Arial" w:cs="Arial"/>
          <w:b/>
          <w:bCs/>
          <w:sz w:val="26"/>
          <w:szCs w:val="26"/>
        </w:rPr>
        <w:t>Grad II</w:t>
      </w:r>
    </w:p>
    <w:p w14:paraId="54B89DD4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>Disig kornea men visualiserbara irisdetaljer. Limbal ischemi &lt;1/3 av cirkumferensen. God prognos.</w:t>
      </w:r>
    </w:p>
    <w:p w14:paraId="498BB950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  <w:r w:rsidRPr="00CC69E2">
        <w:rPr>
          <w:sz w:val="28"/>
          <w:szCs w:val="28"/>
        </w:rPr>
        <w:t> </w:t>
      </w:r>
    </w:p>
    <w:p w14:paraId="1051101A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CC69E2">
        <w:rPr>
          <w:rFonts w:ascii="Arial" w:hAnsi="Arial" w:cs="Arial"/>
          <w:b/>
          <w:bCs/>
          <w:sz w:val="26"/>
          <w:szCs w:val="26"/>
        </w:rPr>
        <w:t>Grad III</w:t>
      </w:r>
    </w:p>
    <w:p w14:paraId="10E3675A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 xml:space="preserve">Totalt förlorat kornealt epitel. Stromal disighet som skymmer irisdetaljer. Limbal ischemi 1/3 – 1/2 av cirkumferensen. Tveksam prognos. </w:t>
      </w:r>
    </w:p>
    <w:p w14:paraId="7F009A1E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> </w:t>
      </w:r>
    </w:p>
    <w:p w14:paraId="55257A77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CC69E2">
        <w:rPr>
          <w:rFonts w:ascii="Arial" w:hAnsi="Arial" w:cs="Arial"/>
          <w:b/>
          <w:bCs/>
          <w:sz w:val="26"/>
          <w:szCs w:val="26"/>
        </w:rPr>
        <w:t>Grad IV</w:t>
      </w:r>
    </w:p>
    <w:p w14:paraId="19D813F4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>Opak kornea. Limbal ischemi &gt; 1/2. Dålig prognos.</w:t>
      </w:r>
    </w:p>
    <w:p w14:paraId="118240A0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4CF5EA74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14:paraId="1130440D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CC69E2">
        <w:rPr>
          <w:rFonts w:ascii="Arial" w:hAnsi="Arial" w:cs="Arial"/>
          <w:b/>
          <w:bCs/>
          <w:sz w:val="26"/>
          <w:szCs w:val="26"/>
        </w:rPr>
        <w:t xml:space="preserve">Behandling grad I-II: </w:t>
      </w:r>
    </w:p>
    <w:p w14:paraId="03AF6D62" w14:textId="77777777" w:rsidR="00CC69E2" w:rsidRPr="00CC69E2" w:rsidRDefault="00CC69E2" w:rsidP="00CC69E2">
      <w:pPr>
        <w:numPr>
          <w:ilvl w:val="0"/>
          <w:numId w:val="20"/>
        </w:numPr>
        <w:spacing w:after="160" w:line="259" w:lineRule="auto"/>
        <w:ind w:right="0"/>
      </w:pPr>
      <w:r w:rsidRPr="00CC69E2">
        <w:t>Antibiotikadroppar/salva lokalt under ca 1 vecka</w:t>
      </w:r>
    </w:p>
    <w:p w14:paraId="7C040717" w14:textId="77777777" w:rsidR="00CC69E2" w:rsidRPr="00CC69E2" w:rsidRDefault="00CC69E2" w:rsidP="00CC69E2">
      <w:pPr>
        <w:numPr>
          <w:ilvl w:val="0"/>
          <w:numId w:val="20"/>
        </w:numPr>
        <w:spacing w:after="160" w:line="259" w:lineRule="auto"/>
        <w:ind w:right="0"/>
      </w:pPr>
      <w:r w:rsidRPr="00CC69E2">
        <w:t>Lokala steroider och cykloplegika vid behov</w:t>
      </w:r>
    </w:p>
    <w:p w14:paraId="4190E9ED" w14:textId="77777777" w:rsidR="00CC69E2" w:rsidRPr="00CC69E2" w:rsidRDefault="00CC69E2" w:rsidP="00CC69E2">
      <w:pPr>
        <w:numPr>
          <w:ilvl w:val="0"/>
          <w:numId w:val="20"/>
        </w:numPr>
        <w:spacing w:after="160" w:line="259" w:lineRule="auto"/>
        <w:ind w:right="0"/>
      </w:pPr>
      <w:r w:rsidRPr="00CC69E2">
        <w:t>Förband</w:t>
      </w:r>
    </w:p>
    <w:p w14:paraId="6F6B0A94" w14:textId="77777777" w:rsidR="00CC69E2" w:rsidRPr="00CC69E2" w:rsidRDefault="00CC69E2" w:rsidP="00CC69E2">
      <w:pPr>
        <w:numPr>
          <w:ilvl w:val="0"/>
          <w:numId w:val="20"/>
        </w:numPr>
        <w:spacing w:after="160" w:line="259" w:lineRule="auto"/>
        <w:ind w:right="0"/>
      </w:pPr>
      <w:r w:rsidRPr="00CC69E2">
        <w:t xml:space="preserve">Terracortril med Polymyxin B kan vara användbart </w:t>
      </w:r>
    </w:p>
    <w:p w14:paraId="7881B5AA" w14:textId="77777777" w:rsidR="00CC69E2" w:rsidRPr="00CC69E2" w:rsidRDefault="00CC69E2" w:rsidP="00CC69E2">
      <w:pPr>
        <w:numPr>
          <w:ilvl w:val="0"/>
          <w:numId w:val="20"/>
        </w:numPr>
        <w:spacing w:after="160" w:line="259" w:lineRule="auto"/>
        <w:ind w:right="0"/>
      </w:pPr>
      <w:r w:rsidRPr="00CC69E2">
        <w:t>Ingen kontroll om grad I</w:t>
      </w:r>
    </w:p>
    <w:p w14:paraId="23233C29" w14:textId="77777777" w:rsidR="00CC69E2" w:rsidRPr="00CC69E2" w:rsidRDefault="00CC69E2" w:rsidP="00CC69E2">
      <w:pPr>
        <w:numPr>
          <w:ilvl w:val="0"/>
          <w:numId w:val="20"/>
        </w:numPr>
        <w:spacing w:after="160" w:line="259" w:lineRule="auto"/>
        <w:ind w:right="0"/>
      </w:pPr>
      <w:r w:rsidRPr="00CC69E2">
        <w:t>Kontroll efter några dagar om grad II</w:t>
      </w:r>
    </w:p>
    <w:p w14:paraId="19C7BF0C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1EF8F425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  <w:r w:rsidRPr="00CC69E2">
        <w:rPr>
          <w:b/>
          <w:bCs/>
          <w:sz w:val="28"/>
          <w:szCs w:val="28"/>
        </w:rPr>
        <w:t>Behandling grad III-IV:</w:t>
      </w:r>
    </w:p>
    <w:p w14:paraId="4FBAFF8A" w14:textId="77777777" w:rsidR="00CC69E2" w:rsidRPr="00CC69E2" w:rsidRDefault="00CC69E2" w:rsidP="00CC69E2">
      <w:pPr>
        <w:numPr>
          <w:ilvl w:val="0"/>
          <w:numId w:val="21"/>
        </w:numPr>
        <w:spacing w:after="160" w:line="259" w:lineRule="auto"/>
        <w:ind w:right="0"/>
      </w:pPr>
      <w:r w:rsidRPr="00CC69E2">
        <w:t xml:space="preserve">Inläggning </w:t>
      </w:r>
    </w:p>
    <w:p w14:paraId="53EA31A4" w14:textId="77777777" w:rsidR="00CC69E2" w:rsidRPr="00CC69E2" w:rsidRDefault="00CC69E2" w:rsidP="00CC69E2">
      <w:pPr>
        <w:numPr>
          <w:ilvl w:val="0"/>
          <w:numId w:val="21"/>
        </w:numPr>
        <w:spacing w:after="160" w:line="259" w:lineRule="auto"/>
        <w:ind w:right="0"/>
      </w:pPr>
      <w:r w:rsidRPr="00CC69E2">
        <w:t>Konserveringsmedelsfria droppar</w:t>
      </w:r>
    </w:p>
    <w:p w14:paraId="5A7F389E" w14:textId="77777777" w:rsidR="00CC69E2" w:rsidRPr="00CC69E2" w:rsidRDefault="00CC69E2" w:rsidP="00CC69E2">
      <w:pPr>
        <w:numPr>
          <w:ilvl w:val="0"/>
          <w:numId w:val="21"/>
        </w:numPr>
        <w:spacing w:after="160" w:line="259" w:lineRule="auto"/>
        <w:ind w:right="0"/>
      </w:pPr>
      <w:r w:rsidRPr="00CC69E2">
        <w:t xml:space="preserve">Antibiotikadroppar (t.ex Kloramfenikol x 4) </w:t>
      </w:r>
    </w:p>
    <w:p w14:paraId="5DABEFA5" w14:textId="77777777" w:rsidR="00CC69E2" w:rsidRPr="00CC69E2" w:rsidRDefault="00CC69E2" w:rsidP="00CC69E2">
      <w:pPr>
        <w:numPr>
          <w:ilvl w:val="0"/>
          <w:numId w:val="21"/>
        </w:numPr>
        <w:spacing w:after="160" w:line="259" w:lineRule="auto"/>
        <w:ind w:right="0"/>
      </w:pPr>
      <w:r w:rsidRPr="00CC69E2">
        <w:t>Lokala steroider x 4-8/dag. Börja trappa ut behandling efter 7-10 dagar. Annars risk för störd stromal läkning p g a reducerad kollagenbildning och hämmad fibroblastmigration.</w:t>
      </w:r>
    </w:p>
    <w:p w14:paraId="28157C83" w14:textId="77777777" w:rsidR="00CC69E2" w:rsidRPr="00CC69E2" w:rsidRDefault="00CC69E2" w:rsidP="00CC69E2">
      <w:pPr>
        <w:numPr>
          <w:ilvl w:val="0"/>
          <w:numId w:val="21"/>
        </w:numPr>
        <w:spacing w:after="160" w:line="259" w:lineRule="auto"/>
        <w:ind w:right="0"/>
      </w:pPr>
      <w:r w:rsidRPr="00CC69E2">
        <w:t>Cykloplegika</w:t>
      </w:r>
    </w:p>
    <w:p w14:paraId="5B5672D2" w14:textId="77777777" w:rsidR="00CC69E2" w:rsidRPr="00CC69E2" w:rsidRDefault="00CC69E2" w:rsidP="00CC69E2">
      <w:pPr>
        <w:numPr>
          <w:ilvl w:val="0"/>
          <w:numId w:val="21"/>
        </w:numPr>
        <w:spacing w:after="160" w:line="259" w:lineRule="auto"/>
        <w:ind w:right="0"/>
      </w:pPr>
      <w:r w:rsidRPr="00CC69E2">
        <w:t>Eventuellt även Prednisolon 80 mg/dag i nedtrappande dos under 3 veckor</w:t>
      </w:r>
    </w:p>
    <w:p w14:paraId="1E7FDC33" w14:textId="77777777" w:rsidR="00CC69E2" w:rsidRPr="00CC69E2" w:rsidRDefault="00CC69E2" w:rsidP="00CC69E2">
      <w:pPr>
        <w:numPr>
          <w:ilvl w:val="0"/>
          <w:numId w:val="21"/>
        </w:numPr>
        <w:spacing w:after="160" w:line="259" w:lineRule="auto"/>
        <w:ind w:right="0"/>
      </w:pPr>
      <w:r w:rsidRPr="00CC69E2">
        <w:t xml:space="preserve">Doxycyklin 100 mg/dag i 1-2 månader </w:t>
      </w:r>
    </w:p>
    <w:p w14:paraId="2A2F584F" w14:textId="77777777" w:rsidR="00CC69E2" w:rsidRPr="00CC69E2" w:rsidRDefault="00CC69E2" w:rsidP="00CC69E2">
      <w:pPr>
        <w:numPr>
          <w:ilvl w:val="0"/>
          <w:numId w:val="21"/>
        </w:numPr>
        <w:spacing w:after="160" w:line="259" w:lineRule="auto"/>
        <w:ind w:right="0"/>
      </w:pPr>
      <w:r w:rsidRPr="00CC69E2">
        <w:t>C-vitamin 1-2g/dag i 1 månad (Obs! Ökad risk för bildning av kalciumoxalat framförallt hos patienter med njursten i anamnesen)</w:t>
      </w:r>
    </w:p>
    <w:p w14:paraId="755BA8FC" w14:textId="77777777" w:rsidR="00CC69E2" w:rsidRPr="00CC69E2" w:rsidRDefault="00CC69E2" w:rsidP="00CC69E2">
      <w:pPr>
        <w:numPr>
          <w:ilvl w:val="0"/>
          <w:numId w:val="21"/>
        </w:numPr>
        <w:spacing w:after="160" w:line="259" w:lineRule="auto"/>
        <w:ind w:right="0"/>
      </w:pPr>
      <w:r w:rsidRPr="00CC69E2">
        <w:t>Vid högt ögontryck i första hand Diamox</w:t>
      </w:r>
    </w:p>
    <w:p w14:paraId="586EC707" w14:textId="77777777" w:rsidR="00CC69E2" w:rsidRPr="00CC69E2" w:rsidRDefault="00CC69E2" w:rsidP="00CC69E2">
      <w:pPr>
        <w:spacing w:after="160" w:line="259" w:lineRule="auto"/>
        <w:ind w:left="720" w:right="0"/>
      </w:pPr>
    </w:p>
    <w:p w14:paraId="2CD63E92" w14:textId="77777777" w:rsidR="00CC69E2" w:rsidRPr="00CC69E2" w:rsidRDefault="00CC69E2" w:rsidP="00CC69E2">
      <w:pPr>
        <w:spacing w:after="160" w:line="259" w:lineRule="auto"/>
        <w:ind w:left="720" w:right="0"/>
      </w:pPr>
    </w:p>
    <w:p w14:paraId="322B3783" w14:textId="77777777" w:rsidR="00CC69E2" w:rsidRPr="00CC69E2" w:rsidRDefault="00CC69E2" w:rsidP="00CC69E2">
      <w:pPr>
        <w:spacing w:after="160" w:line="259" w:lineRule="auto"/>
        <w:ind w:left="720" w:right="0"/>
      </w:pPr>
    </w:p>
    <w:p w14:paraId="3EFD7994" w14:textId="77777777" w:rsidR="00CC69E2" w:rsidRPr="00CC69E2" w:rsidRDefault="00CC69E2" w:rsidP="00CC69E2">
      <w:pPr>
        <w:numPr>
          <w:ilvl w:val="0"/>
          <w:numId w:val="21"/>
        </w:numPr>
        <w:spacing w:after="160" w:line="259" w:lineRule="auto"/>
        <w:ind w:right="0"/>
      </w:pPr>
      <w:r w:rsidRPr="00CC69E2">
        <w:t>Profylax av symblefaron genom delning av adherenser med bomullspinne alternativt ev. insättning av conformer i ögat vid tecken till ärrbildning i konjunktiva</w:t>
      </w:r>
    </w:p>
    <w:p w14:paraId="1D2DE634" w14:textId="77777777" w:rsidR="00CC69E2" w:rsidRPr="00CC69E2" w:rsidRDefault="00CC69E2" w:rsidP="00CC69E2">
      <w:pPr>
        <w:spacing w:after="0" w:line="240" w:lineRule="auto"/>
        <w:ind w:left="0" w:right="0"/>
      </w:pPr>
    </w:p>
    <w:p w14:paraId="04E51EA7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64D5A443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b/>
          <w:bCs/>
          <w:sz w:val="28"/>
          <w:szCs w:val="28"/>
        </w:rPr>
      </w:pPr>
      <w:r w:rsidRPr="00CC69E2">
        <w:rPr>
          <w:rFonts w:ascii="Arial" w:hAnsi="Arial" w:cs="Arial"/>
          <w:b/>
          <w:bCs/>
          <w:sz w:val="28"/>
          <w:szCs w:val="28"/>
        </w:rPr>
        <w:t>Kirurgi</w:t>
      </w:r>
    </w:p>
    <w:p w14:paraId="730B95FF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CC69E2">
        <w:rPr>
          <w:rFonts w:ascii="Arial" w:hAnsi="Arial" w:cs="Arial"/>
          <w:b/>
          <w:bCs/>
          <w:sz w:val="26"/>
          <w:szCs w:val="26"/>
        </w:rPr>
        <w:t xml:space="preserve"> </w:t>
      </w:r>
    </w:p>
    <w:p w14:paraId="1E865AEA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  <w:r w:rsidRPr="00CC69E2">
        <w:rPr>
          <w:sz w:val="28"/>
          <w:szCs w:val="28"/>
          <w:u w:val="single"/>
        </w:rPr>
        <w:t>Tidig:</w:t>
      </w:r>
    </w:p>
    <w:p w14:paraId="235A7F7A" w14:textId="77777777" w:rsidR="00CC69E2" w:rsidRPr="00CC69E2" w:rsidRDefault="00CC69E2" w:rsidP="00CC69E2">
      <w:pPr>
        <w:numPr>
          <w:ilvl w:val="0"/>
          <w:numId w:val="22"/>
        </w:numPr>
        <w:spacing w:after="160" w:line="259" w:lineRule="auto"/>
        <w:ind w:right="0"/>
      </w:pPr>
      <w:r w:rsidRPr="00CC69E2">
        <w:t>Kirurgisk behandling av nekrotisk konjunktival vävnad och eventuell Tenonplastik</w:t>
      </w:r>
    </w:p>
    <w:p w14:paraId="61D93533" w14:textId="77777777" w:rsidR="00CC69E2" w:rsidRPr="00CC69E2" w:rsidRDefault="00CC69E2" w:rsidP="00CC69E2">
      <w:pPr>
        <w:numPr>
          <w:ilvl w:val="0"/>
          <w:numId w:val="22"/>
        </w:numPr>
        <w:spacing w:after="160" w:line="259" w:lineRule="auto"/>
        <w:ind w:right="0"/>
      </w:pPr>
      <w:r w:rsidRPr="00CC69E2">
        <w:t>Limbal stemcellstransplantion (autograft alt. allograft)</w:t>
      </w:r>
    </w:p>
    <w:p w14:paraId="64DAC31C" w14:textId="77777777" w:rsidR="00CC69E2" w:rsidRPr="00CC69E2" w:rsidRDefault="00CC69E2" w:rsidP="00CC69E2">
      <w:pPr>
        <w:numPr>
          <w:ilvl w:val="0"/>
          <w:numId w:val="22"/>
        </w:numPr>
        <w:spacing w:after="160" w:line="259" w:lineRule="auto"/>
        <w:ind w:right="0"/>
      </w:pPr>
      <w:r w:rsidRPr="00CC69E2">
        <w:t>Amnionhinna</w:t>
      </w:r>
    </w:p>
    <w:p w14:paraId="377C045B" w14:textId="77777777" w:rsidR="00CC69E2" w:rsidRPr="00CC69E2" w:rsidRDefault="00CC69E2" w:rsidP="00CC69E2">
      <w:pPr>
        <w:numPr>
          <w:ilvl w:val="0"/>
          <w:numId w:val="22"/>
        </w:numPr>
        <w:spacing w:after="160" w:line="259" w:lineRule="auto"/>
        <w:ind w:right="0"/>
        <w:rPr>
          <w:sz w:val="28"/>
          <w:szCs w:val="28"/>
        </w:rPr>
      </w:pPr>
      <w:r w:rsidRPr="00CC69E2">
        <w:t>Keratoplastik (vid hotande eller konstaterad perforation</w:t>
      </w:r>
      <w:r w:rsidRPr="00CC69E2">
        <w:rPr>
          <w:sz w:val="28"/>
          <w:szCs w:val="28"/>
        </w:rPr>
        <w:t>)</w:t>
      </w:r>
    </w:p>
    <w:p w14:paraId="2BBFE237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  <w:r w:rsidRPr="00CC69E2">
        <w:rPr>
          <w:sz w:val="28"/>
          <w:szCs w:val="28"/>
        </w:rPr>
        <w:t xml:space="preserve"> </w:t>
      </w:r>
    </w:p>
    <w:p w14:paraId="7B561292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  <w:r w:rsidRPr="00CC69E2">
        <w:rPr>
          <w:sz w:val="28"/>
          <w:szCs w:val="28"/>
          <w:u w:val="single"/>
        </w:rPr>
        <w:t>Sen:</w:t>
      </w:r>
    </w:p>
    <w:p w14:paraId="30136CE4" w14:textId="77777777" w:rsidR="00CC69E2" w:rsidRPr="00CC69E2" w:rsidRDefault="00CC69E2" w:rsidP="00CC69E2">
      <w:pPr>
        <w:numPr>
          <w:ilvl w:val="0"/>
          <w:numId w:val="23"/>
        </w:numPr>
        <w:spacing w:after="160" w:line="259" w:lineRule="auto"/>
        <w:ind w:right="0"/>
      </w:pPr>
      <w:r w:rsidRPr="00CC69E2">
        <w:t>Delning av konjunktivala adherenser och behandling av symblefaron</w:t>
      </w:r>
    </w:p>
    <w:p w14:paraId="7445386C" w14:textId="77777777" w:rsidR="00CC69E2" w:rsidRPr="00CC69E2" w:rsidRDefault="00CC69E2" w:rsidP="00CC69E2">
      <w:pPr>
        <w:numPr>
          <w:ilvl w:val="0"/>
          <w:numId w:val="23"/>
        </w:numPr>
        <w:spacing w:after="160" w:line="259" w:lineRule="auto"/>
        <w:ind w:right="0"/>
      </w:pPr>
      <w:r w:rsidRPr="00CC69E2">
        <w:t>Konjunktivala transplantat</w:t>
      </w:r>
    </w:p>
    <w:p w14:paraId="1E928005" w14:textId="77777777" w:rsidR="00CC69E2" w:rsidRPr="00CC69E2" w:rsidRDefault="00CC69E2" w:rsidP="00CC69E2">
      <w:pPr>
        <w:numPr>
          <w:ilvl w:val="0"/>
          <w:numId w:val="23"/>
        </w:numPr>
        <w:spacing w:after="160" w:line="259" w:lineRule="auto"/>
        <w:ind w:right="0"/>
      </w:pPr>
      <w:r w:rsidRPr="00CC69E2">
        <w:t xml:space="preserve">Korrektion av deformiteter på ögonlock </w:t>
      </w:r>
    </w:p>
    <w:p w14:paraId="75461229" w14:textId="77777777" w:rsidR="00CC69E2" w:rsidRPr="00CC69E2" w:rsidRDefault="00CC69E2" w:rsidP="00CC69E2">
      <w:pPr>
        <w:numPr>
          <w:ilvl w:val="0"/>
          <w:numId w:val="23"/>
        </w:numPr>
        <w:spacing w:after="160" w:line="259" w:lineRule="auto"/>
        <w:ind w:right="0"/>
      </w:pPr>
      <w:r w:rsidRPr="00CC69E2">
        <w:t>Keratoplastik tidigast efter 6 månader</w:t>
      </w:r>
    </w:p>
    <w:p w14:paraId="1C33A0A3" w14:textId="77777777" w:rsidR="00CC69E2" w:rsidRPr="00CC69E2" w:rsidRDefault="00CC69E2" w:rsidP="00CC69E2">
      <w:pPr>
        <w:numPr>
          <w:ilvl w:val="0"/>
          <w:numId w:val="23"/>
        </w:numPr>
        <w:spacing w:after="160" w:line="259" w:lineRule="auto"/>
        <w:ind w:right="0"/>
      </w:pPr>
      <w:r w:rsidRPr="00CC69E2">
        <w:t>Keratoprotes</w:t>
      </w:r>
    </w:p>
    <w:p w14:paraId="03A65CDE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20456759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b/>
          <w:bCs/>
          <w:sz w:val="28"/>
          <w:szCs w:val="28"/>
        </w:rPr>
      </w:pPr>
      <w:r w:rsidRPr="00CC69E2">
        <w:rPr>
          <w:rFonts w:ascii="Arial" w:hAnsi="Arial" w:cs="Arial"/>
          <w:b/>
          <w:bCs/>
          <w:sz w:val="28"/>
          <w:szCs w:val="28"/>
        </w:rPr>
        <w:t>Övrigt</w:t>
      </w:r>
    </w:p>
    <w:p w14:paraId="219A8BBD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sz w:val="28"/>
          <w:szCs w:val="28"/>
        </w:rPr>
      </w:pPr>
    </w:p>
    <w:p w14:paraId="40EF934C" w14:textId="77777777" w:rsidR="00CC69E2" w:rsidRPr="00CC69E2" w:rsidRDefault="00CC69E2" w:rsidP="00CC69E2">
      <w:pPr>
        <w:numPr>
          <w:ilvl w:val="0"/>
          <w:numId w:val="24"/>
        </w:numPr>
        <w:spacing w:after="160" w:line="259" w:lineRule="auto"/>
        <w:ind w:right="0"/>
      </w:pPr>
      <w:r w:rsidRPr="00CC69E2">
        <w:t>Corneoskleral ulceration kan utvecklas, typiskt 4-6 veckor efter olyckan</w:t>
      </w:r>
    </w:p>
    <w:p w14:paraId="41F2A8F2" w14:textId="77777777" w:rsidR="00CC69E2" w:rsidRPr="00CC69E2" w:rsidRDefault="00CC69E2" w:rsidP="00CC69E2">
      <w:pPr>
        <w:numPr>
          <w:ilvl w:val="0"/>
          <w:numId w:val="24"/>
        </w:numPr>
        <w:spacing w:after="160" w:line="259" w:lineRule="auto"/>
        <w:ind w:right="0"/>
      </w:pPr>
      <w:r w:rsidRPr="00CC69E2">
        <w:t>Om man misstänker eller om det förekommer att patienten har svalt kemikalier eller fått dem i sina luftvägar =&gt; kontakta medicinjour. Periokulär skada i huden =&gt; kontakta hudkonsult.</w:t>
      </w:r>
    </w:p>
    <w:p w14:paraId="154819B1" w14:textId="77777777" w:rsidR="00CC69E2" w:rsidRPr="00CC69E2" w:rsidRDefault="00CC69E2" w:rsidP="00CC69E2">
      <w:pPr>
        <w:numPr>
          <w:ilvl w:val="0"/>
          <w:numId w:val="24"/>
        </w:numPr>
        <w:spacing w:after="160" w:line="259" w:lineRule="auto"/>
        <w:ind w:right="0"/>
      </w:pPr>
      <w:r w:rsidRPr="00CC69E2">
        <w:t>Giftinformationscentralen ger råd om ovanliga ämnen.</w:t>
      </w:r>
    </w:p>
    <w:p w14:paraId="0A0E639C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65101603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35294FBA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0CE455DC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2EBE90BF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5FC3AF39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7126149E" w14:textId="77777777" w:rsidR="00CC69E2" w:rsidRPr="00CC69E2" w:rsidRDefault="00CC69E2" w:rsidP="00CC69E2">
      <w:pPr>
        <w:spacing w:after="0" w:line="240" w:lineRule="auto"/>
        <w:ind w:left="0" w:right="0"/>
        <w:rPr>
          <w:sz w:val="28"/>
          <w:szCs w:val="28"/>
        </w:rPr>
      </w:pPr>
    </w:p>
    <w:p w14:paraId="5CF1D55A" w14:textId="77777777" w:rsidR="00CC69E2" w:rsidRPr="00CC69E2" w:rsidRDefault="00CC69E2" w:rsidP="00CC69E2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4492C386" w14:textId="77777777" w:rsidR="00CC69E2" w:rsidRPr="00CC69E2" w:rsidRDefault="00CC69E2" w:rsidP="00CC69E2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4D63BFC0" w14:textId="77777777" w:rsidR="00CC69E2" w:rsidRPr="00CC69E2" w:rsidRDefault="00CC69E2" w:rsidP="00CC69E2">
      <w:pPr>
        <w:spacing w:after="0" w:line="240" w:lineRule="auto"/>
        <w:ind w:left="0" w:right="0"/>
        <w:rPr>
          <w:rFonts w:ascii="Arial" w:hAnsi="Arial" w:cs="Arial"/>
          <w:sz w:val="28"/>
          <w:szCs w:val="28"/>
          <w:lang w:val="en-US"/>
        </w:rPr>
      </w:pPr>
      <w:r w:rsidRPr="00CC69E2">
        <w:rPr>
          <w:rFonts w:ascii="Arial" w:hAnsi="Arial" w:cs="Arial"/>
          <w:b/>
          <w:bCs/>
          <w:sz w:val="28"/>
          <w:szCs w:val="28"/>
          <w:lang w:val="en-US"/>
        </w:rPr>
        <w:t>Referenser:</w:t>
      </w:r>
      <w:r w:rsidRPr="00CC69E2">
        <w:rPr>
          <w:rFonts w:ascii="Arial" w:hAnsi="Arial" w:cs="Arial"/>
          <w:b/>
          <w:bCs/>
          <w:sz w:val="28"/>
          <w:szCs w:val="28"/>
          <w:lang w:val="en-US"/>
        </w:rPr>
        <w:br/>
      </w:r>
    </w:p>
    <w:p w14:paraId="06BFFAF3" w14:textId="77777777" w:rsidR="00CC69E2" w:rsidRPr="00CC69E2" w:rsidRDefault="00CC69E2" w:rsidP="00CC69E2">
      <w:pPr>
        <w:spacing w:after="0" w:line="240" w:lineRule="auto"/>
        <w:ind w:left="0" w:right="0"/>
        <w:rPr>
          <w:lang w:val="en-US"/>
        </w:rPr>
      </w:pPr>
      <w:r w:rsidRPr="00CC69E2">
        <w:rPr>
          <w:lang w:val="en-US"/>
        </w:rPr>
        <w:t>Ehlers, J.P. &amp; Shah, C.P. (2008). The Wills eye manual: office and emergency room diagnosis and treatment of eye disease. Trauma (5th ed., s 12 – 14). Philadelphia, Baltimore, New York, London, Buenos Aires, Hong Kong, Sydney, Tokyo: Lippincott Williams &amp; Wilkins.</w:t>
      </w:r>
    </w:p>
    <w:p w14:paraId="0E0AF9B9" w14:textId="77777777" w:rsidR="00CC69E2" w:rsidRPr="00CC69E2" w:rsidRDefault="00CC69E2" w:rsidP="00CC69E2">
      <w:pPr>
        <w:spacing w:after="0" w:line="240" w:lineRule="auto"/>
        <w:ind w:left="0" w:right="0"/>
        <w:rPr>
          <w:lang w:val="en-US"/>
        </w:rPr>
      </w:pPr>
      <w:r w:rsidRPr="00CC69E2">
        <w:rPr>
          <w:lang w:val="en-US"/>
        </w:rPr>
        <w:t> </w:t>
      </w:r>
    </w:p>
    <w:p w14:paraId="561ADF95" w14:textId="77777777" w:rsidR="00CC69E2" w:rsidRPr="00CC69E2" w:rsidRDefault="00CC69E2" w:rsidP="00CC69E2">
      <w:pPr>
        <w:spacing w:after="0" w:line="240" w:lineRule="auto"/>
        <w:ind w:left="0" w:right="0"/>
        <w:rPr>
          <w:lang w:val="en-US"/>
        </w:rPr>
      </w:pPr>
      <w:r w:rsidRPr="00CC69E2">
        <w:t xml:space="preserve">Kanski, J.J. &amp; Bowling, B. (2011). </w:t>
      </w:r>
      <w:r w:rsidRPr="00CC69E2">
        <w:rPr>
          <w:lang w:val="en-US"/>
        </w:rPr>
        <w:t>Clinical ophthalmology: a systematic approach. Chemical injuries (7th ed., s 891 – 895). Edinburgh, London, New York, Oxford, Philadelphia, St Louis, Sydney, Toronto: Elsevier Sounders</w:t>
      </w:r>
    </w:p>
    <w:p w14:paraId="60004BDE" w14:textId="77777777" w:rsidR="00CC69E2" w:rsidRPr="00CC69E2" w:rsidRDefault="00CC69E2" w:rsidP="00CC69E2">
      <w:pPr>
        <w:spacing w:after="0" w:line="240" w:lineRule="auto"/>
        <w:ind w:left="0" w:right="0"/>
        <w:rPr>
          <w:lang w:val="en-US"/>
        </w:rPr>
      </w:pPr>
      <w:r w:rsidRPr="00CC69E2">
        <w:rPr>
          <w:lang w:val="en-US"/>
        </w:rPr>
        <w:t> </w:t>
      </w:r>
    </w:p>
    <w:p w14:paraId="066B5D57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 xml:space="preserve">Kemiska skador. S:t Eriks Ögonsjukhus. Hämtad 20 november 2016, från </w:t>
      </w:r>
    </w:p>
    <w:p w14:paraId="5FE89657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 xml:space="preserve">http://www.sankterik.se/sv/sjukdomar-och-besvar/ogonbesvar/kemiska-skador/   </w:t>
      </w:r>
    </w:p>
    <w:p w14:paraId="78DC693C" w14:textId="77777777" w:rsidR="00CC69E2" w:rsidRPr="00CC69E2" w:rsidRDefault="00CC69E2" w:rsidP="00CC69E2">
      <w:pPr>
        <w:spacing w:after="0" w:line="240" w:lineRule="auto"/>
        <w:ind w:left="0" w:right="0"/>
      </w:pPr>
    </w:p>
    <w:p w14:paraId="3ABE16A3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>PM. Kemiska skador-handläggning i jourrumet. Innehållsansvarig: Margareta Claesson Armitage. Godkänd av Wolf Wonneberger, Sektionschef, Ögonsjukvård, Sahlgrenska Universitetssjukhuset</w:t>
      </w:r>
    </w:p>
    <w:p w14:paraId="29773E2A" w14:textId="77777777" w:rsidR="00CC69E2" w:rsidRPr="00CC69E2" w:rsidRDefault="00CC69E2" w:rsidP="00CC69E2">
      <w:pPr>
        <w:spacing w:after="0" w:line="240" w:lineRule="auto"/>
        <w:ind w:left="0" w:right="0"/>
      </w:pPr>
      <w:r w:rsidRPr="00CC69E2">
        <w:t> </w:t>
      </w:r>
    </w:p>
    <w:p w14:paraId="5E9887A7" w14:textId="77777777" w:rsidR="00CC69E2" w:rsidRPr="00CC69E2" w:rsidRDefault="00CC69E2" w:rsidP="00CC69E2">
      <w:pPr>
        <w:spacing w:after="0" w:line="240" w:lineRule="auto"/>
        <w:ind w:left="0" w:right="0"/>
        <w:rPr>
          <w:lang w:val="en-US"/>
        </w:rPr>
      </w:pPr>
      <w:r w:rsidRPr="00CC69E2">
        <w:t xml:space="preserve">Skuta, G.L., Cantor, L.B. &amp; Cioffi, G.A. (2013). </w:t>
      </w:r>
      <w:r w:rsidRPr="00CC69E2">
        <w:rPr>
          <w:lang w:val="en-US"/>
        </w:rPr>
        <w:t xml:space="preserve">Basic and clinical science course. American Academy of Ophthalmology. External disease and cornea. (s 339 - 344). Singapore: FSC. </w:t>
      </w:r>
    </w:p>
    <w:p w14:paraId="1C990CED" w14:textId="77777777" w:rsidR="00CC69E2" w:rsidRPr="00CC69E2" w:rsidRDefault="00CC69E2" w:rsidP="00CC69E2">
      <w:pPr>
        <w:spacing w:after="0" w:line="240" w:lineRule="auto"/>
        <w:ind w:left="0" w:right="0"/>
        <w:rPr>
          <w:szCs w:val="20"/>
          <w:lang w:val="en-US"/>
        </w:rPr>
      </w:pPr>
    </w:p>
    <w:p w14:paraId="3691B238" w14:textId="77777777" w:rsidR="00CC69E2" w:rsidRPr="00CC69E2" w:rsidRDefault="00CC69E2" w:rsidP="00CC69E2">
      <w:pPr>
        <w:spacing w:after="0" w:line="240" w:lineRule="auto"/>
        <w:ind w:left="0" w:right="0"/>
        <w:rPr>
          <w:b/>
          <w:bCs/>
          <w:sz w:val="28"/>
          <w:szCs w:val="28"/>
          <w:lang w:val="en-US"/>
        </w:rPr>
      </w:pPr>
    </w:p>
    <w:p w14:paraId="0E6EEB2F" w14:textId="77777777" w:rsidR="00CC69E2" w:rsidRPr="00CC69E2" w:rsidRDefault="00CC69E2" w:rsidP="00CC69E2">
      <w:pPr>
        <w:spacing w:after="0" w:line="240" w:lineRule="auto"/>
        <w:ind w:left="0" w:right="0"/>
        <w:rPr>
          <w:szCs w:val="20"/>
          <w:lang w:val="en-US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C69E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2C0FD2"/>
    <w:multiLevelType w:val="hybridMultilevel"/>
    <w:tmpl w:val="452E432A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3967F1"/>
    <w:multiLevelType w:val="hybridMultilevel"/>
    <w:tmpl w:val="CA48D63E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E15ABE"/>
    <w:multiLevelType w:val="hybridMultilevel"/>
    <w:tmpl w:val="D26AD5FC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947990"/>
    <w:multiLevelType w:val="hybridMultilevel"/>
    <w:tmpl w:val="A87C23AE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985383"/>
    <w:multiLevelType w:val="hybridMultilevel"/>
    <w:tmpl w:val="1390C9D0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56056386">
    <w:abstractNumId w:val="22"/>
  </w:num>
  <w:num w:numId="2" w16cid:durableId="1889143071">
    <w:abstractNumId w:val="17"/>
  </w:num>
  <w:num w:numId="3" w16cid:durableId="1851411356">
    <w:abstractNumId w:val="0"/>
  </w:num>
  <w:num w:numId="4" w16cid:durableId="898630504">
    <w:abstractNumId w:val="7"/>
  </w:num>
  <w:num w:numId="5" w16cid:durableId="1860313601">
    <w:abstractNumId w:val="20"/>
  </w:num>
  <w:num w:numId="6" w16cid:durableId="351147404">
    <w:abstractNumId w:val="2"/>
  </w:num>
  <w:num w:numId="7" w16cid:durableId="1268468168">
    <w:abstractNumId w:val="13"/>
  </w:num>
  <w:num w:numId="8" w16cid:durableId="262808039">
    <w:abstractNumId w:val="9"/>
  </w:num>
  <w:num w:numId="9" w16cid:durableId="2063939929">
    <w:abstractNumId w:val="1"/>
  </w:num>
  <w:num w:numId="10" w16cid:durableId="1973361491">
    <w:abstractNumId w:val="1"/>
  </w:num>
  <w:num w:numId="11" w16cid:durableId="1941984531">
    <w:abstractNumId w:val="3"/>
  </w:num>
  <w:num w:numId="12" w16cid:durableId="220095339">
    <w:abstractNumId w:val="4"/>
  </w:num>
  <w:num w:numId="13" w16cid:durableId="1974023354">
    <w:abstractNumId w:val="16"/>
  </w:num>
  <w:num w:numId="14" w16cid:durableId="948044994">
    <w:abstractNumId w:val="11"/>
  </w:num>
  <w:num w:numId="15" w16cid:durableId="2067412558">
    <w:abstractNumId w:val="8"/>
  </w:num>
  <w:num w:numId="16" w16cid:durableId="432670480">
    <w:abstractNumId w:val="15"/>
  </w:num>
  <w:num w:numId="17" w16cid:durableId="1358585375">
    <w:abstractNumId w:val="5"/>
  </w:num>
  <w:num w:numId="18" w16cid:durableId="1222014020">
    <w:abstractNumId w:val="12"/>
  </w:num>
  <w:num w:numId="19" w16cid:durableId="1469935422">
    <w:abstractNumId w:val="21"/>
  </w:num>
  <w:num w:numId="20" w16cid:durableId="25257769">
    <w:abstractNumId w:val="14"/>
  </w:num>
  <w:num w:numId="21" w16cid:durableId="1404449040">
    <w:abstractNumId w:val="6"/>
  </w:num>
  <w:num w:numId="22" w16cid:durableId="2082101189">
    <w:abstractNumId w:val="19"/>
  </w:num>
  <w:num w:numId="23" w16cid:durableId="2042436806">
    <w:abstractNumId w:val="10"/>
  </w:num>
  <w:num w:numId="24" w16cid:durableId="42318907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588C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864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7B9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42C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535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676D"/>
    <w:rsid w:val="00942257"/>
    <w:rsid w:val="009471BF"/>
    <w:rsid w:val="00950E4E"/>
    <w:rsid w:val="009529BD"/>
    <w:rsid w:val="009533B4"/>
    <w:rsid w:val="00971D93"/>
    <w:rsid w:val="009B1F6B"/>
    <w:rsid w:val="009B7E1E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DC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CC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9E2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585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4</Pages>
  <Words>652</Words>
  <Characters>4016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4659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Kemiska skador</dc:title>
  <dc:subject/>
  <dc:creator>patrik.jens.johansson@vgregion.se</dc:creator>
  <keywords/>
  <lastModifiedBy>Amanda Karlsson</lastModifiedBy>
  <revision>3</revision>
  <lastPrinted>2016-03-31T10:56:00.0000000Z</lastPrinted>
  <dcterms:created xsi:type="dcterms:W3CDTF">2025-08-21T07:15:00.0000000Z</dcterms:created>
  <dcterms:modified xsi:type="dcterms:W3CDTF">2025-08-21T07:17:00.0000000Z</dcterms:modified>
</coreProperties>
</file>