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97E217" w14:textId="77777777" w:rsidR="00673F1A" w:rsidRDefault="00673F1A" w:rsidP="00F35B05">
      <w:pPr>
        <w:pStyle w:val="Rubrik2"/>
        <w:sectPr w:rsidR="00673F1A" w:rsidSect="00673F1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5FBBF46" w14:textId="77777777" w:rsidR="00673F1A" w:rsidRPr="00673F1A" w:rsidRDefault="00673F1A" w:rsidP="00673F1A">
      <w:pPr>
        <w:spacing w:after="0" w:line="240" w:lineRule="auto"/>
        <w:ind w:left="0" w:right="0"/>
        <w:rPr>
          <w:szCs w:val="20"/>
        </w:rPr>
      </w:pPr>
    </w:p>
    <w:p w14:paraId="35E5CE5A" w14:textId="77777777" w:rsidR="00673F1A" w:rsidRPr="00673F1A" w:rsidRDefault="00673F1A" w:rsidP="00673F1A">
      <w:pPr>
        <w:spacing w:after="0" w:line="240" w:lineRule="auto"/>
        <w:ind w:left="0" w:right="0"/>
        <w:rPr>
          <w:szCs w:val="20"/>
        </w:rPr>
      </w:pPr>
    </w:p>
    <w:p w14:paraId="4C2A1814" w14:textId="77777777" w:rsidR="00673F1A" w:rsidRPr="00673F1A" w:rsidRDefault="00673F1A" w:rsidP="00673F1A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673F1A">
        <w:rPr>
          <w:szCs w:val="20"/>
        </w:rPr>
        <w:tab/>
      </w:r>
    </w:p>
    <w:p w14:paraId="05EA98C0" w14:textId="4B1577A5" w:rsidR="00673F1A" w:rsidRPr="00673F1A" w:rsidRDefault="00673F1A" w:rsidP="00673F1A">
      <w:pPr>
        <w:spacing w:after="0" w:line="240" w:lineRule="auto"/>
        <w:ind w:left="0" w:right="0"/>
        <w:rPr>
          <w:szCs w:val="20"/>
        </w:rPr>
      </w:pPr>
      <w:r w:rsidRPr="00673F1A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405B403" wp14:editId="12CFDB1C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9D79893" w14:textId="77777777" w:rsidR="00673F1A" w:rsidRPr="003D37FD" w:rsidRDefault="00673F1A" w:rsidP="00673F1A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16754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0405B40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69D79893" w14:textId="77777777" w:rsidR="00673F1A" w:rsidRPr="003D37FD" w:rsidRDefault="00673F1A" w:rsidP="00673F1A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16754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673F1A" w:rsidRPr="00673F1A" w14:paraId="62549AEB" w14:textId="77777777" w:rsidTr="00CE75FC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13F2BD4B" w14:textId="77777777" w:rsidR="00673F1A" w:rsidRPr="00673F1A" w:rsidRDefault="00673F1A" w:rsidP="00673F1A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673F1A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>Indocyaningrön angiografi</w:t>
            </w:r>
          </w:p>
        </w:tc>
      </w:tr>
    </w:tbl>
    <w:p w14:paraId="62C81DCF" w14:textId="77777777" w:rsidR="00673F1A" w:rsidRPr="00673F1A" w:rsidRDefault="00673F1A" w:rsidP="00673F1A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322C7261" w14:textId="77777777" w:rsidR="00673F1A" w:rsidRPr="00673F1A" w:rsidRDefault="00673F1A" w:rsidP="00673F1A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673F1A">
        <w:rPr>
          <w:rFonts w:ascii="Arial" w:hAnsi="Arial" w:cs="Arial"/>
          <w:b/>
          <w:bCs/>
          <w:iCs/>
          <w:sz w:val="26"/>
          <w:szCs w:val="28"/>
        </w:rPr>
        <w:t>Bakgrund</w:t>
      </w:r>
    </w:p>
    <w:p w14:paraId="6E2CC775" w14:textId="44CB0F8C" w:rsidR="00673F1A" w:rsidRPr="00673F1A" w:rsidRDefault="00673F1A" w:rsidP="00673F1A">
      <w:pPr>
        <w:spacing w:after="0" w:line="240" w:lineRule="auto"/>
        <w:ind w:left="0" w:right="0"/>
      </w:pPr>
      <w:r w:rsidRPr="00673F1A">
        <w:t>Indocyaningrön, styrka 25 mg, pulver till injektionsvätska lösning och avsedd för undersökning av blodflödet genom delar av ögat i chorioidea. Injiceras intravenöst och endast vatten till injektionsvätskor skall användas för att lösa indocyaningrön</w:t>
      </w:r>
      <w:r w:rsidR="004964DB">
        <w:t>.</w:t>
      </w:r>
      <w:r w:rsidR="00496F23">
        <w:t xml:space="preserve"> 25 mg blanda</w:t>
      </w:r>
      <w:r w:rsidR="00C85C01">
        <w:t xml:space="preserve">s </w:t>
      </w:r>
      <w:r w:rsidR="00496F23">
        <w:t xml:space="preserve">med 5 ml sterilt vatten </w:t>
      </w:r>
      <w:r w:rsidR="004908AA">
        <w:t xml:space="preserve">och </w:t>
      </w:r>
      <w:r w:rsidR="004964DB">
        <w:t xml:space="preserve">ska </w:t>
      </w:r>
      <w:r w:rsidR="004908AA">
        <w:t>heldos</w:t>
      </w:r>
      <w:r w:rsidR="004964DB">
        <w:t xml:space="preserve"> 5 ml ges som standard.</w:t>
      </w:r>
    </w:p>
    <w:p w14:paraId="46ECB3A3" w14:textId="77777777" w:rsidR="00673F1A" w:rsidRPr="00673F1A" w:rsidRDefault="00673F1A" w:rsidP="00673F1A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673F1A">
        <w:rPr>
          <w:rFonts w:ascii="Arial" w:hAnsi="Arial" w:cs="Arial"/>
          <w:b/>
          <w:bCs/>
          <w:iCs/>
          <w:sz w:val="26"/>
          <w:szCs w:val="28"/>
        </w:rPr>
        <w:t>Sammanfattning/syfte</w:t>
      </w:r>
    </w:p>
    <w:p w14:paraId="01B44FDB" w14:textId="77777777" w:rsidR="00673F1A" w:rsidRPr="00673F1A" w:rsidRDefault="00673F1A" w:rsidP="00673F1A">
      <w:pPr>
        <w:spacing w:after="0" w:line="240" w:lineRule="auto"/>
        <w:ind w:left="0" w:right="0"/>
        <w:rPr>
          <w:szCs w:val="20"/>
        </w:rPr>
      </w:pPr>
      <w:r w:rsidRPr="00673F1A">
        <w:t>Undersökning är endast avsedd för diagnostiskt bruk av ögonbotten.</w:t>
      </w:r>
    </w:p>
    <w:p w14:paraId="7D683DA7" w14:textId="77777777" w:rsidR="00673F1A" w:rsidRPr="00673F1A" w:rsidRDefault="00673F1A" w:rsidP="00673F1A">
      <w:pPr>
        <w:tabs>
          <w:tab w:val="left" w:pos="2160"/>
        </w:tabs>
        <w:spacing w:after="0" w:line="240" w:lineRule="auto"/>
        <w:ind w:left="0" w:right="0"/>
      </w:pPr>
      <w:r w:rsidRPr="00673F1A">
        <w:tab/>
      </w:r>
    </w:p>
    <w:p w14:paraId="2312193F" w14:textId="77777777" w:rsidR="00673F1A" w:rsidRPr="00673F1A" w:rsidRDefault="00673F1A" w:rsidP="00673F1A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  <w:r w:rsidRPr="00673F1A">
        <w:rPr>
          <w:rFonts w:ascii="Arial" w:hAnsi="Arial" w:cs="Arial"/>
          <w:b/>
          <w:sz w:val="26"/>
          <w:szCs w:val="26"/>
        </w:rPr>
        <w:t>Kontrainidikationer</w:t>
      </w:r>
    </w:p>
    <w:p w14:paraId="085F4DBF" w14:textId="77777777" w:rsidR="00673F1A" w:rsidRPr="00673F1A" w:rsidRDefault="00673F1A" w:rsidP="00673F1A">
      <w:pPr>
        <w:spacing w:after="0" w:line="240" w:lineRule="auto"/>
        <w:ind w:left="0" w:right="0"/>
      </w:pPr>
      <w:r w:rsidRPr="00673F1A">
        <w:t xml:space="preserve">Kontraindikation av indocyaningrön, för patienter med överkänslighet mot Indocyaningrön eller Natriumjodid såvida inte särskilda försiktighetsåtgärder vidtas. Också patienter överkänsliga mot jod och patienter med hyperthyroidism och autonoma sköldkörteladenom. </w:t>
      </w:r>
    </w:p>
    <w:p w14:paraId="4B365348" w14:textId="77777777" w:rsidR="00673F1A" w:rsidRPr="00673F1A" w:rsidRDefault="00673F1A" w:rsidP="00673F1A">
      <w:pPr>
        <w:spacing w:after="0" w:line="240" w:lineRule="auto"/>
        <w:ind w:left="0" w:right="0"/>
      </w:pPr>
    </w:p>
    <w:p w14:paraId="7E25C226" w14:textId="77777777" w:rsidR="00673F1A" w:rsidRPr="00673F1A" w:rsidRDefault="00673F1A" w:rsidP="00673F1A">
      <w:pPr>
        <w:spacing w:after="0" w:line="240" w:lineRule="auto"/>
        <w:ind w:left="0" w:right="0"/>
      </w:pPr>
      <w:r w:rsidRPr="00673F1A">
        <w:t xml:space="preserve">Om en injektion av indocyaningrön vid tidigare tillfälle inte tolererats väl får det inte användas igen eftersom detta kan ge allvarliga anafylaktiska reaktioner. </w:t>
      </w:r>
    </w:p>
    <w:p w14:paraId="09963993" w14:textId="77777777" w:rsidR="00673F1A" w:rsidRPr="00673F1A" w:rsidRDefault="00673F1A" w:rsidP="00673F1A">
      <w:pPr>
        <w:spacing w:after="0" w:line="240" w:lineRule="auto"/>
        <w:ind w:left="0" w:right="0"/>
      </w:pPr>
    </w:p>
    <w:p w14:paraId="632B62FD" w14:textId="77777777" w:rsidR="00673F1A" w:rsidRPr="00673F1A" w:rsidRDefault="00673F1A" w:rsidP="00673F1A">
      <w:pPr>
        <w:spacing w:after="0" w:line="240" w:lineRule="auto"/>
        <w:ind w:left="0" w:right="0"/>
      </w:pPr>
      <w:r w:rsidRPr="00673F1A">
        <w:t>Vad gäller patienter med svår njurinsufficiens får indocyaningrön bara ges efter noggrann nytta/riskbedömning (d v s att det inte finns någon kontraindikation för användning av indocyaningrön hos dessa patienter).</w:t>
      </w:r>
    </w:p>
    <w:p w14:paraId="128172A8" w14:textId="77777777" w:rsidR="00673F1A" w:rsidRPr="00673F1A" w:rsidRDefault="00673F1A" w:rsidP="00673F1A">
      <w:pPr>
        <w:spacing w:after="0" w:line="240" w:lineRule="auto"/>
        <w:ind w:left="0" w:right="0"/>
      </w:pPr>
      <w:r w:rsidRPr="00673F1A">
        <w:t>På grund av ökad frekvens av biverkningar hos dessa patienter får man bedöma nytta eller risk med denna undersökning.</w:t>
      </w:r>
    </w:p>
    <w:p w14:paraId="0B185C58" w14:textId="77777777" w:rsidR="00673F1A" w:rsidRPr="00673F1A" w:rsidRDefault="00673F1A" w:rsidP="00673F1A">
      <w:pPr>
        <w:spacing w:after="0" w:line="240" w:lineRule="auto"/>
        <w:ind w:left="0" w:right="0"/>
      </w:pPr>
    </w:p>
    <w:p w14:paraId="409B501E" w14:textId="77777777" w:rsidR="00673F1A" w:rsidRPr="00673F1A" w:rsidRDefault="00673F1A" w:rsidP="00673F1A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  <w:r w:rsidRPr="00673F1A">
        <w:rPr>
          <w:rFonts w:ascii="Arial" w:hAnsi="Arial" w:cs="Arial"/>
          <w:b/>
          <w:sz w:val="26"/>
          <w:szCs w:val="26"/>
        </w:rPr>
        <w:t>Åtgärder</w:t>
      </w:r>
    </w:p>
    <w:p w14:paraId="215D78ED" w14:textId="77777777" w:rsidR="00673F1A" w:rsidRPr="00673F1A" w:rsidRDefault="00673F1A" w:rsidP="00673F1A">
      <w:pPr>
        <w:numPr>
          <w:ilvl w:val="0"/>
          <w:numId w:val="20"/>
        </w:numPr>
        <w:spacing w:after="0" w:line="240" w:lineRule="auto"/>
        <w:ind w:right="0"/>
        <w:rPr>
          <w:rFonts w:ascii="Arial" w:hAnsi="Arial" w:cs="Arial"/>
        </w:rPr>
      </w:pPr>
      <w:r w:rsidRPr="00673F1A">
        <w:t>Man tar alltid bilder på båda ögonen</w:t>
      </w:r>
      <w:r w:rsidRPr="00673F1A">
        <w:rPr>
          <w:rFonts w:ascii="Arial" w:hAnsi="Arial" w:cs="Arial"/>
        </w:rPr>
        <w:t>.</w:t>
      </w:r>
    </w:p>
    <w:p w14:paraId="19F4D066" w14:textId="77777777" w:rsidR="00673F1A" w:rsidRPr="00673F1A" w:rsidRDefault="00673F1A" w:rsidP="00673F1A">
      <w:pPr>
        <w:numPr>
          <w:ilvl w:val="0"/>
          <w:numId w:val="20"/>
        </w:numPr>
        <w:spacing w:after="0" w:line="240" w:lineRule="auto"/>
        <w:ind w:right="0"/>
      </w:pPr>
      <w:r w:rsidRPr="00673F1A">
        <w:t>Alltid bilder 1 min, 2 min, 4 min, 8 min, 16 min och 25 min. Om inte läkaren ordinerar annat tidsintervall för fotografering.</w:t>
      </w:r>
    </w:p>
    <w:p w14:paraId="5FEBAAA6" w14:textId="77777777" w:rsidR="00673F1A" w:rsidRPr="00673F1A" w:rsidRDefault="00673F1A" w:rsidP="00673F1A">
      <w:pPr>
        <w:spacing w:after="0" w:line="240" w:lineRule="auto"/>
        <w:ind w:left="0" w:right="0"/>
      </w:pPr>
    </w:p>
    <w:p w14:paraId="6EFE9B16" w14:textId="77777777" w:rsidR="00673F1A" w:rsidRPr="00673F1A" w:rsidRDefault="00673F1A" w:rsidP="00673F1A">
      <w:pPr>
        <w:spacing w:after="0" w:line="240" w:lineRule="auto"/>
        <w:ind w:left="0" w:right="0"/>
      </w:pPr>
    </w:p>
    <w:p w14:paraId="1D7F2BD9" w14:textId="4C534CCB" w:rsidR="00673F1A" w:rsidRPr="00673F1A" w:rsidRDefault="00673F1A" w:rsidP="00A96F4E">
      <w:pPr>
        <w:spacing w:after="0" w:line="240" w:lineRule="auto"/>
        <w:ind w:left="0" w:right="0"/>
        <w:rPr>
          <w:rFonts w:ascii="Arial" w:hAnsi="Arial" w:cs="Arial"/>
        </w:rPr>
      </w:pPr>
      <w:r w:rsidRPr="00673F1A">
        <w:t>Denna rutin är baserad på uppgifter hämtat från bipacksedel till produkten Indocyaningrön Pulsion.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673F1A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168FEB" w14:textId="77777777" w:rsidR="004E2BC9" w:rsidRDefault="004E2BC9">
      <w:r>
        <w:separator/>
      </w:r>
    </w:p>
  </w:endnote>
  <w:endnote w:type="continuationSeparator" w:id="0">
    <w:p w14:paraId="0FC79861" w14:textId="77777777" w:rsidR="004E2BC9" w:rsidRDefault="004E2BC9">
      <w:r>
        <w:continuationSeparator/>
      </w:r>
    </w:p>
  </w:endnote>
  <w:endnote w:type="continuationNotice" w:id="1">
    <w:p w14:paraId="2559685D" w14:textId="77777777" w:rsidR="004E2BC9" w:rsidRDefault="004E2BC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41B263" w14:textId="77777777" w:rsidR="004E2BC9" w:rsidRDefault="004E2BC9"/>
  </w:footnote>
  <w:footnote w:type="continuationSeparator" w:id="0">
    <w:p w14:paraId="696A2594" w14:textId="77777777" w:rsidR="004E2BC9" w:rsidRDefault="004E2BC9">
      <w:r>
        <w:continuationSeparator/>
      </w:r>
    </w:p>
  </w:footnote>
  <w:footnote w:type="continuationNotice" w:id="1">
    <w:p w14:paraId="6A2D3A56" w14:textId="77777777" w:rsidR="004E2BC9" w:rsidRDefault="004E2BC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5ECE3DC1"/>
    <w:multiLevelType w:val="hybridMultilevel"/>
    <w:tmpl w:val="6E74E39E"/>
    <w:lvl w:ilvl="0" w:tplc="FFFFFFFF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16584367">
    <w:abstractNumId w:val="18"/>
  </w:num>
  <w:num w:numId="2" w16cid:durableId="1563254293">
    <w:abstractNumId w:val="14"/>
  </w:num>
  <w:num w:numId="3" w16cid:durableId="854420962">
    <w:abstractNumId w:val="0"/>
  </w:num>
  <w:num w:numId="4" w16cid:durableId="968438216">
    <w:abstractNumId w:val="6"/>
  </w:num>
  <w:num w:numId="5" w16cid:durableId="685130236">
    <w:abstractNumId w:val="16"/>
  </w:num>
  <w:num w:numId="6" w16cid:durableId="1550414520">
    <w:abstractNumId w:val="2"/>
  </w:num>
  <w:num w:numId="7" w16cid:durableId="628054130">
    <w:abstractNumId w:val="11"/>
  </w:num>
  <w:num w:numId="8" w16cid:durableId="779448001">
    <w:abstractNumId w:val="8"/>
  </w:num>
  <w:num w:numId="9" w16cid:durableId="1129858448">
    <w:abstractNumId w:val="1"/>
  </w:num>
  <w:num w:numId="10" w16cid:durableId="1033308763">
    <w:abstractNumId w:val="1"/>
  </w:num>
  <w:num w:numId="11" w16cid:durableId="1036344742">
    <w:abstractNumId w:val="3"/>
  </w:num>
  <w:num w:numId="12" w16cid:durableId="1632712694">
    <w:abstractNumId w:val="4"/>
  </w:num>
  <w:num w:numId="13" w16cid:durableId="111175468">
    <w:abstractNumId w:val="13"/>
  </w:num>
  <w:num w:numId="14" w16cid:durableId="2142333686">
    <w:abstractNumId w:val="9"/>
  </w:num>
  <w:num w:numId="15" w16cid:durableId="1506093177">
    <w:abstractNumId w:val="7"/>
  </w:num>
  <w:num w:numId="16" w16cid:durableId="379598468">
    <w:abstractNumId w:val="12"/>
  </w:num>
  <w:num w:numId="17" w16cid:durableId="31542348">
    <w:abstractNumId w:val="5"/>
  </w:num>
  <w:num w:numId="18" w16cid:durableId="807206964">
    <w:abstractNumId w:val="10"/>
  </w:num>
  <w:num w:numId="19" w16cid:durableId="87969755">
    <w:abstractNumId w:val="17"/>
  </w:num>
  <w:num w:numId="20" w16cid:durableId="1394160992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08AA"/>
    <w:rsid w:val="0049236A"/>
    <w:rsid w:val="00492718"/>
    <w:rsid w:val="004964DB"/>
    <w:rsid w:val="00496F23"/>
    <w:rsid w:val="004A355D"/>
    <w:rsid w:val="004A4970"/>
    <w:rsid w:val="004B2183"/>
    <w:rsid w:val="004B2A01"/>
    <w:rsid w:val="004C2559"/>
    <w:rsid w:val="004D7BA3"/>
    <w:rsid w:val="004E2BC9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3F1A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96F4E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C01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42AD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1</Pages>
  <Words>204</Words>
  <Characters>1313</Characters>
  <Application>Microsoft Office Word</Application>
  <DocSecurity>0</DocSecurity>
  <Lines>38</Lines>
  <Paragraphs>17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1500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Indocyaningrön angiografi</dc:title>
  <dc:subject/>
  <dc:creator>patrik.jens.johansson@vgregion.se</dc:creator>
  <keywords/>
  <lastModifiedBy>Pernilla Edvinsson</lastModifiedBy>
  <revision>7</revision>
  <lastPrinted>2016-03-31T10:56:00.0000000Z</lastPrinted>
  <dcterms:created xsi:type="dcterms:W3CDTF">2022-05-12T03:45:00.0000000Z</dcterms:created>
  <dcterms:modified xsi:type="dcterms:W3CDTF">2026-05-06T07:47:00.0000000Z</dcterms:modified>
</coreProperties>
</file>