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0777D" w14:textId="77777777" w:rsidR="00B013A0" w:rsidRDefault="00B013A0" w:rsidP="00F35B05">
      <w:pPr>
        <w:pStyle w:val="Rubrik2"/>
        <w:sectPr w:rsidR="00B013A0" w:rsidSect="00B013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906BB3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03805DCA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6E9AC4DA" w14:textId="77777777" w:rsidR="00B013A0" w:rsidRPr="00B013A0" w:rsidRDefault="00B013A0" w:rsidP="00B013A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013A0">
        <w:rPr>
          <w:szCs w:val="20"/>
        </w:rPr>
        <w:tab/>
      </w:r>
    </w:p>
    <w:p w14:paraId="427EE16C" w14:textId="65AB58BB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r w:rsidRPr="00B013A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68CE65" wp14:editId="174C502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C2A546" w14:textId="77777777" w:rsidR="00B013A0" w:rsidRPr="003D37FD" w:rsidRDefault="00B013A0" w:rsidP="00B013A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20411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C68CE6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C2A546" w14:textId="77777777" w:rsidR="00B013A0" w:rsidRPr="003D37FD" w:rsidRDefault="00B013A0" w:rsidP="00B013A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20411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013A0" w:rsidRPr="00B013A0" w14:paraId="02ED2CC1" w14:textId="77777777" w:rsidTr="00D4031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89ABA63" w14:textId="77777777" w:rsidR="00B013A0" w:rsidRPr="00B013A0" w:rsidRDefault="00B013A0" w:rsidP="00B013A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013A0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Förberedelser ögonläkemedel för läkarmottagning på ögonkliniken. Ordination enl generella direktiv om läkemedelsbehandling.</w:t>
            </w:r>
          </w:p>
        </w:tc>
      </w:tr>
    </w:tbl>
    <w:p w14:paraId="5FDA91D9" w14:textId="77777777" w:rsidR="00B013A0" w:rsidRPr="00B013A0" w:rsidRDefault="00B013A0" w:rsidP="00B013A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D6734C5" w14:textId="41EE6902" w:rsidR="00AC34EC" w:rsidRPr="00AC34EC" w:rsidRDefault="00AC34EC" w:rsidP="00B013A0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r w:rsidRPr="00AC34EC">
        <w:rPr>
          <w:rFonts w:ascii="Arial" w:hAnsi="Arial" w:cs="Arial"/>
          <w:b/>
          <w:bCs/>
          <w:sz w:val="26"/>
          <w:szCs w:val="26"/>
        </w:rPr>
        <w:t>Reviderat i denna version</w:t>
      </w:r>
      <w:r>
        <w:rPr>
          <w:rFonts w:ascii="Arial" w:hAnsi="Arial" w:cs="Arial"/>
          <w:b/>
          <w:bCs/>
          <w:sz w:val="26"/>
          <w:szCs w:val="26"/>
        </w:rPr>
        <w:br/>
      </w:r>
      <w:r w:rsidRPr="003F101C">
        <w:t xml:space="preserve">Tillägg av </w:t>
      </w:r>
      <w:r w:rsidR="003F101C" w:rsidRPr="003F101C">
        <w:t>tre läkemedel i tabell (Pilokarpin, Tetrakain</w:t>
      </w:r>
      <w:r w:rsidR="003F101C">
        <w:t xml:space="preserve"> och </w:t>
      </w:r>
      <w:r w:rsidR="003F101C" w:rsidRPr="003F101C">
        <w:t>Oxibuprokain)</w:t>
      </w:r>
    </w:p>
    <w:p w14:paraId="5F1A1257" w14:textId="37994134" w:rsidR="00B013A0" w:rsidRPr="00B013A0" w:rsidRDefault="00B013A0" w:rsidP="00B013A0">
      <w:pPr>
        <w:keepNext/>
        <w:spacing w:before="240" w:after="60" w:line="240" w:lineRule="auto"/>
        <w:ind w:left="0" w:right="0"/>
        <w:outlineLvl w:val="2"/>
        <w:rPr>
          <w:szCs w:val="26"/>
        </w:rPr>
      </w:pPr>
      <w:r w:rsidRPr="00B013A0">
        <w:rPr>
          <w:rFonts w:ascii="Arial" w:hAnsi="Arial" w:cs="Arial"/>
          <w:b/>
          <w:bCs/>
          <w:sz w:val="26"/>
          <w:szCs w:val="26"/>
        </w:rPr>
        <w:t>S</w:t>
      </w:r>
      <w:r w:rsidR="00AC34EC">
        <w:rPr>
          <w:rFonts w:ascii="Arial" w:hAnsi="Arial" w:cs="Arial"/>
          <w:b/>
          <w:bCs/>
          <w:sz w:val="26"/>
          <w:szCs w:val="26"/>
        </w:rPr>
        <w:t>ammanfattning/s</w:t>
      </w:r>
      <w:r w:rsidRPr="00B013A0">
        <w:rPr>
          <w:rFonts w:ascii="Arial" w:hAnsi="Arial" w:cs="Arial"/>
          <w:b/>
          <w:bCs/>
          <w:sz w:val="26"/>
          <w:szCs w:val="26"/>
        </w:rPr>
        <w:t>yfte:</w:t>
      </w:r>
      <w:r w:rsidRPr="00B013A0">
        <w:rPr>
          <w:rFonts w:ascii="Calibri" w:hAnsi="Calibri" w:cs="Calibri"/>
          <w:b/>
          <w:bCs/>
          <w:szCs w:val="26"/>
        </w:rPr>
        <w:t xml:space="preserve"> </w:t>
      </w:r>
      <w:r w:rsidRPr="00B013A0">
        <w:rPr>
          <w:rFonts w:ascii="Calibri" w:hAnsi="Calibri" w:cs="Calibri"/>
          <w:b/>
          <w:bCs/>
          <w:szCs w:val="26"/>
        </w:rPr>
        <w:br/>
      </w:r>
      <w:r w:rsidRPr="00B013A0">
        <w:t>Generellt direktiv om läkemedelsbehandling inför läkarbesök på ögonmottagningen NU-sjukvården.</w:t>
      </w:r>
      <w:r w:rsidRPr="00B013A0">
        <w:rPr>
          <w:rFonts w:ascii="Calibri" w:hAnsi="Calibri" w:cs="Calibri"/>
          <w:szCs w:val="26"/>
        </w:rPr>
        <w:t xml:space="preserve"> </w:t>
      </w:r>
      <w:r w:rsidRPr="00B013A0">
        <w:rPr>
          <w:szCs w:val="26"/>
        </w:rPr>
        <w:t>Detta i förenlighet med SOSFS 1997:14, SOSFS 2012:9</w:t>
      </w:r>
      <w:r w:rsidR="00AC34EC">
        <w:rPr>
          <w:szCs w:val="26"/>
        </w:rPr>
        <w:t>. Syftet är att förbereda inför läkarbesöket, för en adekvat undersökning. Vilka patienter som berörs finns dokumenterade i PM som gäller för varje typ av mottagning.</w:t>
      </w:r>
    </w:p>
    <w:p w14:paraId="063E82A7" w14:textId="77777777" w:rsidR="00B013A0" w:rsidRPr="00B013A0" w:rsidRDefault="00B013A0" w:rsidP="00B013A0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id="3" w:name="_Toc501440348"/>
      <w:r w:rsidRPr="00B013A0">
        <w:rPr>
          <w:rFonts w:ascii="Arial" w:hAnsi="Arial" w:cs="Arial"/>
          <w:b/>
          <w:bCs/>
          <w:iCs/>
          <w:sz w:val="26"/>
          <w:szCs w:val="28"/>
        </w:rPr>
        <w:t>Bakgrund</w:t>
      </w:r>
      <w:bookmarkEnd w:id="3"/>
      <w:r w:rsidRPr="00B013A0">
        <w:rPr>
          <w:rFonts w:ascii="Arial" w:hAnsi="Arial" w:cs="Arial"/>
          <w:b/>
          <w:bCs/>
          <w:iCs/>
          <w:sz w:val="26"/>
          <w:szCs w:val="28"/>
        </w:rPr>
        <w:t>:</w:t>
      </w:r>
    </w:p>
    <w:p w14:paraId="2726FB7D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r w:rsidRPr="00B013A0">
        <w:rPr>
          <w:szCs w:val="20"/>
        </w:rPr>
        <w:t xml:space="preserve">De flesta patienter som behandlas på ögonkliniken behöver inför läkarundersökningen förberedas med pupillvidgande ögondroppar. </w:t>
      </w:r>
      <w:r w:rsidRPr="00B013A0">
        <w:rPr>
          <w:szCs w:val="20"/>
        </w:rPr>
        <w:br/>
      </w:r>
    </w:p>
    <w:p w14:paraId="1D8AB471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r w:rsidRPr="00B013A0">
        <w:rPr>
          <w:szCs w:val="20"/>
        </w:rPr>
        <w:t>Dessa läkemedel ges i samband med förundersökningen som utförs av en särskilt utbildad undersköterska.</w:t>
      </w:r>
    </w:p>
    <w:p w14:paraId="6D391835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28382E9F" w14:textId="77777777" w:rsidR="00B013A0" w:rsidRPr="00B013A0" w:rsidRDefault="00B013A0" w:rsidP="00B013A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B013A0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</w:p>
    <w:p w14:paraId="0E614F26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r w:rsidRPr="00B013A0">
        <w:rPr>
          <w:szCs w:val="20"/>
        </w:rPr>
        <w:t xml:space="preserve">Undersköterskor med reell kompetens ges en personlig delegation att efter utbildning, administrera ögondroppar, dilaterande och/eller kortidsverkande anestetika, till patienter där så krävs. </w:t>
      </w:r>
      <w:r w:rsidRPr="00B013A0">
        <w:rPr>
          <w:szCs w:val="20"/>
        </w:rPr>
        <w:br/>
      </w:r>
    </w:p>
    <w:p w14:paraId="46261FEC" w14:textId="6600D6FE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r w:rsidRPr="00B013A0">
        <w:rPr>
          <w:szCs w:val="20"/>
        </w:rPr>
        <w:t>De läkemedel som används är av tillverkaren färdigställt för att administreras direkt och är inte individuellt dosanpassa</w:t>
      </w:r>
      <w:r w:rsidR="000A347F">
        <w:rPr>
          <w:szCs w:val="20"/>
        </w:rPr>
        <w:t>d</w:t>
      </w:r>
      <w:r w:rsidRPr="00B013A0">
        <w:rPr>
          <w:szCs w:val="20"/>
        </w:rPr>
        <w:t>.</w:t>
      </w:r>
    </w:p>
    <w:p w14:paraId="3FA386A3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7F70F640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2BA3E9B1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4A48E944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6A29B7DB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5D7F4AD0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7765E9DF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1BCA07D3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309AEE37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42B16F2D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Tropikamid</w:t>
      </w:r>
    </w:p>
    <w:p w14:paraId="2C02D7DB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B013A0" w:rsidRPr="00B013A0" w14:paraId="186195C6" w14:textId="77777777" w:rsidTr="00D4031B">
        <w:trPr>
          <w:trHeight w:val="210"/>
        </w:trPr>
        <w:tc>
          <w:tcPr>
            <w:tcW w:w="1590" w:type="dxa"/>
            <w:shd w:val="clear" w:color="auto" w:fill="auto"/>
          </w:tcPr>
          <w:p w14:paraId="041FC37B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519AEDC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3FA07F39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0B3D93B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5457829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</w:t>
            </w:r>
          </w:p>
          <w:p w14:paraId="3C39581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utan läkarordination</w:t>
            </w:r>
          </w:p>
        </w:tc>
        <w:tc>
          <w:tcPr>
            <w:tcW w:w="2906" w:type="dxa"/>
            <w:shd w:val="clear" w:color="auto" w:fill="auto"/>
          </w:tcPr>
          <w:p w14:paraId="7EF5022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2379CFE9" w14:textId="77777777" w:rsidTr="00D4031B">
        <w:trPr>
          <w:trHeight w:val="490"/>
        </w:trPr>
        <w:tc>
          <w:tcPr>
            <w:tcW w:w="1590" w:type="dxa"/>
            <w:shd w:val="clear" w:color="auto" w:fill="auto"/>
          </w:tcPr>
          <w:p w14:paraId="72BB9888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Framkallande av mydriasis vid oftalmoskopi</w:t>
            </w:r>
          </w:p>
        </w:tc>
        <w:tc>
          <w:tcPr>
            <w:tcW w:w="1870" w:type="dxa"/>
            <w:shd w:val="clear" w:color="auto" w:fill="auto"/>
          </w:tcPr>
          <w:p w14:paraId="21D77DD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Ögondroppar </w:t>
            </w:r>
          </w:p>
          <w:p w14:paraId="63025752" w14:textId="34D61989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lösning i endos-behållare 0</w:t>
            </w:r>
            <w:r w:rsidR="00721CEA">
              <w:rPr>
                <w:szCs w:val="20"/>
              </w:rPr>
              <w:t>,</w:t>
            </w:r>
            <w:r w:rsidRPr="00B013A0">
              <w:rPr>
                <w:szCs w:val="20"/>
              </w:rPr>
              <w:t>5%</w:t>
            </w:r>
          </w:p>
        </w:tc>
        <w:tc>
          <w:tcPr>
            <w:tcW w:w="1236" w:type="dxa"/>
            <w:shd w:val="clear" w:color="auto" w:fill="auto"/>
          </w:tcPr>
          <w:p w14:paraId="6BDCDEEB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</w:tc>
        <w:tc>
          <w:tcPr>
            <w:tcW w:w="1962" w:type="dxa"/>
            <w:shd w:val="clear" w:color="auto" w:fill="auto"/>
          </w:tcPr>
          <w:p w14:paraId="1360E06C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ggr med 5 minuters mellanrum. Vid behov ges efter 30 minuter ytterligare 1-2 droppar</w:t>
            </w:r>
          </w:p>
        </w:tc>
        <w:tc>
          <w:tcPr>
            <w:tcW w:w="2906" w:type="dxa"/>
            <w:shd w:val="clear" w:color="auto" w:fill="auto"/>
          </w:tcPr>
          <w:p w14:paraId="068E5D3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Grund främre ögonkammare eller trång kammarvinkel</w:t>
            </w:r>
          </w:p>
          <w:p w14:paraId="1E9BA403" w14:textId="25A6655F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-Överkänslighet mot aktiv </w:t>
            </w:r>
            <w:r w:rsidR="00685BC5">
              <w:rPr>
                <w:szCs w:val="20"/>
              </w:rPr>
              <w:t>substans</w:t>
            </w:r>
          </w:p>
          <w:p w14:paraId="53EFB911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E9BA0E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1329E461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</w:p>
    <w:p w14:paraId="492B22B2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Phenylephrine hydrochloride</w:t>
      </w:r>
    </w:p>
    <w:p w14:paraId="16DEEF1E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B013A0" w:rsidRPr="00B013A0" w14:paraId="1247BA1A" w14:textId="77777777" w:rsidTr="00D4031B">
        <w:trPr>
          <w:trHeight w:val="138"/>
        </w:trPr>
        <w:tc>
          <w:tcPr>
            <w:tcW w:w="1590" w:type="dxa"/>
            <w:shd w:val="clear" w:color="auto" w:fill="auto"/>
          </w:tcPr>
          <w:p w14:paraId="01880D5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5B73B7D6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01607DAA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6DC1976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36DB4B6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15E877C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041E2683" w14:textId="77777777" w:rsidTr="00D4031B">
        <w:trPr>
          <w:trHeight w:val="632"/>
        </w:trPr>
        <w:tc>
          <w:tcPr>
            <w:tcW w:w="1590" w:type="dxa"/>
            <w:shd w:val="clear" w:color="auto" w:fill="auto"/>
          </w:tcPr>
          <w:p w14:paraId="64BB42B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Framkallande av mydriasis</w:t>
            </w:r>
          </w:p>
        </w:tc>
        <w:tc>
          <w:tcPr>
            <w:tcW w:w="1870" w:type="dxa"/>
            <w:shd w:val="clear" w:color="auto" w:fill="auto"/>
          </w:tcPr>
          <w:p w14:paraId="7EFC884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Ögondroppar lösning i endos-behållare 10%</w:t>
            </w:r>
          </w:p>
          <w:p w14:paraId="3905056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36" w:type="dxa"/>
            <w:shd w:val="clear" w:color="auto" w:fill="auto"/>
          </w:tcPr>
          <w:p w14:paraId="10AD12C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  <w:p w14:paraId="5AB5B49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07DD87A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</w:tc>
        <w:tc>
          <w:tcPr>
            <w:tcW w:w="2906" w:type="dxa"/>
            <w:shd w:val="clear" w:color="auto" w:fill="auto"/>
          </w:tcPr>
          <w:p w14:paraId="58A8FA9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Barn under 12 år.</w:t>
            </w:r>
          </w:p>
          <w:p w14:paraId="65A32BA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Grund främre ögonkammare eller trång kammarvinkel</w:t>
            </w:r>
          </w:p>
          <w:p w14:paraId="3FCF9976" w14:textId="593A1DE8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-Överkänslighet mot aktiv </w:t>
            </w:r>
            <w:r w:rsidR="00090F9A">
              <w:rPr>
                <w:szCs w:val="20"/>
              </w:rPr>
              <w:t>substans</w:t>
            </w:r>
          </w:p>
          <w:p w14:paraId="1A3F293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-Försiktighet vid tyreotoxicos,hypertension o hjärt-kärlsjukdom</w:t>
            </w:r>
          </w:p>
        </w:tc>
      </w:tr>
    </w:tbl>
    <w:p w14:paraId="13B83427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1CB5775D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78B0F14A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Cyclopentolat</w:t>
      </w:r>
    </w:p>
    <w:p w14:paraId="3725A12A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3"/>
        <w:gridCol w:w="1618"/>
        <w:gridCol w:w="1270"/>
        <w:gridCol w:w="1781"/>
        <w:gridCol w:w="2532"/>
      </w:tblGrid>
      <w:tr w:rsidR="00B013A0" w:rsidRPr="00B013A0" w14:paraId="2292656A" w14:textId="77777777" w:rsidTr="00D4031B">
        <w:trPr>
          <w:trHeight w:val="138"/>
        </w:trPr>
        <w:tc>
          <w:tcPr>
            <w:tcW w:w="1838" w:type="dxa"/>
            <w:shd w:val="clear" w:color="auto" w:fill="auto"/>
          </w:tcPr>
          <w:p w14:paraId="39A496B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622" w:type="dxa"/>
            <w:shd w:val="clear" w:color="auto" w:fill="auto"/>
          </w:tcPr>
          <w:p w14:paraId="7A367E68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179C682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66534F5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2517B3E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195D1243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4C8AF92E" w14:textId="77777777" w:rsidTr="00D4031B">
        <w:trPr>
          <w:trHeight w:val="632"/>
        </w:trPr>
        <w:tc>
          <w:tcPr>
            <w:tcW w:w="1838" w:type="dxa"/>
            <w:shd w:val="clear" w:color="auto" w:fill="auto"/>
          </w:tcPr>
          <w:p w14:paraId="65495B83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-För cycloplegi: refraktionsbestämning</w:t>
            </w:r>
          </w:p>
          <w:p w14:paraId="4A489FC8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med urkopplad ackommodation</w:t>
            </w:r>
          </w:p>
          <w:p w14:paraId="5F26AAC6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22" w:type="dxa"/>
            <w:shd w:val="clear" w:color="auto" w:fill="auto"/>
          </w:tcPr>
          <w:p w14:paraId="6972561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Ögondroppar endos-behållare 1%</w:t>
            </w:r>
          </w:p>
          <w:p w14:paraId="625D2989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36" w:type="dxa"/>
            <w:shd w:val="clear" w:color="auto" w:fill="auto"/>
          </w:tcPr>
          <w:p w14:paraId="2B0F58AB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Cycloplegi</w:t>
            </w:r>
          </w:p>
          <w:p w14:paraId="06C9612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1 droppe </w:t>
            </w:r>
          </w:p>
          <w:p w14:paraId="76A1D901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3A0EFD8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 droppe</w:t>
            </w:r>
          </w:p>
        </w:tc>
        <w:tc>
          <w:tcPr>
            <w:tcW w:w="2906" w:type="dxa"/>
            <w:shd w:val="clear" w:color="auto" w:fill="auto"/>
          </w:tcPr>
          <w:p w14:paraId="6C20780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Grund främre ögonkammare eller trång kammarvinkel</w:t>
            </w:r>
          </w:p>
          <w:p w14:paraId="34AABFC0" w14:textId="2B890462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-Överkänslighet mot aktiv</w:t>
            </w:r>
            <w:r w:rsidR="00685BC5">
              <w:rPr>
                <w:szCs w:val="20"/>
              </w:rPr>
              <w:t xml:space="preserve"> substans</w:t>
            </w:r>
          </w:p>
          <w:p w14:paraId="158AFC99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-Ej till nyfödda och spädbarn. </w:t>
            </w:r>
          </w:p>
          <w:p w14:paraId="100936E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Extrem försiktighet vid allvarligare störningar i centrala nervsystemet (EP, Downs syndrom,hjärnskador) </w:t>
            </w:r>
          </w:p>
        </w:tc>
      </w:tr>
    </w:tbl>
    <w:p w14:paraId="0A863055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58F8DF74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5EA15648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6E77ECA2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</w:p>
    <w:p w14:paraId="09BDF2F3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Lidokain-Fluorescein</w:t>
      </w:r>
    </w:p>
    <w:p w14:paraId="571DFD90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B013A0" w:rsidRPr="00B013A0" w14:paraId="2CF781B3" w14:textId="77777777" w:rsidTr="00D4031B">
        <w:trPr>
          <w:trHeight w:val="138"/>
        </w:trPr>
        <w:tc>
          <w:tcPr>
            <w:tcW w:w="1590" w:type="dxa"/>
            <w:shd w:val="clear" w:color="auto" w:fill="auto"/>
          </w:tcPr>
          <w:p w14:paraId="34955A6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60B8DF4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2F5A8ECB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4024E01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61B5536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044D851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20BD0C4D" w14:textId="77777777" w:rsidTr="00D4031B">
        <w:trPr>
          <w:trHeight w:val="632"/>
        </w:trPr>
        <w:tc>
          <w:tcPr>
            <w:tcW w:w="1590" w:type="dxa"/>
            <w:shd w:val="clear" w:color="auto" w:fill="auto"/>
          </w:tcPr>
          <w:p w14:paraId="2E37684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Applanations</w:t>
            </w:r>
          </w:p>
          <w:p w14:paraId="1EA91543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Tonometri</w:t>
            </w:r>
          </w:p>
          <w:p w14:paraId="57A16329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Kortverkande anestekium </w:t>
            </w:r>
          </w:p>
        </w:tc>
        <w:tc>
          <w:tcPr>
            <w:tcW w:w="1870" w:type="dxa"/>
            <w:shd w:val="clear" w:color="auto" w:fill="auto"/>
          </w:tcPr>
          <w:p w14:paraId="65660218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Ögondroppar lösning i endos-behållare 4%+</w:t>
            </w:r>
          </w:p>
          <w:p w14:paraId="156B49A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0.25%</w:t>
            </w:r>
          </w:p>
          <w:p w14:paraId="4FF48971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36" w:type="dxa"/>
            <w:shd w:val="clear" w:color="auto" w:fill="auto"/>
          </w:tcPr>
          <w:p w14:paraId="734999BA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  <w:p w14:paraId="699B611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08E7A39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</w:tc>
        <w:tc>
          <w:tcPr>
            <w:tcW w:w="2906" w:type="dxa"/>
            <w:shd w:val="clear" w:color="auto" w:fill="auto"/>
          </w:tcPr>
          <w:p w14:paraId="397CA11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Överkänslighet för lidokain och andra lokal</w:t>
            </w:r>
          </w:p>
          <w:p w14:paraId="7D3CCE23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Lokalanestetika.</w:t>
            </w:r>
          </w:p>
        </w:tc>
      </w:tr>
    </w:tbl>
    <w:p w14:paraId="0F8DBBEB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  <w:bookmarkStart w:id="4" w:name="_Toc501440352"/>
    </w:p>
    <w:p w14:paraId="4B6EE6F5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789F34DE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Cyclopentolat-Fenylefrin -K-droppe</w:t>
      </w:r>
    </w:p>
    <w:p w14:paraId="0EBC301F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B013A0" w:rsidRPr="00B013A0" w14:paraId="67EB52D4" w14:textId="77777777" w:rsidTr="00D4031B">
        <w:trPr>
          <w:trHeight w:val="138"/>
        </w:trPr>
        <w:tc>
          <w:tcPr>
            <w:tcW w:w="1590" w:type="dxa"/>
            <w:shd w:val="clear" w:color="auto" w:fill="auto"/>
          </w:tcPr>
          <w:p w14:paraId="648ED85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570DB16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435CBB8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5792F977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3C7938C0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1182F48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7B2B8FC9" w14:textId="77777777" w:rsidTr="00D4031B">
        <w:trPr>
          <w:trHeight w:val="632"/>
        </w:trPr>
        <w:tc>
          <w:tcPr>
            <w:tcW w:w="1590" w:type="dxa"/>
            <w:shd w:val="clear" w:color="auto" w:fill="auto"/>
          </w:tcPr>
          <w:p w14:paraId="49D577EA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Framkallande av mydriasis och cycloplegi hos barn hos barn över 1 år</w:t>
            </w:r>
          </w:p>
        </w:tc>
        <w:tc>
          <w:tcPr>
            <w:tcW w:w="1870" w:type="dxa"/>
            <w:shd w:val="clear" w:color="auto" w:fill="auto"/>
          </w:tcPr>
          <w:p w14:paraId="1D66313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Ögondroppar lösning i endos-behållare 0.85%</w:t>
            </w:r>
          </w:p>
          <w:p w14:paraId="747BB3D8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+1.5%</w:t>
            </w:r>
          </w:p>
          <w:p w14:paraId="48AF58A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36" w:type="dxa"/>
            <w:shd w:val="clear" w:color="auto" w:fill="auto"/>
          </w:tcPr>
          <w:p w14:paraId="09E81FB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  <w:p w14:paraId="291643D1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56347E91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</w:tc>
        <w:tc>
          <w:tcPr>
            <w:tcW w:w="2906" w:type="dxa"/>
            <w:shd w:val="clear" w:color="auto" w:fill="auto"/>
          </w:tcPr>
          <w:p w14:paraId="36E8721E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-Behandlad och obehandlad glaukom samt aneurysm.</w:t>
            </w:r>
          </w:p>
          <w:p w14:paraId="0E6EC2E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Försiktighet</w:t>
            </w:r>
          </w:p>
          <w:p w14:paraId="4A375E13" w14:textId="7AD8B76F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 Överkänslighet mot aktiv </w:t>
            </w:r>
            <w:r w:rsidR="007F4BA1">
              <w:rPr>
                <w:szCs w:val="20"/>
              </w:rPr>
              <w:t>substa</w:t>
            </w:r>
            <w:r w:rsidR="00292176">
              <w:rPr>
                <w:szCs w:val="20"/>
              </w:rPr>
              <w:t>ns</w:t>
            </w:r>
          </w:p>
          <w:p w14:paraId="4920D00D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-Ej till nyfödda och spädbarn. </w:t>
            </w:r>
          </w:p>
          <w:p w14:paraId="0ADA51B3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-Extrem försiktighet allvarligare   störningar i centrala nervsystemet (EP, Downs syndrom, hjärnskador</w:t>
            </w:r>
          </w:p>
          <w:p w14:paraId="747D04BC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51381D03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bookmarkEnd w:id="4"/>
    <w:p w14:paraId="70BDD3D4" w14:textId="77777777" w:rsidR="00B013A0" w:rsidRPr="00B013A0" w:rsidRDefault="00B013A0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013A0">
        <w:rPr>
          <w:b/>
          <w:bCs/>
          <w:szCs w:val="20"/>
        </w:rPr>
        <w:t>Cyclomydril</w:t>
      </w:r>
    </w:p>
    <w:p w14:paraId="3D7460C1" w14:textId="77777777" w:rsidR="00B013A0" w:rsidRPr="00B013A0" w:rsidRDefault="00B013A0" w:rsidP="00B013A0">
      <w:pPr>
        <w:spacing w:after="0" w:line="240" w:lineRule="auto"/>
        <w:ind w:left="0" w:right="0"/>
        <w:rPr>
          <w:szCs w:val="20"/>
        </w:rPr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B013A0" w:rsidRPr="00B013A0" w14:paraId="02F9CD48" w14:textId="77777777" w:rsidTr="081E5691">
        <w:trPr>
          <w:trHeight w:val="138"/>
        </w:trPr>
        <w:tc>
          <w:tcPr>
            <w:tcW w:w="1590" w:type="dxa"/>
            <w:shd w:val="clear" w:color="auto" w:fill="auto"/>
          </w:tcPr>
          <w:p w14:paraId="34B0A5F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77DB534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3417FD74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1763197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4FD3D6C5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0CE331CA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B013A0" w:rsidRPr="00B013A0" w14:paraId="3F5819E7" w14:textId="77777777" w:rsidTr="081E5691">
        <w:trPr>
          <w:trHeight w:val="632"/>
        </w:trPr>
        <w:tc>
          <w:tcPr>
            <w:tcW w:w="1590" w:type="dxa"/>
            <w:shd w:val="clear" w:color="auto" w:fill="auto"/>
          </w:tcPr>
          <w:p w14:paraId="4444EDCA" w14:textId="74B6F38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Framkallande av mydriasis och cycloplegi hos barn hos barn </w:t>
            </w:r>
            <w:r w:rsidR="00AD317F">
              <w:rPr>
                <w:szCs w:val="20"/>
              </w:rPr>
              <w:t>unde</w:t>
            </w:r>
            <w:r w:rsidRPr="00B013A0">
              <w:rPr>
                <w:szCs w:val="20"/>
              </w:rPr>
              <w:t>r 1 år</w:t>
            </w:r>
          </w:p>
        </w:tc>
        <w:tc>
          <w:tcPr>
            <w:tcW w:w="1870" w:type="dxa"/>
            <w:shd w:val="clear" w:color="auto" w:fill="auto"/>
          </w:tcPr>
          <w:p w14:paraId="327913FA" w14:textId="4DB344F3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Ögondroppar lösning i endos-behållare</w:t>
            </w:r>
            <w:r w:rsidR="00AE4CB5">
              <w:rPr>
                <w:szCs w:val="20"/>
              </w:rPr>
              <w:t>. Cyklopentolat 0,2% + Fenylefrin 1%</w:t>
            </w:r>
          </w:p>
          <w:p w14:paraId="6A001D22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236" w:type="dxa"/>
            <w:shd w:val="clear" w:color="auto" w:fill="auto"/>
          </w:tcPr>
          <w:p w14:paraId="216A8DDA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  <w:p w14:paraId="0FD09846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506E721F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1-2 droppar</w:t>
            </w:r>
          </w:p>
        </w:tc>
        <w:tc>
          <w:tcPr>
            <w:tcW w:w="2906" w:type="dxa"/>
            <w:shd w:val="clear" w:color="auto" w:fill="auto"/>
          </w:tcPr>
          <w:p w14:paraId="381CEE0C" w14:textId="77777777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-Behandlad och obehandlad glaukom samt aneurysm.</w:t>
            </w:r>
          </w:p>
          <w:p w14:paraId="48E51395" w14:textId="2FF17869" w:rsidR="00B013A0" w:rsidRPr="00B013A0" w:rsidRDefault="00B013A0" w:rsidP="00B013A0">
            <w:pPr>
              <w:spacing w:after="0" w:line="240" w:lineRule="auto"/>
              <w:ind w:left="0" w:right="0"/>
            </w:pPr>
            <w:r>
              <w:t>Försiktighet</w:t>
            </w:r>
            <w:r w:rsidR="094825A2">
              <w:t>;</w:t>
            </w:r>
          </w:p>
          <w:p w14:paraId="36F4C67E" w14:textId="4F70EBD6" w:rsidR="00B013A0" w:rsidRPr="00B013A0" w:rsidRDefault="00B013A0" w:rsidP="00B013A0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- Överkänslighet mot aktiv </w:t>
            </w:r>
            <w:r w:rsidR="00292176">
              <w:rPr>
                <w:szCs w:val="20"/>
              </w:rPr>
              <w:t>substans</w:t>
            </w:r>
            <w:r w:rsidRPr="00B013A0">
              <w:rPr>
                <w:szCs w:val="20"/>
              </w:rPr>
              <w:t>.</w:t>
            </w:r>
          </w:p>
          <w:p w14:paraId="676F9947" w14:textId="5EB46611" w:rsidR="00B013A0" w:rsidRPr="00B013A0" w:rsidRDefault="00B013A0" w:rsidP="00B013A0">
            <w:pPr>
              <w:spacing w:after="0" w:line="240" w:lineRule="auto"/>
              <w:ind w:left="0" w:right="0"/>
            </w:pPr>
            <w:r>
              <w:t>-</w:t>
            </w:r>
            <w:r w:rsidR="00AE4CB5">
              <w:t xml:space="preserve"> </w:t>
            </w:r>
            <w:r w:rsidR="7A76A84A">
              <w:t>A</w:t>
            </w:r>
            <w:r>
              <w:t>llvarligare störningar i centrala nervsystemet (EP, Downs syndrom, hjärnskador.</w:t>
            </w:r>
          </w:p>
        </w:tc>
      </w:tr>
    </w:tbl>
    <w:p w14:paraId="31E675FB" w14:textId="77777777" w:rsidR="00B013A0" w:rsidRDefault="00B013A0" w:rsidP="00B013A0">
      <w:pPr>
        <w:spacing w:after="0" w:line="240" w:lineRule="auto"/>
        <w:ind w:left="0" w:right="0"/>
        <w:rPr>
          <w:szCs w:val="20"/>
        </w:rPr>
      </w:pPr>
    </w:p>
    <w:p w14:paraId="0A8F0BF4" w14:textId="25D25174" w:rsidR="00B2622D" w:rsidRPr="00B2622D" w:rsidRDefault="00B2622D" w:rsidP="00B013A0">
      <w:pPr>
        <w:spacing w:after="0" w:line="240" w:lineRule="auto"/>
        <w:ind w:left="0" w:right="0"/>
        <w:rPr>
          <w:b/>
          <w:bCs/>
          <w:szCs w:val="20"/>
        </w:rPr>
      </w:pPr>
      <w:r w:rsidRPr="00B2622D">
        <w:rPr>
          <w:b/>
          <w:bCs/>
          <w:szCs w:val="20"/>
        </w:rPr>
        <w:lastRenderedPageBreak/>
        <w:t>Pilokarpin</w:t>
      </w:r>
      <w:r w:rsidRPr="00B2622D">
        <w:rPr>
          <w:b/>
          <w:bCs/>
          <w:szCs w:val="20"/>
        </w:rPr>
        <w:br/>
      </w: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1870"/>
        <w:gridCol w:w="1236"/>
        <w:gridCol w:w="1962"/>
        <w:gridCol w:w="2906"/>
      </w:tblGrid>
      <w:tr w:rsidR="00FD7FF0" w:rsidRPr="00B013A0" w14:paraId="7D1CB7AA" w14:textId="77777777" w:rsidTr="002E46C6">
        <w:trPr>
          <w:trHeight w:val="138"/>
        </w:trPr>
        <w:tc>
          <w:tcPr>
            <w:tcW w:w="1590" w:type="dxa"/>
            <w:shd w:val="clear" w:color="auto" w:fill="auto"/>
          </w:tcPr>
          <w:bookmarkEnd w:id="0"/>
          <w:p w14:paraId="274078B4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870" w:type="dxa"/>
            <w:shd w:val="clear" w:color="auto" w:fill="auto"/>
          </w:tcPr>
          <w:p w14:paraId="6F636263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52C2575D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049E7E1B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4F5873D3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0F605154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FD7FF0" w:rsidRPr="00B013A0" w14:paraId="43082865" w14:textId="77777777" w:rsidTr="002E46C6">
        <w:trPr>
          <w:trHeight w:val="632"/>
        </w:trPr>
        <w:tc>
          <w:tcPr>
            <w:tcW w:w="1590" w:type="dxa"/>
            <w:shd w:val="clear" w:color="auto" w:fill="auto"/>
          </w:tcPr>
          <w:p w14:paraId="51BEDEC8" w14:textId="49AC105A" w:rsidR="00FD7FF0" w:rsidRPr="00B013A0" w:rsidRDefault="003972DD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Glaukom</w:t>
            </w:r>
            <w:r w:rsidR="00FD7FF0" w:rsidRPr="00B013A0">
              <w:rPr>
                <w:szCs w:val="20"/>
              </w:rPr>
              <w:t xml:space="preserve"> </w:t>
            </w:r>
          </w:p>
        </w:tc>
        <w:tc>
          <w:tcPr>
            <w:tcW w:w="1870" w:type="dxa"/>
            <w:shd w:val="clear" w:color="auto" w:fill="auto"/>
          </w:tcPr>
          <w:p w14:paraId="0FBEF043" w14:textId="078E6C85" w:rsidR="00FD7FF0" w:rsidRPr="00B013A0" w:rsidRDefault="00FD7FF0" w:rsidP="003972DD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Ögondro</w:t>
            </w:r>
            <w:r w:rsidR="003972DD">
              <w:rPr>
                <w:szCs w:val="20"/>
              </w:rPr>
              <w:t>ppar i endosbehållare 2% och 4% finns</w:t>
            </w:r>
          </w:p>
        </w:tc>
        <w:tc>
          <w:tcPr>
            <w:tcW w:w="1236" w:type="dxa"/>
            <w:shd w:val="clear" w:color="auto" w:fill="auto"/>
          </w:tcPr>
          <w:p w14:paraId="2B13E247" w14:textId="33F9B308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1</w:t>
            </w:r>
            <w:r w:rsidR="00CA5A34">
              <w:rPr>
                <w:szCs w:val="20"/>
              </w:rPr>
              <w:t xml:space="preserve"> </w:t>
            </w:r>
            <w:r w:rsidRPr="00B013A0">
              <w:rPr>
                <w:szCs w:val="20"/>
              </w:rPr>
              <w:t>d</w:t>
            </w:r>
            <w:r w:rsidR="00520B7F">
              <w:rPr>
                <w:szCs w:val="20"/>
              </w:rPr>
              <w:t>roppe</w:t>
            </w:r>
          </w:p>
          <w:p w14:paraId="34DC9084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0CA0DFD0" w14:textId="278807A1" w:rsidR="00FD7FF0" w:rsidRPr="00B013A0" w:rsidRDefault="00520B7F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Enligt läkares ordination</w:t>
            </w:r>
          </w:p>
        </w:tc>
        <w:tc>
          <w:tcPr>
            <w:tcW w:w="2906" w:type="dxa"/>
            <w:shd w:val="clear" w:color="auto" w:fill="auto"/>
          </w:tcPr>
          <w:p w14:paraId="27E304B5" w14:textId="77777777" w:rsidR="00FD7FF0" w:rsidRDefault="00FD7FF0" w:rsidP="00EF30D5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- Överkänslighet mot aktiv</w:t>
            </w:r>
            <w:r w:rsidR="00EF30D5">
              <w:rPr>
                <w:szCs w:val="20"/>
              </w:rPr>
              <w:t xml:space="preserve"> substans</w:t>
            </w:r>
          </w:p>
          <w:p w14:paraId="211879DF" w14:textId="7108BD0E" w:rsidR="00EF30D5" w:rsidRPr="00B013A0" w:rsidRDefault="00EF30D5" w:rsidP="00EF30D5">
            <w:pPr>
              <w:spacing w:after="0" w:line="240" w:lineRule="auto"/>
              <w:ind w:left="0" w:right="0"/>
            </w:pPr>
            <w:r>
              <w:t>- Akut irit</w:t>
            </w:r>
          </w:p>
        </w:tc>
      </w:tr>
    </w:tbl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4F9742EF" w14:textId="53B0A855" w:rsidR="00D53F4B" w:rsidRPr="00D53F4B" w:rsidRDefault="00D53F4B" w:rsidP="00536A5A">
      <w:pPr>
        <w:spacing w:after="0" w:line="240" w:lineRule="auto"/>
        <w:ind w:left="0" w:right="0"/>
        <w:rPr>
          <w:b/>
          <w:bCs/>
        </w:rPr>
      </w:pPr>
      <w:r w:rsidRPr="00D53F4B">
        <w:rPr>
          <w:b/>
          <w:bCs/>
        </w:rPr>
        <w:t>Tetrakain</w:t>
      </w:r>
    </w:p>
    <w:p w14:paraId="09799958" w14:textId="77777777" w:rsidR="00FD7FF0" w:rsidRDefault="00FD7FF0" w:rsidP="00536A5A">
      <w:pPr>
        <w:spacing w:after="0" w:line="240" w:lineRule="auto"/>
        <w:ind w:left="0" w:right="0"/>
      </w:pPr>
    </w:p>
    <w:tbl>
      <w:tblPr>
        <w:tblW w:w="95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1764"/>
        <w:gridCol w:w="1236"/>
        <w:gridCol w:w="1962"/>
        <w:gridCol w:w="2906"/>
      </w:tblGrid>
      <w:tr w:rsidR="00FD7FF0" w:rsidRPr="00B013A0" w14:paraId="1F8E9817" w14:textId="77777777" w:rsidTr="00695215">
        <w:trPr>
          <w:trHeight w:val="138"/>
        </w:trPr>
        <w:tc>
          <w:tcPr>
            <w:tcW w:w="1696" w:type="dxa"/>
            <w:shd w:val="clear" w:color="auto" w:fill="auto"/>
          </w:tcPr>
          <w:p w14:paraId="78C1AD9C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764" w:type="dxa"/>
            <w:shd w:val="clear" w:color="auto" w:fill="auto"/>
          </w:tcPr>
          <w:p w14:paraId="392E3AB3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3D8EB6C6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236" w:type="dxa"/>
            <w:shd w:val="clear" w:color="auto" w:fill="auto"/>
          </w:tcPr>
          <w:p w14:paraId="2706AA4A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962" w:type="dxa"/>
            <w:shd w:val="clear" w:color="auto" w:fill="auto"/>
          </w:tcPr>
          <w:p w14:paraId="45BFA2FD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906" w:type="dxa"/>
            <w:shd w:val="clear" w:color="auto" w:fill="auto"/>
          </w:tcPr>
          <w:p w14:paraId="63DC9009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FD7FF0" w:rsidRPr="00B013A0" w14:paraId="1E6C0B3C" w14:textId="77777777" w:rsidTr="00695215">
        <w:trPr>
          <w:trHeight w:val="632"/>
        </w:trPr>
        <w:tc>
          <w:tcPr>
            <w:tcW w:w="1696" w:type="dxa"/>
            <w:shd w:val="clear" w:color="auto" w:fill="auto"/>
          </w:tcPr>
          <w:p w14:paraId="3C6D76A2" w14:textId="03F72BC3" w:rsidR="00FD7FF0" w:rsidRPr="00B013A0" w:rsidRDefault="00695215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Lokalanestesi i oftalmologisk praxis</w:t>
            </w:r>
          </w:p>
        </w:tc>
        <w:tc>
          <w:tcPr>
            <w:tcW w:w="1764" w:type="dxa"/>
            <w:shd w:val="clear" w:color="auto" w:fill="auto"/>
          </w:tcPr>
          <w:p w14:paraId="45EF63EC" w14:textId="06A9EF0C" w:rsidR="00FD7FF0" w:rsidRPr="00B013A0" w:rsidRDefault="00695215" w:rsidP="00D53F4B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Ögondroppar</w:t>
            </w:r>
            <w:r w:rsidR="008B41EA">
              <w:rPr>
                <w:szCs w:val="20"/>
              </w:rPr>
              <w:t xml:space="preserve"> i endosbehållare 1%</w:t>
            </w:r>
          </w:p>
        </w:tc>
        <w:tc>
          <w:tcPr>
            <w:tcW w:w="1236" w:type="dxa"/>
            <w:shd w:val="clear" w:color="auto" w:fill="auto"/>
          </w:tcPr>
          <w:p w14:paraId="0BD92BE1" w14:textId="1675336E" w:rsidR="00D53F4B" w:rsidRPr="00B013A0" w:rsidRDefault="00695215" w:rsidP="00D53F4B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1-2 droppar</w:t>
            </w:r>
          </w:p>
          <w:p w14:paraId="257513BB" w14:textId="42CBBA48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</w:p>
        </w:tc>
        <w:tc>
          <w:tcPr>
            <w:tcW w:w="1962" w:type="dxa"/>
            <w:shd w:val="clear" w:color="auto" w:fill="auto"/>
          </w:tcPr>
          <w:p w14:paraId="1782C13B" w14:textId="6BAE6A36" w:rsidR="00FD7FF0" w:rsidRPr="00B013A0" w:rsidRDefault="00695215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  <w:tc>
          <w:tcPr>
            <w:tcW w:w="2906" w:type="dxa"/>
            <w:shd w:val="clear" w:color="auto" w:fill="auto"/>
          </w:tcPr>
          <w:p w14:paraId="0E3BB52D" w14:textId="4C120DF6" w:rsidR="00D53F4B" w:rsidRPr="00B013A0" w:rsidRDefault="00695215" w:rsidP="00D53F4B">
            <w:pPr>
              <w:spacing w:after="0" w:line="240" w:lineRule="auto"/>
              <w:ind w:left="0" w:right="0"/>
            </w:pPr>
            <w:r>
              <w:t>- Överkänslighet mot aktiv substans</w:t>
            </w:r>
          </w:p>
          <w:p w14:paraId="5153FF0A" w14:textId="27C86721" w:rsidR="00FD7FF0" w:rsidRPr="00B013A0" w:rsidRDefault="00FD7FF0" w:rsidP="002E46C6">
            <w:pPr>
              <w:spacing w:after="0" w:line="240" w:lineRule="auto"/>
              <w:ind w:left="0" w:right="0"/>
            </w:pPr>
          </w:p>
        </w:tc>
      </w:tr>
    </w:tbl>
    <w:p w14:paraId="178F8A84" w14:textId="77777777" w:rsidR="00FD7FF0" w:rsidRDefault="00FD7FF0" w:rsidP="00536A5A">
      <w:pPr>
        <w:spacing w:after="0" w:line="240" w:lineRule="auto"/>
        <w:ind w:left="0" w:right="0"/>
      </w:pPr>
    </w:p>
    <w:p w14:paraId="469AEF2B" w14:textId="3C966A42" w:rsidR="00D53F4B" w:rsidRPr="00503757" w:rsidRDefault="00D53F4B" w:rsidP="00536A5A">
      <w:pPr>
        <w:spacing w:after="0" w:line="240" w:lineRule="auto"/>
        <w:ind w:left="0" w:right="0"/>
        <w:rPr>
          <w:b/>
          <w:bCs/>
        </w:rPr>
      </w:pPr>
      <w:r w:rsidRPr="00503757">
        <w:rPr>
          <w:b/>
          <w:bCs/>
        </w:rPr>
        <w:t>Oxibuprokain</w:t>
      </w:r>
    </w:p>
    <w:p w14:paraId="3BC6CFBF" w14:textId="77777777" w:rsidR="00D53F4B" w:rsidRDefault="00D53F4B" w:rsidP="00536A5A">
      <w:pPr>
        <w:spacing w:after="0" w:line="240" w:lineRule="auto"/>
        <w:ind w:left="0" w:right="0"/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6"/>
        <w:gridCol w:w="1745"/>
        <w:gridCol w:w="1668"/>
        <w:gridCol w:w="1683"/>
        <w:gridCol w:w="2862"/>
      </w:tblGrid>
      <w:tr w:rsidR="00FD7FF0" w:rsidRPr="00B013A0" w14:paraId="5852073E" w14:textId="77777777" w:rsidTr="00401846">
        <w:trPr>
          <w:trHeight w:val="138"/>
        </w:trPr>
        <w:tc>
          <w:tcPr>
            <w:tcW w:w="1676" w:type="dxa"/>
            <w:shd w:val="clear" w:color="auto" w:fill="auto"/>
          </w:tcPr>
          <w:p w14:paraId="11A02F55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Indikation</w:t>
            </w:r>
          </w:p>
        </w:tc>
        <w:tc>
          <w:tcPr>
            <w:tcW w:w="1745" w:type="dxa"/>
            <w:shd w:val="clear" w:color="auto" w:fill="auto"/>
          </w:tcPr>
          <w:p w14:paraId="494480F5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Läkemedel/</w:t>
            </w:r>
          </w:p>
          <w:p w14:paraId="64140FDE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administrering</w:t>
            </w:r>
          </w:p>
        </w:tc>
        <w:tc>
          <w:tcPr>
            <w:tcW w:w="1668" w:type="dxa"/>
            <w:shd w:val="clear" w:color="auto" w:fill="auto"/>
          </w:tcPr>
          <w:p w14:paraId="70B1A1D2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Dosering</w:t>
            </w:r>
          </w:p>
        </w:tc>
        <w:tc>
          <w:tcPr>
            <w:tcW w:w="1683" w:type="dxa"/>
            <w:shd w:val="clear" w:color="auto" w:fill="auto"/>
          </w:tcPr>
          <w:p w14:paraId="6999DDE3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Max antal dos utan läkarordination</w:t>
            </w:r>
          </w:p>
        </w:tc>
        <w:tc>
          <w:tcPr>
            <w:tcW w:w="2862" w:type="dxa"/>
            <w:shd w:val="clear" w:color="auto" w:fill="auto"/>
          </w:tcPr>
          <w:p w14:paraId="4EE23D2F" w14:textId="77777777" w:rsidR="00FD7FF0" w:rsidRPr="00B013A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>Kontraindikationer</w:t>
            </w:r>
          </w:p>
        </w:tc>
      </w:tr>
      <w:tr w:rsidR="00FD7FF0" w:rsidRPr="00B013A0" w14:paraId="4F596F1D" w14:textId="77777777" w:rsidTr="00401846">
        <w:trPr>
          <w:trHeight w:val="632"/>
        </w:trPr>
        <w:tc>
          <w:tcPr>
            <w:tcW w:w="1676" w:type="dxa"/>
            <w:shd w:val="clear" w:color="auto" w:fill="auto"/>
          </w:tcPr>
          <w:p w14:paraId="5DECC730" w14:textId="13DFFB18" w:rsidR="00FD7FF0" w:rsidRPr="00B013A0" w:rsidRDefault="00695215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Lokalanestesi i oftalmologisk praxis</w:t>
            </w:r>
          </w:p>
        </w:tc>
        <w:tc>
          <w:tcPr>
            <w:tcW w:w="1745" w:type="dxa"/>
            <w:shd w:val="clear" w:color="auto" w:fill="auto"/>
          </w:tcPr>
          <w:p w14:paraId="74FC6F1F" w14:textId="38B08DF5" w:rsidR="00FD7FF0" w:rsidRPr="00B013A0" w:rsidRDefault="00401846" w:rsidP="00D53F4B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Ögondroppar i endosbehållare 0,4%</w:t>
            </w:r>
          </w:p>
        </w:tc>
        <w:tc>
          <w:tcPr>
            <w:tcW w:w="1668" w:type="dxa"/>
            <w:shd w:val="clear" w:color="auto" w:fill="auto"/>
          </w:tcPr>
          <w:p w14:paraId="65BFAB80" w14:textId="4CD454FC" w:rsidR="00FD7FF0" w:rsidRDefault="00FD7FF0" w:rsidP="002E46C6">
            <w:pPr>
              <w:spacing w:after="0" w:line="240" w:lineRule="auto"/>
              <w:ind w:left="0" w:right="0"/>
              <w:rPr>
                <w:szCs w:val="20"/>
              </w:rPr>
            </w:pPr>
            <w:r w:rsidRPr="00B013A0">
              <w:rPr>
                <w:szCs w:val="20"/>
              </w:rPr>
              <w:t xml:space="preserve"> </w:t>
            </w:r>
            <w:r w:rsidR="008B41EA">
              <w:rPr>
                <w:szCs w:val="20"/>
              </w:rPr>
              <w:t>1-2 droppar vid tonometri, 3-4 droppar vid avlägsnande av</w:t>
            </w:r>
            <w:r w:rsidR="00401846">
              <w:rPr>
                <w:szCs w:val="20"/>
              </w:rPr>
              <w:t xml:space="preserve"> främmande kropp etc</w:t>
            </w:r>
            <w:r w:rsidR="00A30941">
              <w:rPr>
                <w:szCs w:val="20"/>
              </w:rPr>
              <w:t>. 30 sek mellanrum</w:t>
            </w:r>
          </w:p>
          <w:p w14:paraId="17096C1E" w14:textId="493F1F39" w:rsidR="00401846" w:rsidRPr="00B013A0" w:rsidRDefault="00401846" w:rsidP="002E46C6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83" w:type="dxa"/>
            <w:shd w:val="clear" w:color="auto" w:fill="auto"/>
          </w:tcPr>
          <w:p w14:paraId="5F857617" w14:textId="40444307" w:rsidR="00FD7FF0" w:rsidRPr="00B013A0" w:rsidRDefault="008B41EA" w:rsidP="002E46C6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  <w:tc>
          <w:tcPr>
            <w:tcW w:w="2862" w:type="dxa"/>
            <w:shd w:val="clear" w:color="auto" w:fill="auto"/>
          </w:tcPr>
          <w:p w14:paraId="1E103D3B" w14:textId="79503C7D" w:rsidR="00D53F4B" w:rsidRDefault="00FD7FF0" w:rsidP="00D53F4B">
            <w:pPr>
              <w:spacing w:after="0" w:line="240" w:lineRule="auto"/>
              <w:ind w:left="0" w:right="0"/>
            </w:pPr>
            <w:r w:rsidRPr="00B013A0">
              <w:rPr>
                <w:szCs w:val="20"/>
              </w:rPr>
              <w:t>-</w:t>
            </w:r>
            <w:r w:rsidR="00401846">
              <w:rPr>
                <w:szCs w:val="20"/>
              </w:rPr>
              <w:t xml:space="preserve"> Överkänslighet mot aktiv substans</w:t>
            </w:r>
          </w:p>
          <w:p w14:paraId="7262B227" w14:textId="488D77BF" w:rsidR="00FD7FF0" w:rsidRPr="00B013A0" w:rsidRDefault="00FD7FF0" w:rsidP="002E46C6">
            <w:pPr>
              <w:spacing w:after="0" w:line="240" w:lineRule="auto"/>
              <w:ind w:left="0" w:right="0"/>
            </w:pPr>
            <w:r>
              <w:t xml:space="preserve"> </w:t>
            </w:r>
          </w:p>
        </w:tc>
      </w:tr>
    </w:tbl>
    <w:p w14:paraId="44D4D9A0" w14:textId="77777777" w:rsidR="00FD7FF0" w:rsidRPr="00536A5A" w:rsidRDefault="00FD7FF0" w:rsidP="00536A5A">
      <w:pPr>
        <w:spacing w:after="0" w:line="240" w:lineRule="auto"/>
        <w:ind w:left="0" w:right="0"/>
      </w:pPr>
    </w:p>
    <w:sectPr w:rsidR="00FD7FF0" w:rsidRPr="00536A5A" w:rsidSect="00B013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21CBD" w14:textId="77777777" w:rsidR="00E405FB" w:rsidRDefault="00E405FB">
      <w:r>
        <w:separator/>
      </w:r>
    </w:p>
  </w:endnote>
  <w:endnote w:type="continuationSeparator" w:id="0">
    <w:p w14:paraId="3EA4A77D" w14:textId="77777777" w:rsidR="00E405FB" w:rsidRDefault="00E405FB">
      <w:r>
        <w:continuationSeparator/>
      </w:r>
    </w:p>
  </w:endnote>
  <w:endnote w:type="continuationNotice" w:id="1">
    <w:p w14:paraId="7CF4EC48" w14:textId="77777777" w:rsidR="00E405FB" w:rsidRDefault="00E405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9BE1E" w14:textId="77777777" w:rsidR="00E405FB" w:rsidRDefault="00E405FB"/>
  </w:footnote>
  <w:footnote w:type="continuationSeparator" w:id="0">
    <w:p w14:paraId="7FD0A56E" w14:textId="77777777" w:rsidR="00E405FB" w:rsidRDefault="00E405FB">
      <w:r>
        <w:continuationSeparator/>
      </w:r>
    </w:p>
  </w:footnote>
  <w:footnote w:type="continuationNotice" w:id="1">
    <w:p w14:paraId="554990A0" w14:textId="77777777" w:rsidR="00E405FB" w:rsidRDefault="00E405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130589">
    <w:abstractNumId w:val="17"/>
  </w:num>
  <w:num w:numId="2" w16cid:durableId="1711493201">
    <w:abstractNumId w:val="14"/>
  </w:num>
  <w:num w:numId="3" w16cid:durableId="786044748">
    <w:abstractNumId w:val="0"/>
  </w:num>
  <w:num w:numId="4" w16cid:durableId="1973749680">
    <w:abstractNumId w:val="6"/>
  </w:num>
  <w:num w:numId="5" w16cid:durableId="1630941233">
    <w:abstractNumId w:val="15"/>
  </w:num>
  <w:num w:numId="6" w16cid:durableId="234895795">
    <w:abstractNumId w:val="2"/>
  </w:num>
  <w:num w:numId="7" w16cid:durableId="1673221320">
    <w:abstractNumId w:val="11"/>
  </w:num>
  <w:num w:numId="8" w16cid:durableId="710956700">
    <w:abstractNumId w:val="8"/>
  </w:num>
  <w:num w:numId="9" w16cid:durableId="1901094639">
    <w:abstractNumId w:val="1"/>
  </w:num>
  <w:num w:numId="10" w16cid:durableId="1896626586">
    <w:abstractNumId w:val="1"/>
  </w:num>
  <w:num w:numId="11" w16cid:durableId="2123186088">
    <w:abstractNumId w:val="3"/>
  </w:num>
  <w:num w:numId="12" w16cid:durableId="854079936">
    <w:abstractNumId w:val="4"/>
  </w:num>
  <w:num w:numId="13" w16cid:durableId="1908370419">
    <w:abstractNumId w:val="13"/>
  </w:num>
  <w:num w:numId="14" w16cid:durableId="1801681578">
    <w:abstractNumId w:val="9"/>
  </w:num>
  <w:num w:numId="15" w16cid:durableId="1063792217">
    <w:abstractNumId w:val="7"/>
  </w:num>
  <w:num w:numId="16" w16cid:durableId="367218098">
    <w:abstractNumId w:val="12"/>
  </w:num>
  <w:num w:numId="17" w16cid:durableId="1536963821">
    <w:abstractNumId w:val="5"/>
  </w:num>
  <w:num w:numId="18" w16cid:durableId="1446777145">
    <w:abstractNumId w:val="10"/>
  </w:num>
  <w:num w:numId="19" w16cid:durableId="7978005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F9A"/>
    <w:rsid w:val="00095368"/>
    <w:rsid w:val="000954C4"/>
    <w:rsid w:val="000A347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176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2D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01C"/>
    <w:rsid w:val="003F1ACF"/>
    <w:rsid w:val="00401846"/>
    <w:rsid w:val="00404948"/>
    <w:rsid w:val="00406BEA"/>
    <w:rsid w:val="00413A60"/>
    <w:rsid w:val="004230F7"/>
    <w:rsid w:val="0043167E"/>
    <w:rsid w:val="0043409A"/>
    <w:rsid w:val="00435F9B"/>
    <w:rsid w:val="00443C1E"/>
    <w:rsid w:val="00446255"/>
    <w:rsid w:val="00451935"/>
    <w:rsid w:val="00460ED0"/>
    <w:rsid w:val="00465651"/>
    <w:rsid w:val="00470CE7"/>
    <w:rsid w:val="00470F4F"/>
    <w:rsid w:val="00471B35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A37"/>
    <w:rsid w:val="004D7BA3"/>
    <w:rsid w:val="004F4518"/>
    <w:rsid w:val="004F4C62"/>
    <w:rsid w:val="00501433"/>
    <w:rsid w:val="00503757"/>
    <w:rsid w:val="00511CC4"/>
    <w:rsid w:val="00520B7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BC5"/>
    <w:rsid w:val="0069521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CEA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BA1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1E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158A"/>
    <w:rsid w:val="009E531B"/>
    <w:rsid w:val="009E6C56"/>
    <w:rsid w:val="009E7DCF"/>
    <w:rsid w:val="009F4A56"/>
    <w:rsid w:val="009F4E65"/>
    <w:rsid w:val="00A006A5"/>
    <w:rsid w:val="00A035EA"/>
    <w:rsid w:val="00A05942"/>
    <w:rsid w:val="00A07BEC"/>
    <w:rsid w:val="00A264BE"/>
    <w:rsid w:val="00A272CA"/>
    <w:rsid w:val="00A30941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4EC"/>
    <w:rsid w:val="00AC3FF6"/>
    <w:rsid w:val="00AD317F"/>
    <w:rsid w:val="00AD73EC"/>
    <w:rsid w:val="00AE4CB5"/>
    <w:rsid w:val="00AE5BC7"/>
    <w:rsid w:val="00AF5AAF"/>
    <w:rsid w:val="00B013A0"/>
    <w:rsid w:val="00B046D8"/>
    <w:rsid w:val="00B13F4C"/>
    <w:rsid w:val="00B16219"/>
    <w:rsid w:val="00B16C59"/>
    <w:rsid w:val="00B2622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2B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5FD5"/>
    <w:rsid w:val="00C9071C"/>
    <w:rsid w:val="00C908FF"/>
    <w:rsid w:val="00C97BD3"/>
    <w:rsid w:val="00CA39EF"/>
    <w:rsid w:val="00CA521F"/>
    <w:rsid w:val="00CA5A34"/>
    <w:rsid w:val="00CB0493"/>
    <w:rsid w:val="00CB17FF"/>
    <w:rsid w:val="00CB1ED7"/>
    <w:rsid w:val="00CC167C"/>
    <w:rsid w:val="00CC52D9"/>
    <w:rsid w:val="00CD6647"/>
    <w:rsid w:val="00CE4B73"/>
    <w:rsid w:val="00CF4E99"/>
    <w:rsid w:val="00CF70BB"/>
    <w:rsid w:val="00D074DB"/>
    <w:rsid w:val="00D139CF"/>
    <w:rsid w:val="00D37E7F"/>
    <w:rsid w:val="00D47AD7"/>
    <w:rsid w:val="00D51529"/>
    <w:rsid w:val="00D53F4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5F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0D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FF0"/>
    <w:rsid w:val="00FE12D8"/>
    <w:rsid w:val="00FF69AC"/>
    <w:rsid w:val="00FF7C02"/>
    <w:rsid w:val="024801E3"/>
    <w:rsid w:val="081E5691"/>
    <w:rsid w:val="094825A2"/>
    <w:rsid w:val="647B2B65"/>
    <w:rsid w:val="6B2CF8ED"/>
    <w:rsid w:val="7A76A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4</Pages>
  <Words>720</Words>
  <Characters>3816</Characters>
  <Application>Microsoft Office Word</Application>
  <DocSecurity>0</DocSecurity>
  <Lines>31</Lines>
  <Paragraphs>9</Paragraphs>
  <ScaleCrop>false</ScaleCrop>
  <Manager/>
  <Company/>
  <LinksUpToDate>false</LinksUpToDate>
  <CharactersWithSpaces>4527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ögonläkemedel för läkarmottagning på ögonkliniken</dc:title>
  <dc:subject/>
  <dc:creator>patrik.jens.johansson@vgregion.se</dc:creator>
  <keywords/>
  <lastModifiedBy>Pernilla Edvinsson</lastModifiedBy>
  <revision>31</revision>
  <lastPrinted>2016-03-31T10:56:00.0000000Z</lastPrinted>
  <dcterms:created xsi:type="dcterms:W3CDTF">2022-05-12T03:41:00.0000000Z</dcterms:created>
  <dcterms:modified xsi:type="dcterms:W3CDTF">2025-06-10T13:34:00.0000000Z</dcterms:modified>
</coreProperties>
</file>