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74917" w14:textId="77777777" w:rsidR="00712F4C" w:rsidRDefault="00712F4C" w:rsidP="00F35B05">
      <w:pPr>
        <w:pStyle w:val="Heading2"/>
        <w:sectPr w:rsidR="00712F4C" w:rsidSect="00712F4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22CC5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1005CD0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4997011F" w14:textId="77777777" w:rsidR="00712F4C" w:rsidRPr="00712F4C" w:rsidRDefault="00712F4C" w:rsidP="00712F4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ab/>
      </w:r>
    </w:p>
    <w:p w14:paraId="4112E6F7" w14:textId="453B996F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4E4E6D" wp14:editId="4EC70C9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237600" w14:textId="77777777" w:rsidR="00712F4C" w:rsidRPr="003D37FD" w:rsidRDefault="00712F4C" w:rsidP="00712F4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15488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4E4E6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237600" w14:textId="77777777" w:rsidR="00712F4C" w:rsidRPr="003D37FD" w:rsidRDefault="00712F4C" w:rsidP="00712F4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15488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12F4C" w:rsidRPr="00712F4C" w14:paraId="096A8970" w14:textId="77777777" w:rsidTr="000D016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D33705E" w14:textId="77777777" w:rsidR="00712F4C" w:rsidRPr="00712F4C" w:rsidRDefault="00712F4C" w:rsidP="00712F4C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712F4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Fluoresceinangiografi (FAI)</w:t>
            </w:r>
          </w:p>
        </w:tc>
      </w:tr>
    </w:tbl>
    <w:p w14:paraId="57274582" w14:textId="77777777" w:rsidR="00712F4C" w:rsidRPr="00712F4C" w:rsidRDefault="00712F4C" w:rsidP="00712F4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8A2726E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2B0CB683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Läkemedlet Fluorescein (fluoresceinnatrium, injektionsvätska/lösning, 100 mg/ml). Endast avsett för diagnostiskt bruk till fluoresceinangiografi av ögonbotten, även för patienter med njurinsufficiens (glomerulär filtrationshanstighet under 20 mL/min).</w:t>
      </w:r>
    </w:p>
    <w:p w14:paraId="21C27D2F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3D493364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Undersökningen är endast avsedd för diagnostiskt bruk av ögonbotten.</w:t>
      </w:r>
    </w:p>
    <w:p w14:paraId="3C454976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712F4C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49200E4E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b/>
          <w:bCs/>
          <w:szCs w:val="20"/>
          <w:u w:val="single"/>
          <w:lang w:eastAsia="ar-SA"/>
        </w:rPr>
      </w:pPr>
    </w:p>
    <w:p w14:paraId="6DD1A963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>1) Alltid bilder på båda ögonen</w:t>
      </w:r>
    </w:p>
    <w:p w14:paraId="1F5C401D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311469D5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>2) Färg samt rödfria bilder innan FAI</w:t>
      </w:r>
    </w:p>
    <w:p w14:paraId="772CED49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119812B7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 xml:space="preserve">3) Alltid bilder vid 1, 2, 5 och 10 min, båda ögonen. Första bilden på icke prioriterat öga (FAI) skall tas senast vid 1 min eller tidigare om det går. Kan finnas undantag vid förlorat öga. </w:t>
      </w:r>
    </w:p>
    <w:p w14:paraId="1212C07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</w:p>
    <w:p w14:paraId="746D46E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szCs w:val="20"/>
          <w:lang w:eastAsia="ar-SA"/>
        </w:rPr>
      </w:pPr>
      <w:r w:rsidRPr="00712F4C">
        <w:rPr>
          <w:rFonts w:cs="Lucida Sans Unicode"/>
          <w:szCs w:val="20"/>
          <w:lang w:eastAsia="ar-SA"/>
        </w:rPr>
        <w:t xml:space="preserve">4) Under första fasen gå ner i blixt så att det inte blir överexponering. 1 bild i sekunden de första 10 sekunderna. Ligg kvar på samma blixt resten av FAI. Blir det för mörkt vid sena bilder kanske vi måste gå </w:t>
      </w:r>
      <w:r w:rsidRPr="00712F4C">
        <w:rPr>
          <w:szCs w:val="20"/>
          <w:lang w:eastAsia="ar-SA"/>
        </w:rPr>
        <w:t xml:space="preserve">upp i blixt. </w:t>
      </w:r>
    </w:p>
    <w:p w14:paraId="1F44F670" w14:textId="77777777" w:rsidR="00712F4C" w:rsidRPr="00712F4C" w:rsidRDefault="00712F4C" w:rsidP="00712F4C">
      <w:pPr>
        <w:suppressAutoHyphens/>
        <w:spacing w:after="0" w:line="20" w:lineRule="atLeast"/>
        <w:ind w:left="0" w:right="-426"/>
        <w:rPr>
          <w:rFonts w:cs="Lucida Sans Unicode"/>
          <w:szCs w:val="20"/>
          <w:lang w:eastAsia="ar-SA"/>
        </w:rPr>
      </w:pPr>
      <w:r w:rsidRPr="00712F4C">
        <w:rPr>
          <w:b/>
          <w:bCs/>
          <w:szCs w:val="20"/>
          <w:u w:val="single"/>
          <w:lang w:eastAsia="ar-SA"/>
        </w:rPr>
        <w:t xml:space="preserve">Viktigt </w:t>
      </w:r>
      <w:r w:rsidRPr="00712F4C">
        <w:rPr>
          <w:szCs w:val="20"/>
          <w:lang w:eastAsia="ar-SA"/>
        </w:rPr>
        <w:t>att detta då dokumenteras i Melior-journalen.</w:t>
      </w:r>
    </w:p>
    <w:p w14:paraId="33AEF24B" w14:textId="77777777" w:rsidR="00712F4C" w:rsidRPr="00712F4C" w:rsidRDefault="00712F4C" w:rsidP="00712F4C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5991E549" w14:textId="77777777" w:rsidR="00712F4C" w:rsidRPr="00712F4C" w:rsidRDefault="00712F4C" w:rsidP="00712F4C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712F4C">
        <w:rPr>
          <w:rFonts w:ascii="Arial" w:hAnsi="Arial" w:cs="Arial"/>
          <w:b/>
          <w:sz w:val="26"/>
          <w:szCs w:val="26"/>
        </w:rPr>
        <w:t>Kontraindikationer</w:t>
      </w:r>
    </w:p>
    <w:p w14:paraId="4D160AA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Överkänslighet mot den aktiva substansen eller mot något hjälpämne som finns i läkemedlet.</w:t>
      </w:r>
    </w:p>
    <w:p w14:paraId="61A32FB6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Fluoresceit 100 mg/ml, injektionsvätska, ska inte injiceras intratekalt eller intraarteriellt.</w:t>
      </w:r>
    </w:p>
    <w:p w14:paraId="4C6A35CE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  <w:r w:rsidRPr="00712F4C">
        <w:rPr>
          <w:szCs w:val="20"/>
        </w:rPr>
        <w:t>Vad gäller patienter med njurinsufficiens, se separat PM.</w:t>
      </w:r>
    </w:p>
    <w:p w14:paraId="219EEDC3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p w14:paraId="69142815" w14:textId="77777777" w:rsidR="00712F4C" w:rsidRPr="00712F4C" w:rsidRDefault="00712F4C" w:rsidP="00712F4C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12F4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79344771">
    <w:abstractNumId w:val="17"/>
  </w:num>
  <w:num w:numId="2" w16cid:durableId="1688754823">
    <w:abstractNumId w:val="14"/>
  </w:num>
  <w:num w:numId="3" w16cid:durableId="2063289742">
    <w:abstractNumId w:val="0"/>
  </w:num>
  <w:num w:numId="4" w16cid:durableId="1553811914">
    <w:abstractNumId w:val="6"/>
  </w:num>
  <w:num w:numId="5" w16cid:durableId="1293050460">
    <w:abstractNumId w:val="15"/>
  </w:num>
  <w:num w:numId="6" w16cid:durableId="613291881">
    <w:abstractNumId w:val="2"/>
  </w:num>
  <w:num w:numId="7" w16cid:durableId="2099010536">
    <w:abstractNumId w:val="11"/>
  </w:num>
  <w:num w:numId="8" w16cid:durableId="1309087891">
    <w:abstractNumId w:val="8"/>
  </w:num>
  <w:num w:numId="9" w16cid:durableId="334501878">
    <w:abstractNumId w:val="1"/>
  </w:num>
  <w:num w:numId="10" w16cid:durableId="636686037">
    <w:abstractNumId w:val="1"/>
  </w:num>
  <w:num w:numId="11" w16cid:durableId="337318224">
    <w:abstractNumId w:val="3"/>
  </w:num>
  <w:num w:numId="12" w16cid:durableId="1980958081">
    <w:abstractNumId w:val="4"/>
  </w:num>
  <w:num w:numId="13" w16cid:durableId="320231071">
    <w:abstractNumId w:val="13"/>
  </w:num>
  <w:num w:numId="14" w16cid:durableId="1004475017">
    <w:abstractNumId w:val="9"/>
  </w:num>
  <w:num w:numId="15" w16cid:durableId="547643367">
    <w:abstractNumId w:val="7"/>
  </w:num>
  <w:num w:numId="16" w16cid:durableId="1009675315">
    <w:abstractNumId w:val="12"/>
  </w:num>
  <w:num w:numId="17" w16cid:durableId="1352758148">
    <w:abstractNumId w:val="5"/>
  </w:num>
  <w:num w:numId="18" w16cid:durableId="169835868">
    <w:abstractNumId w:val="10"/>
  </w:num>
  <w:num w:numId="19" w16cid:durableId="177972048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2F4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191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Fluoresceinangiografi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2022-05-12T03:40:00.0000000Z</dcterms:created>
  <dcterms:modified xsi:type="dcterms:W3CDTF">2022-05-12T03:40:00.0000000Z</dcterms:modified>
</coreProperties>
</file>