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67F04D" w14:textId="77777777" w:rsidR="007A2806" w:rsidRDefault="007A2806" w:rsidP="007A2806">
      <w:pPr>
        <w:pStyle w:val="Rubrik1"/>
      </w:pPr>
      <w:bookmarkStart w:id="0" w:name="_Toc321146591"/>
      <w:r>
        <w:t>Lumbalpunktion på MÄVA</w:t>
      </w:r>
    </w:p>
    <w:p w14:paraId="677A7D55" w14:textId="77777777" w:rsidR="007A2806" w:rsidRDefault="007A2806" w:rsidP="007A2806">
      <w:pPr>
        <w:pStyle w:val="Rubrik2"/>
        <w:ind w:right="-143"/>
      </w:pPr>
      <w:bookmarkStart w:id="1" w:name="_Toc100327184"/>
      <w:bookmarkStart w:id="2" w:name="_Toc106874287"/>
      <w:bookmarkEnd w:id="0"/>
      <w:r>
        <w:t>Förändringar sedan föregående version</w:t>
      </w:r>
      <w:bookmarkEnd w:id="1"/>
      <w:bookmarkEnd w:id="2"/>
    </w:p>
    <w:p w14:paraId="61270B08" w14:textId="77777777" w:rsidR="007A2806" w:rsidRPr="007A334E" w:rsidRDefault="007A2806" w:rsidP="007A2806">
      <w:pPr>
        <w:ind w:right="-143"/>
      </w:pPr>
      <w:r>
        <w:t xml:space="preserve">Nytt dokument. </w:t>
      </w:r>
    </w:p>
    <w:p w14:paraId="31DF13FD" w14:textId="77777777" w:rsidR="007A2806" w:rsidRDefault="007A2806" w:rsidP="007A2806">
      <w:pPr>
        <w:pStyle w:val="Rubrik2"/>
        <w:ind w:right="-143"/>
      </w:pPr>
      <w:bookmarkStart w:id="3" w:name="_Toc72840807"/>
      <w:r>
        <w:t xml:space="preserve">Bakgrund och syfte </w:t>
      </w:r>
    </w:p>
    <w:p w14:paraId="560EA1D5" w14:textId="77777777" w:rsidR="007A2806" w:rsidRPr="00FF34FB" w:rsidRDefault="007A2806" w:rsidP="007A2806">
      <w:r w:rsidRPr="00FF34FB">
        <w:t xml:space="preserve">Lumbalpunktion är ett ingrepp som sällan utförs på MÄVA. För att säkerställa den medicinska kvalitén på ingreppet, har </w:t>
      </w:r>
      <w:r w:rsidRPr="00FF34FB">
        <w:rPr>
          <w:color w:val="000000"/>
        </w:rPr>
        <w:t>vårdenhetsöverläkare</w:t>
      </w:r>
      <w:r>
        <w:rPr>
          <w:color w:val="000000"/>
        </w:rPr>
        <w:t xml:space="preserve"> </w:t>
      </w:r>
      <w:r w:rsidRPr="00FF34FB">
        <w:t>i samråd med Anestesi – operation – intensivvård (AnOpIva) beslutat att AnOpIva hjälper oss med själva punktionen på uppvakningsavdelning (UVA).  Det åligger läkaren på MÄVA att ifylla de remisser som är aktuella. Kontakta narkosjour Uddevalla sjukhus för att planera för lämplig tid för punktionen. Narkosjouren tar önskad</w:t>
      </w:r>
      <w:r>
        <w:t xml:space="preserve"> </w:t>
      </w:r>
      <w:r w:rsidRPr="00FF34FB">
        <w:t>mängd rör och skickar tillbaka dessa med patienten. MÄVA ombesörjer remisshanteringen.</w:t>
      </w:r>
    </w:p>
    <w:bookmarkEnd w:id="3"/>
    <w:p w14:paraId="0A6348D1" w14:textId="77777777" w:rsidR="007A2806" w:rsidRDefault="007A2806" w:rsidP="007A2806">
      <w:pPr>
        <w:ind w:left="0"/>
      </w:pPr>
    </w:p>
    <w:p w14:paraId="1DED24A3" w14:textId="77777777" w:rsidR="007A2806" w:rsidRDefault="007A2806" w:rsidP="007A2806">
      <w:pPr>
        <w:pStyle w:val="Rubrik2"/>
      </w:pPr>
      <w:r>
        <w:t xml:space="preserve">Provtagning </w:t>
      </w:r>
    </w:p>
    <w:p w14:paraId="2DA34939" w14:textId="77777777" w:rsidR="007A2806" w:rsidRDefault="007A2806" w:rsidP="007A2806">
      <w:r>
        <w:t xml:space="preserve">Odling och direktmikroskopi, </w:t>
      </w:r>
      <w:proofErr w:type="spellStart"/>
      <w:r>
        <w:t>FilmArray</w:t>
      </w:r>
      <w:proofErr w:type="spellEnd"/>
      <w:r>
        <w:t xml:space="preserve"> samt cellanalys görs i princip alltid. Remisserna skall ifyllas av läkare. Viktigt att ange anamnes. Dokumentera om </w:t>
      </w:r>
      <w:r w:rsidRPr="00FF34FB">
        <w:t>antibiotika givits. Remisserna skall vara ifyllda innan provtagning. Därutöver kan ytterligare analyser behöva göras, se nedan. Diskutera gärna med infektion och/eller neurolog innan ingrepp för att inte behöva göra om ingreppet. Om möjligt ta ett extrarör som sparas.</w:t>
      </w:r>
    </w:p>
    <w:p w14:paraId="6C3CD889" w14:textId="77777777" w:rsidR="007A2806" w:rsidRDefault="007A2806" w:rsidP="007A2806">
      <w:r w:rsidRPr="00FF34FB">
        <w:t>Alla prover måste lämnas till klinisk kemi genast. De rör som inte har analys kopplad direkt</w:t>
      </w:r>
      <w:r>
        <w:t xml:space="preserve"> (extra rör)</w:t>
      </w:r>
      <w:r w:rsidRPr="00FF34FB">
        <w:t>, märks med patient-ID + ”sparas”.</w:t>
      </w:r>
    </w:p>
    <w:p w14:paraId="754BEEE3" w14:textId="77777777" w:rsidR="007A2806" w:rsidRDefault="007A2806" w:rsidP="007A2806"/>
    <w:p w14:paraId="7D1862B0" w14:textId="77777777" w:rsidR="007A2806" w:rsidRDefault="007A2806" w:rsidP="007A2806">
      <w:pPr>
        <w:pStyle w:val="Punktlista"/>
      </w:pPr>
      <w:r>
        <w:t xml:space="preserve">Ta i princip alltid minst </w:t>
      </w:r>
      <w:proofErr w:type="gramStart"/>
      <w:r>
        <w:t>4 stycken</w:t>
      </w:r>
      <w:proofErr w:type="gramEnd"/>
      <w:r>
        <w:t xml:space="preserve"> rör.</w:t>
      </w:r>
    </w:p>
    <w:p w14:paraId="2B8EED41" w14:textId="77777777" w:rsidR="007A2806" w:rsidRDefault="007A2806" w:rsidP="007A2806">
      <w:pPr>
        <w:pStyle w:val="Punktlista"/>
      </w:pPr>
      <w:r>
        <w:t>Snabb-PCR likvor (”Film Array”) analyserar HSV-1, HSV-2, VZV, enterovirus, HHV-6, humant parechovirus, CMV, pneumokocker, haemophilus infl., meningokocker, listeria, Grupp B streptokocker, E coli samt kryptokocker.</w:t>
      </w:r>
    </w:p>
    <w:p w14:paraId="25309F12" w14:textId="77777777" w:rsidR="007A2806" w:rsidRPr="00CB7C29" w:rsidRDefault="007A2806" w:rsidP="007A2806">
      <w:pPr>
        <w:pStyle w:val="Punktlista"/>
      </w:pPr>
      <w:r>
        <w:lastRenderedPageBreak/>
        <w:t>Vid misstanke om borrelia tas serologi både i likvor och i blod.</w:t>
      </w:r>
    </w:p>
    <w:p w14:paraId="555341D1" w14:textId="77777777" w:rsidR="007A2806" w:rsidRDefault="007A2806" w:rsidP="007A2806">
      <w:pPr>
        <w:pStyle w:val="Punktlista"/>
      </w:pPr>
      <w:r>
        <w:t xml:space="preserve">Sista röret (oavsett antal rör) går alltid till cellräkning-celler, </w:t>
      </w:r>
    </w:p>
    <w:p w14:paraId="7610C551" w14:textId="77777777" w:rsidR="007A2806" w:rsidRDefault="007A2806" w:rsidP="007A2806">
      <w:pPr>
        <w:pStyle w:val="Punktlista"/>
        <w:numPr>
          <w:ilvl w:val="0"/>
          <w:numId w:val="0"/>
        </w:numPr>
        <w:ind w:left="1712"/>
      </w:pPr>
      <w:r>
        <w:t>albumin, glukos (alltid även B-glukos).</w:t>
      </w:r>
    </w:p>
    <w:p w14:paraId="7C6E9ED2" w14:textId="77777777" w:rsidR="007A2806" w:rsidRDefault="007A2806" w:rsidP="007A2806">
      <w:pPr>
        <w:pStyle w:val="Punktlista"/>
      </w:pPr>
      <w:r>
        <w:t>Vid misstanke om nedbrytning av CNS-vävnad kan man ta prov för parenkymskademarkörer (Tau-protein, GFAO och NFL).</w:t>
      </w:r>
    </w:p>
    <w:p w14:paraId="3ACFDBCB" w14:textId="77777777" w:rsidR="007A2806" w:rsidRDefault="007A2806" w:rsidP="007A2806">
      <w:pPr>
        <w:pStyle w:val="Punktlista"/>
      </w:pPr>
      <w:r>
        <w:t>Ibland kan det finnas skäl att skicka rör till cytologisk granskning.</w:t>
      </w:r>
    </w:p>
    <w:p w14:paraId="532FDE2D" w14:textId="77777777" w:rsidR="007A2806" w:rsidRDefault="007A2806" w:rsidP="007A2806">
      <w:pPr>
        <w:pStyle w:val="Punktlista"/>
      </w:pPr>
      <w:r>
        <w:t>FACS-analys görs vid lymfomutredning.</w:t>
      </w:r>
    </w:p>
    <w:p w14:paraId="225B65CD" w14:textId="77777777" w:rsidR="00D61B2D" w:rsidRDefault="00D61B2D" w:rsidP="00D61B2D"/>
    <w:tbl>
      <w:tblPr>
        <w:tblpPr w:leftFromText="141" w:rightFromText="141" w:vertAnchor="page" w:horzAnchor="margin" w:tblpY="4396"/>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844"/>
        <w:gridCol w:w="2348"/>
        <w:gridCol w:w="1820"/>
        <w:gridCol w:w="2348"/>
      </w:tblGrid>
      <w:tr w:rsidR="00086042" w:rsidRPr="002F5D07" w14:paraId="154F11B8" w14:textId="77777777" w:rsidTr="007A2806">
        <w:trPr>
          <w:trHeight w:val="702"/>
        </w:trPr>
        <w:tc>
          <w:tcPr>
            <w:tcW w:w="2844" w:type="dxa"/>
          </w:tcPr>
          <w:p w14:paraId="36543342" w14:textId="0F15FD5D" w:rsidR="00086042" w:rsidRPr="002F5D07" w:rsidRDefault="00086042" w:rsidP="00086042">
            <w:pPr>
              <w:spacing w:after="160" w:line="259" w:lineRule="auto"/>
              <w:ind w:left="0" w:right="0"/>
              <w:rPr>
                <w:rFonts w:ascii="Calibri" w:eastAsia="Calibri" w:hAnsi="Calibri"/>
                <w:b/>
                <w:bCs/>
                <w:kern w:val="2"/>
                <w:sz w:val="22"/>
                <w:szCs w:val="22"/>
                <w:lang w:eastAsia="en-US"/>
                <w14:ligatures w14:val="standardContextual"/>
              </w:rPr>
            </w:pPr>
            <w:r w:rsidRPr="002F5D07">
              <w:rPr>
                <w:rFonts w:ascii="Calibri" w:eastAsia="Calibri" w:hAnsi="Calibri"/>
                <w:b/>
                <w:bCs/>
                <w:kern w:val="2"/>
                <w:sz w:val="22"/>
                <w:szCs w:val="22"/>
                <w:lang w:eastAsia="en-US"/>
                <w14:ligatures w14:val="standardContextual"/>
              </w:rPr>
              <w:t>Analys</w:t>
            </w:r>
          </w:p>
        </w:tc>
        <w:tc>
          <w:tcPr>
            <w:tcW w:w="2348" w:type="dxa"/>
          </w:tcPr>
          <w:p w14:paraId="2F966ABD" w14:textId="3ECEFA57" w:rsidR="00086042" w:rsidRPr="002F5D07" w:rsidRDefault="00086042" w:rsidP="00086042">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b/>
                <w:bCs/>
                <w:kern w:val="2"/>
                <w:sz w:val="22"/>
                <w:szCs w:val="22"/>
                <w:lang w:eastAsia="en-US"/>
                <w14:ligatures w14:val="standardContextual"/>
              </w:rPr>
              <w:t>Volym</w:t>
            </w:r>
            <w:r>
              <w:rPr>
                <w:rFonts w:ascii="Calibri" w:eastAsia="Calibri" w:hAnsi="Calibri"/>
                <w:b/>
                <w:bCs/>
                <w:kern w:val="2"/>
                <w:sz w:val="22"/>
                <w:szCs w:val="22"/>
                <w:lang w:eastAsia="en-US"/>
                <w14:ligatures w14:val="standardContextual"/>
              </w:rPr>
              <w:t xml:space="preserve"> </w:t>
            </w:r>
            <w:r w:rsidRPr="002F5D07">
              <w:rPr>
                <w:rFonts w:ascii="Calibri" w:eastAsia="Calibri" w:hAnsi="Calibri"/>
                <w:b/>
                <w:bCs/>
                <w:kern w:val="2"/>
                <w:sz w:val="22"/>
                <w:szCs w:val="22"/>
                <w:lang w:eastAsia="en-US"/>
                <w14:ligatures w14:val="standardContextual"/>
              </w:rPr>
              <w:t>likvor</w:t>
            </w:r>
          </w:p>
        </w:tc>
        <w:tc>
          <w:tcPr>
            <w:tcW w:w="1820" w:type="dxa"/>
          </w:tcPr>
          <w:p w14:paraId="3889AA27" w14:textId="6FD8AD42" w:rsidR="00086042" w:rsidRPr="002F5D07" w:rsidRDefault="00086042" w:rsidP="00086042">
            <w:pPr>
              <w:spacing w:after="160" w:line="259" w:lineRule="auto"/>
              <w:ind w:left="0" w:right="0"/>
              <w:rPr>
                <w:rFonts w:ascii="Calibri" w:eastAsia="Calibri" w:hAnsi="Calibri"/>
                <w:b/>
                <w:bCs/>
                <w:kern w:val="2"/>
                <w:sz w:val="22"/>
                <w:szCs w:val="22"/>
                <w:lang w:eastAsia="en-US"/>
                <w14:ligatures w14:val="standardContextual"/>
              </w:rPr>
            </w:pPr>
            <w:r w:rsidRPr="002F5D07">
              <w:rPr>
                <w:rFonts w:ascii="Calibri" w:eastAsia="Calibri" w:hAnsi="Calibri"/>
                <w:b/>
                <w:bCs/>
                <w:kern w:val="2"/>
                <w:sz w:val="22"/>
                <w:szCs w:val="22"/>
                <w:lang w:eastAsia="en-US"/>
                <w14:ligatures w14:val="standardContextual"/>
              </w:rPr>
              <w:t>Rör nr</w:t>
            </w:r>
          </w:p>
        </w:tc>
        <w:tc>
          <w:tcPr>
            <w:tcW w:w="2348" w:type="dxa"/>
          </w:tcPr>
          <w:p w14:paraId="14517DAD" w14:textId="2FF94ECB" w:rsidR="00086042" w:rsidRPr="002F5D07" w:rsidRDefault="00086042" w:rsidP="00086042">
            <w:pPr>
              <w:spacing w:after="160" w:line="259" w:lineRule="auto"/>
              <w:ind w:left="0" w:right="0"/>
              <w:rPr>
                <w:rFonts w:ascii="Calibri" w:eastAsia="Calibri" w:hAnsi="Calibri"/>
                <w:b/>
                <w:bCs/>
                <w:kern w:val="2"/>
                <w:sz w:val="22"/>
                <w:szCs w:val="22"/>
                <w:lang w:eastAsia="en-US"/>
                <w14:ligatures w14:val="standardContextual"/>
              </w:rPr>
            </w:pPr>
            <w:r w:rsidRPr="002F5D07">
              <w:rPr>
                <w:rFonts w:ascii="Calibri" w:eastAsia="Calibri" w:hAnsi="Calibri"/>
                <w:b/>
                <w:bCs/>
                <w:kern w:val="2"/>
                <w:sz w:val="22"/>
                <w:szCs w:val="22"/>
                <w:lang w:eastAsia="en-US"/>
                <w14:ligatures w14:val="standardContextual"/>
              </w:rPr>
              <w:t>Remiss</w:t>
            </w:r>
          </w:p>
        </w:tc>
      </w:tr>
      <w:tr w:rsidR="00086042" w:rsidRPr="002F5D07" w14:paraId="3887D05E" w14:textId="77777777" w:rsidTr="007A2806">
        <w:trPr>
          <w:trHeight w:val="1133"/>
        </w:trPr>
        <w:tc>
          <w:tcPr>
            <w:tcW w:w="2844" w:type="dxa"/>
          </w:tcPr>
          <w:p w14:paraId="15677858" w14:textId="4E799D2D" w:rsidR="00086042" w:rsidRPr="002F5D07" w:rsidRDefault="00086042" w:rsidP="00086042">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Odling och direktmikroskopi</w:t>
            </w:r>
          </w:p>
        </w:tc>
        <w:tc>
          <w:tcPr>
            <w:tcW w:w="2348" w:type="dxa"/>
          </w:tcPr>
          <w:p w14:paraId="3D8079CC" w14:textId="64891033" w:rsidR="00086042" w:rsidRPr="002F5D07" w:rsidRDefault="00086042" w:rsidP="00086042">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3 ml, varav 1 ml i odlingsflaska</w:t>
            </w:r>
          </w:p>
        </w:tc>
        <w:tc>
          <w:tcPr>
            <w:tcW w:w="1820" w:type="dxa"/>
          </w:tcPr>
          <w:p w14:paraId="04CD58EF" w14:textId="77777777" w:rsidR="00086042" w:rsidRPr="002F5D07" w:rsidRDefault="00086042" w:rsidP="00086042">
            <w:pPr>
              <w:spacing w:after="160" w:line="259" w:lineRule="auto"/>
              <w:ind w:left="0" w:right="0"/>
              <w:rPr>
                <w:rFonts w:ascii="Calibri" w:eastAsia="Calibri" w:hAnsi="Calibri"/>
                <w:kern w:val="2"/>
                <w:sz w:val="22"/>
                <w:szCs w:val="22"/>
                <w:lang w:eastAsia="en-US"/>
                <w14:ligatures w14:val="standardContextual"/>
              </w:rPr>
            </w:pPr>
          </w:p>
        </w:tc>
        <w:tc>
          <w:tcPr>
            <w:tcW w:w="2348" w:type="dxa"/>
          </w:tcPr>
          <w:p w14:paraId="54D989C9" w14:textId="11236A7B" w:rsidR="00086042" w:rsidRPr="002F5D07" w:rsidRDefault="00086042" w:rsidP="00086042">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Gul A5, NÄL, mikrobiologen</w:t>
            </w:r>
          </w:p>
        </w:tc>
      </w:tr>
      <w:tr w:rsidR="00086042" w:rsidRPr="002F5D07" w14:paraId="24A6D7B8" w14:textId="77777777" w:rsidTr="007A2806">
        <w:trPr>
          <w:trHeight w:val="979"/>
        </w:trPr>
        <w:tc>
          <w:tcPr>
            <w:tcW w:w="2844" w:type="dxa"/>
          </w:tcPr>
          <w:p w14:paraId="4D5172A6" w14:textId="467873CE" w:rsidR="00086042" w:rsidRPr="002F5D07" w:rsidRDefault="00086042" w:rsidP="00086042">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Snabb-PCR (”Film Array”)</w:t>
            </w:r>
          </w:p>
        </w:tc>
        <w:tc>
          <w:tcPr>
            <w:tcW w:w="2348" w:type="dxa"/>
          </w:tcPr>
          <w:p w14:paraId="48A8359A" w14:textId="064A9C17" w:rsidR="00086042" w:rsidRPr="002F5D07" w:rsidRDefault="00086042" w:rsidP="00086042">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1,5 ml</w:t>
            </w:r>
          </w:p>
        </w:tc>
        <w:tc>
          <w:tcPr>
            <w:tcW w:w="1820" w:type="dxa"/>
          </w:tcPr>
          <w:p w14:paraId="781D32FA" w14:textId="77777777" w:rsidR="00086042" w:rsidRPr="002F5D07" w:rsidRDefault="00086042" w:rsidP="00086042">
            <w:pPr>
              <w:spacing w:after="160" w:line="259" w:lineRule="auto"/>
              <w:ind w:left="0" w:right="0"/>
              <w:rPr>
                <w:rFonts w:ascii="Calibri" w:eastAsia="Calibri" w:hAnsi="Calibri"/>
                <w:kern w:val="2"/>
                <w:sz w:val="22"/>
                <w:szCs w:val="22"/>
                <w:lang w:eastAsia="en-US"/>
                <w14:ligatures w14:val="standardContextual"/>
              </w:rPr>
            </w:pPr>
          </w:p>
        </w:tc>
        <w:tc>
          <w:tcPr>
            <w:tcW w:w="2348" w:type="dxa"/>
          </w:tcPr>
          <w:p w14:paraId="13399F74" w14:textId="42060A7F" w:rsidR="00086042" w:rsidRPr="002F5D07" w:rsidRDefault="00086042" w:rsidP="00086042">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Gul A5, NÄL, mikrobiologen</w:t>
            </w:r>
          </w:p>
        </w:tc>
      </w:tr>
      <w:tr w:rsidR="00086042" w:rsidRPr="002F5D07" w14:paraId="477F6467" w14:textId="77777777" w:rsidTr="007A2806">
        <w:trPr>
          <w:trHeight w:val="1120"/>
        </w:trPr>
        <w:tc>
          <w:tcPr>
            <w:tcW w:w="2844" w:type="dxa"/>
          </w:tcPr>
          <w:p w14:paraId="2FAE78A0" w14:textId="720AEDF9" w:rsidR="00086042" w:rsidRPr="002F5D07" w:rsidRDefault="00086042" w:rsidP="00086042">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Borrelia-serologi (</w:t>
            </w:r>
            <w:proofErr w:type="spellStart"/>
            <w:r w:rsidRPr="002F5D07">
              <w:rPr>
                <w:rFonts w:ascii="Calibri" w:eastAsia="Calibri" w:hAnsi="Calibri"/>
                <w:kern w:val="2"/>
                <w:sz w:val="22"/>
                <w:szCs w:val="22"/>
                <w:lang w:eastAsia="en-US"/>
                <w14:ligatures w14:val="standardContextual"/>
              </w:rPr>
              <w:t>blod+likvor</w:t>
            </w:r>
            <w:proofErr w:type="spellEnd"/>
            <w:r w:rsidRPr="002F5D07">
              <w:rPr>
                <w:rFonts w:ascii="Calibri" w:eastAsia="Calibri" w:hAnsi="Calibri"/>
                <w:kern w:val="2"/>
                <w:sz w:val="22"/>
                <w:szCs w:val="22"/>
                <w:lang w:eastAsia="en-US"/>
                <w14:ligatures w14:val="standardContextual"/>
              </w:rPr>
              <w:t>)</w:t>
            </w:r>
          </w:p>
        </w:tc>
        <w:tc>
          <w:tcPr>
            <w:tcW w:w="2348" w:type="dxa"/>
          </w:tcPr>
          <w:p w14:paraId="5356503D" w14:textId="62FCC896" w:rsidR="00086042" w:rsidRPr="002F5D07" w:rsidRDefault="00086042" w:rsidP="00086042">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1 ml</w:t>
            </w:r>
          </w:p>
        </w:tc>
        <w:tc>
          <w:tcPr>
            <w:tcW w:w="1820" w:type="dxa"/>
          </w:tcPr>
          <w:p w14:paraId="31512441" w14:textId="77777777" w:rsidR="00086042" w:rsidRPr="002F5D07" w:rsidRDefault="00086042" w:rsidP="00086042">
            <w:pPr>
              <w:spacing w:after="160" w:line="259" w:lineRule="auto"/>
              <w:ind w:left="0" w:right="0"/>
              <w:rPr>
                <w:rFonts w:ascii="Calibri" w:eastAsia="Calibri" w:hAnsi="Calibri"/>
                <w:kern w:val="2"/>
                <w:sz w:val="22"/>
                <w:szCs w:val="22"/>
                <w:lang w:eastAsia="en-US"/>
                <w14:ligatures w14:val="standardContextual"/>
              </w:rPr>
            </w:pPr>
          </w:p>
        </w:tc>
        <w:tc>
          <w:tcPr>
            <w:tcW w:w="2348" w:type="dxa"/>
          </w:tcPr>
          <w:p w14:paraId="10E8A144" w14:textId="4A988039" w:rsidR="00086042" w:rsidRPr="002F5D07" w:rsidRDefault="00086042" w:rsidP="00086042">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Klinisk mikrobiologi SU (blå kant)</w:t>
            </w:r>
            <w:r>
              <w:rPr>
                <w:rFonts w:ascii="Calibri" w:eastAsia="Calibri" w:hAnsi="Calibri"/>
                <w:kern w:val="2"/>
                <w:sz w:val="22"/>
                <w:szCs w:val="22"/>
                <w:lang w:eastAsia="en-US"/>
                <w14:ligatures w14:val="standardContextual"/>
              </w:rPr>
              <w:t xml:space="preserve"> En remiss räcker för både blod + likvor. </w:t>
            </w:r>
          </w:p>
        </w:tc>
      </w:tr>
      <w:tr w:rsidR="00086042" w:rsidRPr="002F5D07" w14:paraId="7E1AD16F" w14:textId="77777777" w:rsidTr="007A2806">
        <w:trPr>
          <w:trHeight w:val="980"/>
        </w:trPr>
        <w:tc>
          <w:tcPr>
            <w:tcW w:w="2844" w:type="dxa"/>
          </w:tcPr>
          <w:p w14:paraId="7D3B8DD1" w14:textId="4A17DCB5" w:rsidR="00086042" w:rsidRPr="002F5D07" w:rsidRDefault="00086042" w:rsidP="00086042">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 xml:space="preserve">Celler, albumin, glukos </w:t>
            </w:r>
          </w:p>
        </w:tc>
        <w:tc>
          <w:tcPr>
            <w:tcW w:w="2348" w:type="dxa"/>
          </w:tcPr>
          <w:p w14:paraId="70BC9949" w14:textId="571CDA80" w:rsidR="00086042" w:rsidRPr="002F5D07" w:rsidRDefault="00086042" w:rsidP="00086042">
            <w:pPr>
              <w:spacing w:after="160" w:line="259" w:lineRule="auto"/>
              <w:ind w:left="0" w:right="0"/>
              <w:rPr>
                <w:rFonts w:ascii="Calibri" w:eastAsia="Calibri" w:hAnsi="Calibri"/>
                <w:kern w:val="2"/>
                <w:sz w:val="22"/>
                <w:szCs w:val="22"/>
                <w:lang w:eastAsia="en-US"/>
                <w14:ligatures w14:val="standardContextual"/>
              </w:rPr>
            </w:pPr>
            <w:r>
              <w:rPr>
                <w:rFonts w:ascii="Calibri" w:eastAsia="Calibri" w:hAnsi="Calibri"/>
                <w:kern w:val="2"/>
                <w:sz w:val="22"/>
                <w:szCs w:val="22"/>
                <w:lang w:eastAsia="en-US"/>
                <w14:ligatures w14:val="standardContextual"/>
              </w:rPr>
              <w:t>3</w:t>
            </w:r>
            <w:r w:rsidRPr="002F5D07">
              <w:rPr>
                <w:rFonts w:ascii="Calibri" w:eastAsia="Calibri" w:hAnsi="Calibri"/>
                <w:kern w:val="2"/>
                <w:sz w:val="22"/>
                <w:szCs w:val="22"/>
                <w:lang w:eastAsia="en-US"/>
                <w14:ligatures w14:val="standardContextual"/>
              </w:rPr>
              <w:t xml:space="preserve"> ml</w:t>
            </w:r>
          </w:p>
        </w:tc>
        <w:tc>
          <w:tcPr>
            <w:tcW w:w="1820" w:type="dxa"/>
          </w:tcPr>
          <w:p w14:paraId="0E518A39" w14:textId="08F74236" w:rsidR="00086042" w:rsidRPr="002F5D07" w:rsidRDefault="00086042" w:rsidP="00086042">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Alltid sista röret</w:t>
            </w:r>
          </w:p>
        </w:tc>
        <w:tc>
          <w:tcPr>
            <w:tcW w:w="2348" w:type="dxa"/>
          </w:tcPr>
          <w:p w14:paraId="69305431" w14:textId="5ACE04B3" w:rsidR="00086042" w:rsidRPr="002F5D07" w:rsidRDefault="00086042" w:rsidP="00086042">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Vit A5, Klinisk kemi NU</w:t>
            </w:r>
          </w:p>
        </w:tc>
      </w:tr>
      <w:tr w:rsidR="00086042" w:rsidRPr="002F5D07" w14:paraId="4271D453" w14:textId="77777777" w:rsidTr="007A2806">
        <w:trPr>
          <w:trHeight w:val="981"/>
        </w:trPr>
        <w:tc>
          <w:tcPr>
            <w:tcW w:w="2844" w:type="dxa"/>
          </w:tcPr>
          <w:p w14:paraId="65E19645" w14:textId="40FC4678" w:rsidR="00086042" w:rsidRPr="002F5D07" w:rsidRDefault="00086042" w:rsidP="00086042">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Parenkymskademarkörer</w:t>
            </w:r>
          </w:p>
        </w:tc>
        <w:tc>
          <w:tcPr>
            <w:tcW w:w="2348" w:type="dxa"/>
          </w:tcPr>
          <w:p w14:paraId="1A4EB427" w14:textId="0A143AF7" w:rsidR="00086042" w:rsidRPr="002F5D07" w:rsidRDefault="00086042" w:rsidP="00086042">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3 ml</w:t>
            </w:r>
          </w:p>
        </w:tc>
        <w:tc>
          <w:tcPr>
            <w:tcW w:w="1820" w:type="dxa"/>
          </w:tcPr>
          <w:p w14:paraId="586202E6" w14:textId="4526BC78" w:rsidR="00086042" w:rsidRPr="002F5D07" w:rsidRDefault="00086042" w:rsidP="00086042">
            <w:pPr>
              <w:spacing w:after="160" w:line="259" w:lineRule="auto"/>
              <w:ind w:left="0" w:right="0"/>
              <w:rPr>
                <w:rFonts w:ascii="Calibri" w:eastAsia="Calibri" w:hAnsi="Calibri"/>
                <w:kern w:val="2"/>
                <w:sz w:val="22"/>
                <w:szCs w:val="22"/>
                <w:lang w:eastAsia="en-US"/>
                <w14:ligatures w14:val="standardContextual"/>
              </w:rPr>
            </w:pPr>
          </w:p>
        </w:tc>
        <w:tc>
          <w:tcPr>
            <w:tcW w:w="2348" w:type="dxa"/>
          </w:tcPr>
          <w:p w14:paraId="43161D60" w14:textId="309D5713" w:rsidR="00086042" w:rsidRPr="002F5D07" w:rsidRDefault="00086042" w:rsidP="00086042">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Remiss 7 Klinisk kemi, SU</w:t>
            </w:r>
          </w:p>
        </w:tc>
      </w:tr>
      <w:tr w:rsidR="00086042" w:rsidRPr="002F5D07" w14:paraId="6D295A2D" w14:textId="77777777" w:rsidTr="007A2806">
        <w:trPr>
          <w:trHeight w:val="980"/>
        </w:trPr>
        <w:tc>
          <w:tcPr>
            <w:tcW w:w="2844" w:type="dxa"/>
          </w:tcPr>
          <w:p w14:paraId="23EB55F0" w14:textId="0246C11D" w:rsidR="00086042" w:rsidRPr="002F5D07" w:rsidRDefault="00086042" w:rsidP="00086042">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Cytologi</w:t>
            </w:r>
          </w:p>
        </w:tc>
        <w:tc>
          <w:tcPr>
            <w:tcW w:w="2348" w:type="dxa"/>
          </w:tcPr>
          <w:p w14:paraId="164C8D3D" w14:textId="7C25745E" w:rsidR="00086042" w:rsidRPr="002F5D07" w:rsidRDefault="00086042" w:rsidP="00086042">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10 ml</w:t>
            </w:r>
          </w:p>
        </w:tc>
        <w:tc>
          <w:tcPr>
            <w:tcW w:w="1820" w:type="dxa"/>
          </w:tcPr>
          <w:p w14:paraId="11D327B8" w14:textId="77777777" w:rsidR="00086042" w:rsidRPr="002F5D07" w:rsidRDefault="00086042" w:rsidP="00086042">
            <w:pPr>
              <w:spacing w:after="160" w:line="259" w:lineRule="auto"/>
              <w:ind w:left="0" w:right="0"/>
              <w:rPr>
                <w:rFonts w:ascii="Calibri" w:eastAsia="Calibri" w:hAnsi="Calibri"/>
                <w:kern w:val="2"/>
                <w:sz w:val="22"/>
                <w:szCs w:val="22"/>
                <w:lang w:eastAsia="en-US"/>
                <w14:ligatures w14:val="standardContextual"/>
              </w:rPr>
            </w:pPr>
          </w:p>
        </w:tc>
        <w:tc>
          <w:tcPr>
            <w:tcW w:w="2348" w:type="dxa"/>
          </w:tcPr>
          <w:p w14:paraId="6CA7670D" w14:textId="21CC0847" w:rsidR="00086042" w:rsidRPr="002F5D07" w:rsidRDefault="00086042" w:rsidP="00086042">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Remiss 7 b, klinisk kemi, SU</w:t>
            </w:r>
          </w:p>
        </w:tc>
      </w:tr>
      <w:tr w:rsidR="00086042" w:rsidRPr="002F5D07" w14:paraId="37AC0BAA" w14:textId="77777777" w:rsidTr="007A2806">
        <w:trPr>
          <w:trHeight w:val="980"/>
        </w:trPr>
        <w:tc>
          <w:tcPr>
            <w:tcW w:w="2844" w:type="dxa"/>
          </w:tcPr>
          <w:p w14:paraId="6675654F" w14:textId="0E0E9ACD" w:rsidR="00086042" w:rsidRPr="002F5D07" w:rsidRDefault="00086042" w:rsidP="00086042">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FACS-analys</w:t>
            </w:r>
          </w:p>
        </w:tc>
        <w:tc>
          <w:tcPr>
            <w:tcW w:w="2348" w:type="dxa"/>
          </w:tcPr>
          <w:p w14:paraId="40BC765E" w14:textId="22866A83" w:rsidR="00086042" w:rsidRPr="002F5D07" w:rsidRDefault="00086042" w:rsidP="00086042">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3 ml</w:t>
            </w:r>
          </w:p>
        </w:tc>
        <w:tc>
          <w:tcPr>
            <w:tcW w:w="1820" w:type="dxa"/>
          </w:tcPr>
          <w:p w14:paraId="1915D8DB" w14:textId="77777777" w:rsidR="00086042" w:rsidRPr="002F5D07" w:rsidRDefault="00086042" w:rsidP="00086042">
            <w:pPr>
              <w:spacing w:after="160" w:line="259" w:lineRule="auto"/>
              <w:ind w:left="0" w:right="0"/>
              <w:rPr>
                <w:rFonts w:ascii="Calibri" w:eastAsia="Calibri" w:hAnsi="Calibri"/>
                <w:kern w:val="2"/>
                <w:sz w:val="22"/>
                <w:szCs w:val="22"/>
                <w:lang w:eastAsia="en-US"/>
                <w14:ligatures w14:val="standardContextual"/>
              </w:rPr>
            </w:pPr>
          </w:p>
        </w:tc>
        <w:tc>
          <w:tcPr>
            <w:tcW w:w="2348" w:type="dxa"/>
          </w:tcPr>
          <w:p w14:paraId="762D01D4" w14:textId="33B570A1" w:rsidR="00086042" w:rsidRPr="002F5D07" w:rsidRDefault="00086042" w:rsidP="00086042">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Remiss immunologi 2, Immunologiska laboratoriet, SU.</w:t>
            </w:r>
          </w:p>
        </w:tc>
      </w:tr>
    </w:tbl>
    <w:p w14:paraId="21212B34" w14:textId="77777777" w:rsidR="00D61B2D" w:rsidRPr="00D61B2D" w:rsidRDefault="00D61B2D" w:rsidP="00086042">
      <w:pPr>
        <w:ind w:left="0"/>
      </w:pPr>
    </w:p>
    <w:sectPr w:rsidR="00D61B2D" w:rsidRPr="00D61B2D"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6AB288" w14:textId="77777777" w:rsidR="000F19B8" w:rsidRDefault="000F19B8">
      <w:r>
        <w:separator/>
      </w:r>
    </w:p>
  </w:endnote>
  <w:endnote w:type="continuationSeparator" w:id="0">
    <w:p w14:paraId="0EC2311F" w14:textId="77777777" w:rsidR="000F19B8" w:rsidRDefault="000F19B8">
      <w:r>
        <w:continuationSeparator/>
      </w:r>
    </w:p>
  </w:endnote>
  <w:endnote w:type="continuationNotice" w:id="1">
    <w:p w14:paraId="07DDDBAF" w14:textId="77777777" w:rsidR="000F19B8" w:rsidRDefault="000F19B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38070B" w14:textId="77777777" w:rsidR="000F19B8" w:rsidRDefault="000F19B8"/>
  </w:footnote>
  <w:footnote w:type="continuationSeparator" w:id="0">
    <w:p w14:paraId="147EADE1" w14:textId="77777777" w:rsidR="000F19B8" w:rsidRDefault="000F19B8">
      <w:r>
        <w:continuationSeparator/>
      </w:r>
    </w:p>
  </w:footnote>
  <w:footnote w:type="continuationNotice" w:id="1">
    <w:p w14:paraId="1186BDB1" w14:textId="77777777" w:rsidR="000F19B8" w:rsidRDefault="000F19B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62565002">
    <w:abstractNumId w:val="17"/>
  </w:num>
  <w:num w:numId="2" w16cid:durableId="1497114209">
    <w:abstractNumId w:val="14"/>
  </w:num>
  <w:num w:numId="3" w16cid:durableId="1953826680">
    <w:abstractNumId w:val="0"/>
  </w:num>
  <w:num w:numId="4" w16cid:durableId="932008083">
    <w:abstractNumId w:val="6"/>
  </w:num>
  <w:num w:numId="5" w16cid:durableId="1513061060">
    <w:abstractNumId w:val="15"/>
  </w:num>
  <w:num w:numId="6" w16cid:durableId="1363508453">
    <w:abstractNumId w:val="2"/>
  </w:num>
  <w:num w:numId="7" w16cid:durableId="1162157488">
    <w:abstractNumId w:val="11"/>
  </w:num>
  <w:num w:numId="8" w16cid:durableId="197402758">
    <w:abstractNumId w:val="8"/>
  </w:num>
  <w:num w:numId="9" w16cid:durableId="1995983085">
    <w:abstractNumId w:val="1"/>
  </w:num>
  <w:num w:numId="10" w16cid:durableId="1210528287">
    <w:abstractNumId w:val="1"/>
  </w:num>
  <w:num w:numId="11" w16cid:durableId="1769691047">
    <w:abstractNumId w:val="3"/>
  </w:num>
  <w:num w:numId="12" w16cid:durableId="827404685">
    <w:abstractNumId w:val="4"/>
  </w:num>
  <w:num w:numId="13" w16cid:durableId="277953197">
    <w:abstractNumId w:val="13"/>
  </w:num>
  <w:num w:numId="14" w16cid:durableId="783771700">
    <w:abstractNumId w:val="9"/>
  </w:num>
  <w:num w:numId="15" w16cid:durableId="1973092805">
    <w:abstractNumId w:val="7"/>
  </w:num>
  <w:num w:numId="16" w16cid:durableId="1427849847">
    <w:abstractNumId w:val="12"/>
  </w:num>
  <w:num w:numId="17" w16cid:durableId="660085806">
    <w:abstractNumId w:val="5"/>
  </w:num>
  <w:num w:numId="18" w16cid:durableId="435566979">
    <w:abstractNumId w:val="10"/>
  </w:num>
  <w:num w:numId="19" w16cid:durableId="61768240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4F64"/>
    <w:rsid w:val="000655CC"/>
    <w:rsid w:val="000700AE"/>
    <w:rsid w:val="00084024"/>
    <w:rsid w:val="00086042"/>
    <w:rsid w:val="0009062C"/>
    <w:rsid w:val="00095368"/>
    <w:rsid w:val="000954C4"/>
    <w:rsid w:val="000A611A"/>
    <w:rsid w:val="000B12D9"/>
    <w:rsid w:val="000B4536"/>
    <w:rsid w:val="000B7715"/>
    <w:rsid w:val="000E463B"/>
    <w:rsid w:val="000E5A7E"/>
    <w:rsid w:val="000F19B8"/>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6733F"/>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3583"/>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5D07"/>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1A73"/>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0DA"/>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2806"/>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1CD5"/>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6252D"/>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1B2D"/>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A08DA"/>
    <w:rsid w:val="00FB2F0F"/>
    <w:rsid w:val="00FB5086"/>
    <w:rsid w:val="00FB5411"/>
    <w:rsid w:val="00FB6392"/>
    <w:rsid w:val="00FC4F36"/>
    <w:rsid w:val="00FD3C70"/>
    <w:rsid w:val="00FD6820"/>
    <w:rsid w:val="00FE12D8"/>
    <w:rsid w:val="00FF34FB"/>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36</TotalTime>
  <Pages>2</Pages>
  <Words>344</Words>
  <Characters>2085</Characters>
  <Application>Microsoft Office Word</Application>
  <DocSecurity>0</DocSecurity>
  <Lines>83</Lines>
  <Paragraphs>50</Paragraphs>
  <ScaleCrop>false</ScaleCrop>
  <HeadingPairs>
    <vt:vector size="2" baseType="variant">
      <vt:variant>
        <vt:lpstr>Rubrik</vt:lpstr>
      </vt:variant>
      <vt:variant>
        <vt:i4>1</vt:i4>
      </vt:variant>
    </vt:vector>
  </HeadingPairs>
  <TitlesOfParts>
    <vt:vector size="1" baseType="lpstr">
      <vt:lpstr>Törstprov</vt:lpstr>
    </vt:vector>
  </TitlesOfParts>
  <Manager/>
  <Company/>
  <LinksUpToDate>false</LinksUpToDate>
  <CharactersWithSpaces>2379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Lumbalpunktion på MÄVA</dc:title>
  <dc:subject/>
  <dc:creator>Gunilla Cederbom</dc:creator>
  <keywords/>
  <lastModifiedBy>Annika Johansson</lastModifiedBy>
  <revision>9</revision>
  <lastPrinted>2016-03-31T10:56:00.0000000Z</lastPrinted>
  <dcterms:created xsi:type="dcterms:W3CDTF">2024-01-31T17:53:00.0000000Z</dcterms:created>
  <dcterms:modified xsi:type="dcterms:W3CDTF">2026-01-16T11:04:00.0000000Z</dcterms:modified>
</coreProperties>
</file>