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F7045" w14:textId="77777777" w:rsidR="00D82A0E" w:rsidRDefault="00D82A0E" w:rsidP="00F35B05">
      <w:pPr>
        <w:pStyle w:val="Rubrik2"/>
        <w:sectPr w:rsidR="00D82A0E" w:rsidSect="00D82A0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2C54895" w14:textId="77777777" w:rsidR="00D82A0E" w:rsidRPr="00D82A0E" w:rsidRDefault="00D82A0E" w:rsidP="00D82A0E">
      <w:pPr>
        <w:spacing w:after="0" w:line="240" w:lineRule="auto"/>
        <w:ind w:left="0" w:right="0"/>
        <w:rPr>
          <w:szCs w:val="20"/>
        </w:rPr>
      </w:pPr>
    </w:p>
    <w:p w14:paraId="157E82C7" w14:textId="77777777" w:rsidR="00D82A0E" w:rsidRPr="00D82A0E" w:rsidRDefault="00D82A0E" w:rsidP="00D82A0E">
      <w:pPr>
        <w:spacing w:after="0" w:line="240" w:lineRule="auto"/>
        <w:ind w:left="0" w:right="0"/>
        <w:rPr>
          <w:szCs w:val="20"/>
        </w:rPr>
      </w:pPr>
    </w:p>
    <w:p w14:paraId="316BCF81" w14:textId="62FCE19C" w:rsidR="00D82A0E" w:rsidRPr="00D82A0E" w:rsidRDefault="00D82A0E" w:rsidP="00D82A0E">
      <w:pPr>
        <w:tabs>
          <w:tab w:val="left" w:pos="4590"/>
        </w:tabs>
        <w:spacing w:after="0" w:line="240" w:lineRule="auto"/>
        <w:ind w:left="0" w:right="0"/>
        <w:rPr>
          <w:szCs w:val="20"/>
        </w:rPr>
      </w:pPr>
      <w:r w:rsidRPr="00D82A0E">
        <w:rPr>
          <w:szCs w:val="20"/>
        </w:rPr>
        <w:tab/>
      </w:r>
      <w:r w:rsidRPr="00D82A0E">
        <w:rPr>
          <w:noProof/>
          <w:szCs w:val="20"/>
        </w:rPr>
        <mc:AlternateContent>
          <mc:Choice Requires="wps">
            <w:drawing>
              <wp:anchor distT="0" distB="0" distL="114300" distR="114300" simplePos="0" relativeHeight="251659264" behindDoc="0" locked="0" layoutInCell="1" allowOverlap="1" wp14:anchorId="748E881D" wp14:editId="50658DC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08AD55" w14:textId="77777777" w:rsidR="00D82A0E" w:rsidRPr="003D37FD" w:rsidRDefault="00D82A0E" w:rsidP="00D82A0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9684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48E881D"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B08AD55" w14:textId="77777777" w:rsidR="00D82A0E" w:rsidRPr="003D37FD" w:rsidRDefault="00D82A0E" w:rsidP="00D82A0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9684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82A0E" w:rsidRPr="00227517" w14:paraId="12C06C98" w14:textId="77777777" w:rsidTr="00B9611D">
        <w:trPr>
          <w:cantSplit/>
          <w:trHeight w:val="570"/>
        </w:trPr>
        <w:tc>
          <w:tcPr>
            <w:tcW w:w="9039" w:type="dxa"/>
            <w:tcMar>
              <w:left w:w="0" w:type="dxa"/>
              <w:right w:w="0" w:type="dxa"/>
            </w:tcMar>
            <w:vAlign w:val="bottom"/>
          </w:tcPr>
          <w:p w14:paraId="40CB6C95" w14:textId="77777777" w:rsidR="00B9611D" w:rsidRPr="00B9611D" w:rsidRDefault="00B9611D" w:rsidP="00123416">
            <w:pPr>
              <w:pStyle w:val="Rubrik1"/>
            </w:pPr>
            <w:bookmarkStart w:id="1" w:name="_1314629194"/>
            <w:bookmarkStart w:id="2" w:name="Rubrik"/>
            <w:bookmarkEnd w:id="1"/>
            <w:bookmarkEnd w:id="2"/>
            <w:proofErr w:type="spellStart"/>
            <w:r w:rsidRPr="00B9611D">
              <w:t>Pleuradrän</w:t>
            </w:r>
            <w:proofErr w:type="spellEnd"/>
            <w:r w:rsidRPr="00B9611D">
              <w:t xml:space="preserve"> på MÄVA</w:t>
            </w:r>
          </w:p>
          <w:p w14:paraId="10045F15" w14:textId="55F8B1D7" w:rsidR="00D82A0E" w:rsidRPr="00DA213C" w:rsidRDefault="00D82A0E" w:rsidP="00123416">
            <w:pPr>
              <w:pStyle w:val="Rubrik1"/>
              <w:rPr>
                <w:sz w:val="24"/>
                <w:szCs w:val="24"/>
              </w:rPr>
            </w:pPr>
          </w:p>
        </w:tc>
      </w:tr>
    </w:tbl>
    <w:bookmarkEnd w:id="0"/>
    <w:p w14:paraId="2687B3E8" w14:textId="77777777" w:rsidR="004063A3" w:rsidRPr="004063A3" w:rsidRDefault="004063A3" w:rsidP="00670DF1">
      <w:pPr>
        <w:pStyle w:val="Rubrik2"/>
        <w:rPr>
          <w:lang w:eastAsia="en-US"/>
        </w:rPr>
      </w:pPr>
      <w:r w:rsidRPr="004063A3">
        <w:rPr>
          <w:lang w:eastAsia="en-US"/>
        </w:rPr>
        <w:t>Förändringar sedan föregående version</w:t>
      </w:r>
    </w:p>
    <w:p w14:paraId="51CE823C" w14:textId="5407E7A2" w:rsidR="004063A3" w:rsidRPr="008815D3" w:rsidRDefault="00670DF1" w:rsidP="008815D3">
      <w:pPr>
        <w:rPr>
          <w:rStyle w:val="Rubrik2Char"/>
        </w:rPr>
      </w:pPr>
      <w:r>
        <w:rPr>
          <w:rFonts w:eastAsia="Calibri"/>
          <w:lang w:eastAsia="en-US"/>
        </w:rPr>
        <w:t xml:space="preserve">Lagt till bakgrund och syfte. Justering av Layout. </w:t>
      </w:r>
      <w:r w:rsidR="008815D3">
        <w:rPr>
          <w:rFonts w:eastAsia="Calibri"/>
          <w:lang w:eastAsia="en-US"/>
        </w:rPr>
        <w:br/>
      </w:r>
      <w:r w:rsidR="008815D3">
        <w:rPr>
          <w:rFonts w:eastAsia="Calibri"/>
          <w:lang w:eastAsia="en-US"/>
        </w:rPr>
        <w:br/>
      </w:r>
      <w:r w:rsidR="004063A3" w:rsidRPr="008815D3">
        <w:rPr>
          <w:rStyle w:val="Rubrik2Char"/>
        </w:rPr>
        <w:t xml:space="preserve">Bakgrund och syfte </w:t>
      </w:r>
    </w:p>
    <w:p w14:paraId="31681B39" w14:textId="7CED6AE1" w:rsidR="004063A3" w:rsidRPr="008815D3" w:rsidRDefault="000A217B" w:rsidP="008815D3">
      <w:pPr>
        <w:rPr>
          <w:rStyle w:val="Rubrik2Char"/>
        </w:rPr>
      </w:pPr>
      <w:r w:rsidRPr="000A217B">
        <w:rPr>
          <w:rFonts w:eastAsia="Calibri"/>
          <w:lang w:eastAsia="en-US"/>
        </w:rPr>
        <w:t>På MÄVA sätts av och till pleuradränage både i diagnostiskt och terapeutiskt syfte. Syftet med detta dokument är att säkerställa att dränet handhas på ett korrekt sätt och att underlätta provtagning på pleuravätska.</w:t>
      </w:r>
      <w:r w:rsidR="008815D3">
        <w:rPr>
          <w:rFonts w:eastAsia="Calibri"/>
          <w:lang w:eastAsia="en-US"/>
        </w:rPr>
        <w:br/>
      </w:r>
      <w:r w:rsidR="008815D3">
        <w:rPr>
          <w:rFonts w:eastAsia="Calibri"/>
          <w:lang w:eastAsia="en-US"/>
        </w:rPr>
        <w:br/>
      </w:r>
      <w:r w:rsidR="004063A3" w:rsidRPr="008815D3">
        <w:rPr>
          <w:rStyle w:val="Rubrik2Char"/>
        </w:rPr>
        <w:t>Förberedelser</w:t>
      </w:r>
    </w:p>
    <w:p w14:paraId="01E91D72" w14:textId="7F284D16" w:rsidR="004063A3" w:rsidRDefault="004063A3" w:rsidP="00A41823">
      <w:pPr>
        <w:pStyle w:val="Punktlista"/>
        <w:rPr>
          <w:rFonts w:eastAsia="Calibri"/>
          <w:lang w:eastAsia="en-US"/>
        </w:rPr>
      </w:pPr>
      <w:r w:rsidRPr="004063A3">
        <w:rPr>
          <w:rFonts w:eastAsia="Calibri"/>
          <w:lang w:eastAsia="en-US"/>
        </w:rPr>
        <w:t>Lungröntgen, helst med flankbild.</w:t>
      </w:r>
    </w:p>
    <w:p w14:paraId="654CA657" w14:textId="2A4EE53A" w:rsidR="00A41823" w:rsidRPr="004063A3" w:rsidRDefault="00A41823" w:rsidP="00A41823">
      <w:pPr>
        <w:pStyle w:val="Punktlista"/>
        <w:rPr>
          <w:rFonts w:eastAsia="Calibri"/>
          <w:lang w:eastAsia="en-US"/>
        </w:rPr>
      </w:pPr>
      <w:r w:rsidRPr="004063A3">
        <w:rPr>
          <w:rFonts w:eastAsia="Calibri"/>
          <w:lang w:eastAsia="en-US"/>
        </w:rPr>
        <w:t>Blodprover (blodstatus, PK, APTT, s-albumin för att kunna jämföra med albumin i pleuravätska).</w:t>
      </w:r>
    </w:p>
    <w:p w14:paraId="2F715FC0" w14:textId="647A3454" w:rsidR="00A3558B" w:rsidRPr="00A3558B" w:rsidRDefault="00A41823" w:rsidP="00A41823">
      <w:pPr>
        <w:pStyle w:val="Rubrik2"/>
        <w:rPr>
          <w:rStyle w:val="Rubrik2Char"/>
        </w:rPr>
      </w:pPr>
      <w:proofErr w:type="spellStart"/>
      <w:r>
        <w:rPr>
          <w:rStyle w:val="Rubrik2Char"/>
        </w:rPr>
        <w:t>Pigtaildränage</w:t>
      </w:r>
      <w:proofErr w:type="spellEnd"/>
    </w:p>
    <w:p w14:paraId="1ECB9DDC" w14:textId="62288502" w:rsidR="004063A3" w:rsidRPr="00614735" w:rsidRDefault="004063A3" w:rsidP="00614735">
      <w:pPr>
        <w:rPr>
          <w:rStyle w:val="Rubrik2Char"/>
        </w:rPr>
      </w:pPr>
      <w:r w:rsidRPr="004063A3">
        <w:rPr>
          <w:rFonts w:eastAsia="Calibri"/>
          <w:lang w:eastAsia="en-US"/>
        </w:rPr>
        <w:t xml:space="preserve">Patienten får ett </w:t>
      </w:r>
      <w:proofErr w:type="spellStart"/>
      <w:r w:rsidRPr="004063A3">
        <w:rPr>
          <w:rFonts w:eastAsia="Calibri"/>
          <w:lang w:eastAsia="en-US"/>
        </w:rPr>
        <w:t>pigtaildränage</w:t>
      </w:r>
      <w:proofErr w:type="spellEnd"/>
      <w:r w:rsidRPr="004063A3">
        <w:rPr>
          <w:rFonts w:eastAsia="Calibri"/>
          <w:lang w:eastAsia="en-US"/>
        </w:rPr>
        <w:t xml:space="preserve"> i </w:t>
      </w:r>
      <w:proofErr w:type="spellStart"/>
      <w:r w:rsidRPr="004063A3">
        <w:rPr>
          <w:rFonts w:eastAsia="Calibri"/>
          <w:lang w:eastAsia="en-US"/>
        </w:rPr>
        <w:t>pleura</w:t>
      </w:r>
      <w:proofErr w:type="spellEnd"/>
      <w:r w:rsidRPr="004063A3">
        <w:rPr>
          <w:rFonts w:eastAsia="Calibri"/>
          <w:lang w:eastAsia="en-US"/>
        </w:rPr>
        <w:t>, sätts av röntgenläkare. Ändan på denna dras ihop till en ”grisknorr” (=</w:t>
      </w:r>
      <w:proofErr w:type="spellStart"/>
      <w:r w:rsidRPr="004063A3">
        <w:rPr>
          <w:rFonts w:eastAsia="Calibri"/>
          <w:lang w:eastAsia="en-US"/>
        </w:rPr>
        <w:t>pigtail</w:t>
      </w:r>
      <w:proofErr w:type="spellEnd"/>
      <w:r w:rsidRPr="004063A3">
        <w:rPr>
          <w:rFonts w:eastAsia="Calibri"/>
          <w:lang w:eastAsia="en-US"/>
        </w:rPr>
        <w:t>) med en tråd som viras och knyts fast runt slangen. Denna tråd måste sedan klippas upp när dränet skall dras ut, för att ”knorren” ska kunna veckla ut sig, alternativt att man klipper av själva slangen.</w:t>
      </w:r>
      <w:r w:rsidR="007E77E7">
        <w:rPr>
          <w:rFonts w:eastAsia="Calibri"/>
          <w:lang w:eastAsia="en-US"/>
        </w:rPr>
        <w:br/>
      </w:r>
      <w:r w:rsidR="007E77E7">
        <w:rPr>
          <w:rFonts w:eastAsia="Calibri"/>
          <w:lang w:eastAsia="en-US"/>
        </w:rPr>
        <w:br/>
      </w:r>
      <w:r w:rsidRPr="004063A3">
        <w:rPr>
          <w:rFonts w:eastAsia="Calibri"/>
          <w:lang w:eastAsia="en-US"/>
        </w:rPr>
        <w:t>Dränet kopplas till en uribag. Är vanligtvis stängt när patienten kommer till avdelningen.</w:t>
      </w:r>
      <w:r w:rsidR="00614735">
        <w:rPr>
          <w:rFonts w:eastAsia="Calibri"/>
          <w:lang w:eastAsia="en-US"/>
        </w:rPr>
        <w:br/>
      </w:r>
      <w:r w:rsidR="00614735">
        <w:rPr>
          <w:rFonts w:eastAsia="Calibri"/>
          <w:lang w:eastAsia="en-US"/>
        </w:rPr>
        <w:lastRenderedPageBreak/>
        <w:br/>
      </w:r>
      <w:r w:rsidRPr="00614735">
        <w:rPr>
          <w:rStyle w:val="Rubrik2Char"/>
        </w:rPr>
        <w:t>Omvårdnad</w:t>
      </w:r>
    </w:p>
    <w:p w14:paraId="0473BD65" w14:textId="77777777" w:rsidR="004063A3" w:rsidRPr="004063A3" w:rsidRDefault="004063A3" w:rsidP="00CA5DA9">
      <w:pPr>
        <w:pStyle w:val="Punktlista"/>
        <w:rPr>
          <w:rFonts w:eastAsia="Calibri"/>
          <w:lang w:eastAsia="en-US"/>
        </w:rPr>
      </w:pPr>
      <w:r w:rsidRPr="004063A3">
        <w:rPr>
          <w:rFonts w:eastAsia="Calibri"/>
          <w:lang w:eastAsia="en-US"/>
        </w:rPr>
        <w:t>Stillsamma aktiviteter i fyra timmar efter undersökningen, absolut sängläge ej nödvändigt.</w:t>
      </w:r>
    </w:p>
    <w:p w14:paraId="67356F35" w14:textId="77777777" w:rsidR="004063A3" w:rsidRPr="004063A3" w:rsidRDefault="004063A3" w:rsidP="00CA5DA9">
      <w:pPr>
        <w:pStyle w:val="Punktlista"/>
        <w:rPr>
          <w:rFonts w:eastAsia="Calibri"/>
          <w:lang w:eastAsia="en-US"/>
        </w:rPr>
      </w:pPr>
      <w:r w:rsidRPr="004063A3">
        <w:rPr>
          <w:rFonts w:eastAsia="Calibri"/>
          <w:lang w:eastAsia="en-US"/>
        </w:rPr>
        <w:t>Vanligtvis tappar man 1000 ml pleuravätska direkt. Därefter 500 ml varannan timme, max 3 L första dygnet.  Om det kommer mindre mängder låter man dränet vara öppet. Vid stora mängder vätska fortsätter andra dygnet som det första. Med 500 ml varannan timme. Låt dränet vara öppet om det endast kommer mindre mängder. Om patienten får hosta eller obehag, stäng av dränet.</w:t>
      </w:r>
    </w:p>
    <w:p w14:paraId="07F821D8" w14:textId="77777777" w:rsidR="004063A3" w:rsidRPr="004063A3" w:rsidRDefault="004063A3" w:rsidP="00CA5DA9">
      <w:pPr>
        <w:pStyle w:val="Punktlista"/>
        <w:rPr>
          <w:rFonts w:eastAsia="Calibri"/>
          <w:lang w:eastAsia="en-US"/>
        </w:rPr>
      </w:pPr>
      <w:r w:rsidRPr="004063A3">
        <w:rPr>
          <w:rFonts w:eastAsia="Calibri"/>
          <w:lang w:eastAsia="en-US"/>
        </w:rPr>
        <w:t>Låt uribagen helst hänga lägre än sängkanten för att öka sugkraften.</w:t>
      </w:r>
    </w:p>
    <w:p w14:paraId="553709EC" w14:textId="4FB51D21" w:rsidR="004063A3" w:rsidRDefault="004063A3" w:rsidP="00CA5DA9">
      <w:pPr>
        <w:pStyle w:val="Punktlista"/>
        <w:rPr>
          <w:rFonts w:eastAsia="Calibri"/>
          <w:lang w:eastAsia="en-US"/>
        </w:rPr>
      </w:pPr>
      <w:r w:rsidRPr="004063A3">
        <w:rPr>
          <w:rFonts w:eastAsia="Calibri"/>
          <w:lang w:eastAsia="en-US"/>
        </w:rPr>
        <w:t>Klampa eller stäng alltid av dränet när man byter eller tömmer påse.</w:t>
      </w:r>
    </w:p>
    <w:p w14:paraId="05DA7E3D" w14:textId="77777777" w:rsidR="00614735" w:rsidRDefault="00614735" w:rsidP="00614735">
      <w:pPr>
        <w:pStyle w:val="Punktlista"/>
        <w:numPr>
          <w:ilvl w:val="0"/>
          <w:numId w:val="0"/>
        </w:numPr>
        <w:ind w:left="1712" w:hanging="357"/>
        <w:rPr>
          <w:rFonts w:eastAsia="Calibri"/>
          <w:lang w:eastAsia="en-US"/>
        </w:rPr>
      </w:pPr>
    </w:p>
    <w:p w14:paraId="1BA23018" w14:textId="77777777" w:rsidR="00614735" w:rsidRPr="00614735" w:rsidRDefault="00614735" w:rsidP="00614735">
      <w:pPr>
        <w:pStyle w:val="Punktlista"/>
        <w:numPr>
          <w:ilvl w:val="0"/>
          <w:numId w:val="0"/>
        </w:numPr>
        <w:ind w:left="1712" w:hanging="357"/>
        <w:rPr>
          <w:rFonts w:eastAsia="Calibri"/>
          <w:sz w:val="10"/>
          <w:szCs w:val="10"/>
          <w:lang w:eastAsia="en-US"/>
        </w:rPr>
      </w:pPr>
    </w:p>
    <w:p w14:paraId="68383C35" w14:textId="77777777" w:rsidR="004063A3" w:rsidRPr="004063A3" w:rsidRDefault="004063A3" w:rsidP="00670DF1">
      <w:pPr>
        <w:pStyle w:val="Rubrik2"/>
        <w:rPr>
          <w:lang w:eastAsia="en-US"/>
        </w:rPr>
      </w:pPr>
      <w:r w:rsidRPr="004063A3">
        <w:rPr>
          <w:lang w:eastAsia="en-US"/>
        </w:rPr>
        <w:t>Observation</w:t>
      </w:r>
    </w:p>
    <w:p w14:paraId="506A98BE" w14:textId="4C82D41E" w:rsidR="004063A3" w:rsidRPr="004063A3" w:rsidRDefault="004063A3" w:rsidP="00667762">
      <w:pPr>
        <w:pStyle w:val="Punktlista"/>
        <w:rPr>
          <w:rFonts w:eastAsia="Calibri"/>
          <w:lang w:eastAsia="en-US"/>
        </w:rPr>
      </w:pPr>
      <w:r w:rsidRPr="004063A3">
        <w:rPr>
          <w:rFonts w:eastAsia="Calibri"/>
          <w:lang w:eastAsia="en-US"/>
        </w:rPr>
        <w:t>Färg och utseende på pleuravätskan.</w:t>
      </w:r>
    </w:p>
    <w:p w14:paraId="2472828C" w14:textId="77777777" w:rsidR="004063A3" w:rsidRPr="004063A3" w:rsidRDefault="004063A3" w:rsidP="00667762">
      <w:pPr>
        <w:pStyle w:val="Punktlista"/>
        <w:rPr>
          <w:rFonts w:eastAsia="Calibri"/>
          <w:lang w:eastAsia="en-US"/>
        </w:rPr>
      </w:pPr>
      <w:r w:rsidRPr="004063A3">
        <w:rPr>
          <w:rFonts w:eastAsia="Calibri"/>
          <w:lang w:eastAsia="en-US"/>
        </w:rPr>
        <w:t>Själva insticksstället, om det är rött, irriterat eller svullet.</w:t>
      </w:r>
    </w:p>
    <w:p w14:paraId="58070050" w14:textId="77777777" w:rsidR="004063A3" w:rsidRPr="004063A3" w:rsidRDefault="004063A3" w:rsidP="00667762">
      <w:pPr>
        <w:pStyle w:val="Punktlista"/>
        <w:rPr>
          <w:rFonts w:eastAsia="Calibri"/>
          <w:lang w:eastAsia="en-US"/>
        </w:rPr>
      </w:pPr>
      <w:r w:rsidRPr="004063A3">
        <w:rPr>
          <w:rFonts w:eastAsia="Calibri"/>
          <w:lang w:eastAsia="en-US"/>
        </w:rPr>
        <w:t>Kontrollera så att inte vätska läcker ut ur insticket vid sidan av dränet.</w:t>
      </w:r>
    </w:p>
    <w:p w14:paraId="1FA3D388" w14:textId="3F2089E0" w:rsidR="004063A3" w:rsidRPr="004063A3" w:rsidRDefault="004063A3" w:rsidP="00667762">
      <w:pPr>
        <w:pStyle w:val="Punktlista"/>
        <w:rPr>
          <w:rFonts w:eastAsia="Calibri"/>
          <w:lang w:eastAsia="en-US"/>
        </w:rPr>
      </w:pPr>
      <w:r w:rsidRPr="004063A3">
        <w:rPr>
          <w:rFonts w:eastAsia="Calibri"/>
          <w:lang w:eastAsia="en-US"/>
        </w:rPr>
        <w:t xml:space="preserve">Temperaturmätning 1-2 </w:t>
      </w:r>
      <w:r w:rsidR="00C95D5C">
        <w:rPr>
          <w:rFonts w:eastAsia="Calibri"/>
          <w:lang w:eastAsia="en-US"/>
        </w:rPr>
        <w:t xml:space="preserve">gånger per </w:t>
      </w:r>
      <w:r w:rsidRPr="004063A3">
        <w:rPr>
          <w:rFonts w:eastAsia="Calibri"/>
          <w:lang w:eastAsia="en-US"/>
        </w:rPr>
        <w:t>dag.</w:t>
      </w:r>
    </w:p>
    <w:p w14:paraId="6AF6D368" w14:textId="09A214A9" w:rsidR="004063A3" w:rsidRDefault="004063A3" w:rsidP="00667762">
      <w:pPr>
        <w:pStyle w:val="Punktlista"/>
        <w:rPr>
          <w:rFonts w:eastAsia="Calibri"/>
          <w:lang w:eastAsia="en-US"/>
        </w:rPr>
      </w:pPr>
      <w:r w:rsidRPr="004063A3">
        <w:rPr>
          <w:rFonts w:eastAsia="Calibri"/>
          <w:lang w:eastAsia="en-US"/>
        </w:rPr>
        <w:t xml:space="preserve">Kontrollera att det inte blir stopp i dränet. Vid mindre mängder pleuravätska bör dränet spolas med 20 ml koksalt 1-2 </w:t>
      </w:r>
      <w:r w:rsidR="00667762">
        <w:rPr>
          <w:rFonts w:eastAsia="Calibri"/>
          <w:lang w:eastAsia="en-US"/>
        </w:rPr>
        <w:t xml:space="preserve">gånger per </w:t>
      </w:r>
      <w:r w:rsidRPr="004063A3">
        <w:rPr>
          <w:rFonts w:eastAsia="Calibri"/>
          <w:lang w:eastAsia="en-US"/>
        </w:rPr>
        <w:t>dygn. Spola bara in, ingen aspiration eftersom man då kan dra in fibrin i slangen.</w:t>
      </w:r>
    </w:p>
    <w:p w14:paraId="0B450CBF" w14:textId="77777777" w:rsidR="00614735" w:rsidRDefault="00614735" w:rsidP="00614735">
      <w:pPr>
        <w:pStyle w:val="Punktlista"/>
        <w:numPr>
          <w:ilvl w:val="0"/>
          <w:numId w:val="0"/>
        </w:numPr>
        <w:rPr>
          <w:rFonts w:eastAsia="Calibri"/>
          <w:lang w:eastAsia="en-US"/>
        </w:rPr>
      </w:pPr>
    </w:p>
    <w:p w14:paraId="543FCCFD" w14:textId="77777777" w:rsidR="004063A3" w:rsidRPr="004063A3" w:rsidRDefault="004063A3" w:rsidP="00670DF1">
      <w:pPr>
        <w:pStyle w:val="Rubrik2"/>
        <w:rPr>
          <w:lang w:eastAsia="en-US"/>
        </w:rPr>
      </w:pPr>
      <w:r w:rsidRPr="004063A3">
        <w:rPr>
          <w:lang w:eastAsia="en-US"/>
        </w:rPr>
        <w:t>Skötsel</w:t>
      </w:r>
    </w:p>
    <w:p w14:paraId="2EA7D6AF" w14:textId="77777777" w:rsidR="004063A3" w:rsidRPr="004063A3" w:rsidRDefault="004063A3" w:rsidP="00DA213C">
      <w:pPr>
        <w:pStyle w:val="Punktlista"/>
        <w:rPr>
          <w:rFonts w:eastAsia="Calibri"/>
          <w:lang w:eastAsia="en-US"/>
        </w:rPr>
      </w:pPr>
      <w:r w:rsidRPr="004063A3">
        <w:rPr>
          <w:rFonts w:eastAsia="Calibri"/>
          <w:lang w:eastAsia="en-US"/>
        </w:rPr>
        <w:t>Byte av förband vid behov.</w:t>
      </w:r>
    </w:p>
    <w:p w14:paraId="77E3CA11" w14:textId="737F45C8" w:rsidR="004063A3" w:rsidRPr="004063A3" w:rsidRDefault="004063A3" w:rsidP="00DA213C">
      <w:pPr>
        <w:pStyle w:val="Punktlista"/>
        <w:rPr>
          <w:rFonts w:eastAsia="Calibri"/>
          <w:lang w:eastAsia="en-US"/>
        </w:rPr>
      </w:pPr>
      <w:r w:rsidRPr="004063A3">
        <w:rPr>
          <w:rFonts w:eastAsia="Calibri"/>
          <w:lang w:eastAsia="en-US"/>
        </w:rPr>
        <w:t>Mät mängden pleuravätska</w:t>
      </w:r>
      <w:r w:rsidR="00667762">
        <w:rPr>
          <w:rFonts w:eastAsia="Calibri"/>
          <w:lang w:eastAsia="en-US"/>
        </w:rPr>
        <w:t xml:space="preserve"> per </w:t>
      </w:r>
      <w:r w:rsidRPr="004063A3">
        <w:rPr>
          <w:rFonts w:eastAsia="Calibri"/>
          <w:lang w:eastAsia="en-US"/>
        </w:rPr>
        <w:t>dygn och skriv under ”Mätvärden”.</w:t>
      </w:r>
    </w:p>
    <w:p w14:paraId="78CBEDDA" w14:textId="77777777" w:rsidR="004063A3" w:rsidRPr="004063A3" w:rsidRDefault="004063A3" w:rsidP="00DA213C">
      <w:pPr>
        <w:pStyle w:val="Punktlista"/>
        <w:rPr>
          <w:rFonts w:eastAsia="Calibri"/>
          <w:lang w:eastAsia="en-US"/>
        </w:rPr>
      </w:pPr>
      <w:r w:rsidRPr="004063A3">
        <w:rPr>
          <w:rFonts w:eastAsia="Calibri"/>
          <w:lang w:eastAsia="en-US"/>
        </w:rPr>
        <w:t>Byt uribag dagligen och vid behov.</w:t>
      </w:r>
    </w:p>
    <w:p w14:paraId="4270B1D1" w14:textId="77777777" w:rsidR="004063A3" w:rsidRPr="004063A3" w:rsidRDefault="004063A3" w:rsidP="00DA213C">
      <w:pPr>
        <w:pStyle w:val="Punktlista"/>
        <w:rPr>
          <w:rFonts w:eastAsia="Calibri"/>
          <w:lang w:eastAsia="en-US"/>
        </w:rPr>
      </w:pPr>
      <w:r w:rsidRPr="004063A3">
        <w:rPr>
          <w:rFonts w:eastAsia="Calibri"/>
          <w:lang w:eastAsia="en-US"/>
        </w:rPr>
        <w:t>Dränet tas bort när det kommer ca &lt;100 ml/dygn.</w:t>
      </w:r>
    </w:p>
    <w:p w14:paraId="78626EDF" w14:textId="77777777" w:rsidR="004063A3" w:rsidRPr="004063A3" w:rsidRDefault="004063A3" w:rsidP="00DA213C">
      <w:pPr>
        <w:pStyle w:val="Punktlista"/>
        <w:rPr>
          <w:rFonts w:eastAsia="Calibri"/>
          <w:lang w:eastAsia="en-US"/>
        </w:rPr>
      </w:pPr>
      <w:proofErr w:type="spellStart"/>
      <w:r w:rsidRPr="004063A3">
        <w:rPr>
          <w:rFonts w:eastAsia="Calibri"/>
          <w:lang w:eastAsia="en-US"/>
        </w:rPr>
        <w:t>Pigtaildränage</w:t>
      </w:r>
      <w:proofErr w:type="spellEnd"/>
      <w:r w:rsidRPr="004063A3">
        <w:rPr>
          <w:rFonts w:eastAsia="Calibri"/>
          <w:lang w:eastAsia="en-US"/>
        </w:rPr>
        <w:t xml:space="preserve"> bör ej sitta mer än 4-5 dygn, därefter ökad infektionsrisk.</w:t>
      </w:r>
    </w:p>
    <w:p w14:paraId="734459F1" w14:textId="77777777" w:rsidR="004063A3" w:rsidRPr="004063A3" w:rsidRDefault="004063A3" w:rsidP="00DA213C">
      <w:pPr>
        <w:pStyle w:val="Punktlista"/>
        <w:rPr>
          <w:rFonts w:eastAsia="Calibri"/>
          <w:lang w:eastAsia="en-US"/>
        </w:rPr>
      </w:pPr>
      <w:r w:rsidRPr="004063A3">
        <w:rPr>
          <w:rFonts w:eastAsia="Calibri"/>
          <w:lang w:eastAsia="en-US"/>
        </w:rPr>
        <w:t>Provtagning</w:t>
      </w:r>
    </w:p>
    <w:tbl>
      <w:tblPr>
        <w:tblW w:w="0" w:type="auto"/>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50"/>
        <w:gridCol w:w="2115"/>
        <w:gridCol w:w="11"/>
        <w:gridCol w:w="2119"/>
        <w:gridCol w:w="7"/>
        <w:gridCol w:w="2426"/>
      </w:tblGrid>
      <w:tr w:rsidR="004063A3" w:rsidRPr="004063A3" w14:paraId="773EFDF0" w14:textId="77777777" w:rsidTr="004063A3">
        <w:trPr>
          <w:trHeight w:val="630"/>
        </w:trPr>
        <w:tc>
          <w:tcPr>
            <w:tcW w:w="1950" w:type="dxa"/>
            <w:tcBorders>
              <w:top w:val="single" w:sz="4" w:space="0" w:color="auto"/>
              <w:left w:val="single" w:sz="4" w:space="0" w:color="auto"/>
              <w:bottom w:val="single" w:sz="4" w:space="0" w:color="auto"/>
              <w:right w:val="single" w:sz="4" w:space="0" w:color="auto"/>
            </w:tcBorders>
            <w:hideMark/>
          </w:tcPr>
          <w:p w14:paraId="203B7959"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lastRenderedPageBreak/>
              <w:t xml:space="preserve"> Prover</w:t>
            </w:r>
          </w:p>
        </w:tc>
        <w:tc>
          <w:tcPr>
            <w:tcW w:w="2115" w:type="dxa"/>
            <w:tcBorders>
              <w:top w:val="single" w:sz="4" w:space="0" w:color="auto"/>
              <w:left w:val="single" w:sz="4" w:space="0" w:color="auto"/>
              <w:bottom w:val="single" w:sz="4" w:space="0" w:color="auto"/>
              <w:right w:val="single" w:sz="4" w:space="0" w:color="auto"/>
            </w:tcBorders>
            <w:hideMark/>
          </w:tcPr>
          <w:p w14:paraId="24AB1C7B"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 xml:space="preserve"> Remisser</w:t>
            </w:r>
          </w:p>
        </w:tc>
        <w:tc>
          <w:tcPr>
            <w:tcW w:w="2130" w:type="dxa"/>
            <w:gridSpan w:val="2"/>
            <w:tcBorders>
              <w:top w:val="single" w:sz="4" w:space="0" w:color="auto"/>
              <w:left w:val="single" w:sz="4" w:space="0" w:color="auto"/>
              <w:bottom w:val="single" w:sz="4" w:space="0" w:color="auto"/>
              <w:right w:val="single" w:sz="4" w:space="0" w:color="auto"/>
            </w:tcBorders>
            <w:hideMark/>
          </w:tcPr>
          <w:p w14:paraId="537069A8"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Material</w:t>
            </w:r>
          </w:p>
        </w:tc>
        <w:tc>
          <w:tcPr>
            <w:tcW w:w="2433" w:type="dxa"/>
            <w:gridSpan w:val="2"/>
            <w:tcBorders>
              <w:top w:val="single" w:sz="4" w:space="0" w:color="auto"/>
              <w:left w:val="single" w:sz="4" w:space="0" w:color="auto"/>
              <w:bottom w:val="single" w:sz="4" w:space="0" w:color="auto"/>
              <w:right w:val="single" w:sz="4" w:space="0" w:color="auto"/>
            </w:tcBorders>
            <w:hideMark/>
          </w:tcPr>
          <w:p w14:paraId="1A923D1B"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Kommentar</w:t>
            </w:r>
          </w:p>
        </w:tc>
      </w:tr>
      <w:tr w:rsidR="004063A3" w:rsidRPr="004063A3" w14:paraId="66603C13" w14:textId="77777777" w:rsidTr="004063A3">
        <w:trPr>
          <w:trHeight w:val="975"/>
        </w:trPr>
        <w:tc>
          <w:tcPr>
            <w:tcW w:w="1950" w:type="dxa"/>
            <w:tcBorders>
              <w:top w:val="single" w:sz="4" w:space="0" w:color="auto"/>
              <w:left w:val="single" w:sz="4" w:space="0" w:color="auto"/>
              <w:bottom w:val="single" w:sz="4" w:space="0" w:color="auto"/>
              <w:right w:val="single" w:sz="4" w:space="0" w:color="auto"/>
            </w:tcBorders>
            <w:hideMark/>
          </w:tcPr>
          <w:p w14:paraId="46A0C4D1"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Celler, albumin</w:t>
            </w:r>
          </w:p>
        </w:tc>
        <w:tc>
          <w:tcPr>
            <w:tcW w:w="2126" w:type="dxa"/>
            <w:gridSpan w:val="2"/>
            <w:tcBorders>
              <w:top w:val="single" w:sz="4" w:space="0" w:color="auto"/>
              <w:left w:val="single" w:sz="4" w:space="0" w:color="auto"/>
              <w:bottom w:val="single" w:sz="4" w:space="0" w:color="auto"/>
              <w:right w:val="single" w:sz="4" w:space="0" w:color="auto"/>
            </w:tcBorders>
            <w:hideMark/>
          </w:tcPr>
          <w:p w14:paraId="20AB5DAB"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Allmän remiss (vit)</w:t>
            </w:r>
          </w:p>
          <w:p w14:paraId="6935377E"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Till Kem lab</w:t>
            </w:r>
          </w:p>
        </w:tc>
        <w:tc>
          <w:tcPr>
            <w:tcW w:w="2126" w:type="dxa"/>
            <w:gridSpan w:val="2"/>
            <w:tcBorders>
              <w:top w:val="single" w:sz="4" w:space="0" w:color="auto"/>
              <w:left w:val="single" w:sz="4" w:space="0" w:color="auto"/>
              <w:bottom w:val="single" w:sz="4" w:space="0" w:color="auto"/>
              <w:right w:val="single" w:sz="4" w:space="0" w:color="auto"/>
            </w:tcBorders>
            <w:hideMark/>
          </w:tcPr>
          <w:p w14:paraId="399EDCD4"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EDTA-rör (lila rör)</w:t>
            </w:r>
          </w:p>
          <w:p w14:paraId="1E8A74C1"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Minst 1 ml</w:t>
            </w:r>
          </w:p>
        </w:tc>
        <w:tc>
          <w:tcPr>
            <w:tcW w:w="2426" w:type="dxa"/>
            <w:tcBorders>
              <w:top w:val="single" w:sz="4" w:space="0" w:color="auto"/>
              <w:left w:val="single" w:sz="4" w:space="0" w:color="auto"/>
              <w:bottom w:val="single" w:sz="4" w:space="0" w:color="auto"/>
              <w:right w:val="single" w:sz="4" w:space="0" w:color="auto"/>
            </w:tcBorders>
          </w:tcPr>
          <w:p w14:paraId="40ADCB62" w14:textId="77777777" w:rsidR="004063A3" w:rsidRPr="004063A3" w:rsidRDefault="004063A3" w:rsidP="004063A3">
            <w:pPr>
              <w:spacing w:after="160" w:line="259" w:lineRule="auto"/>
              <w:ind w:left="0" w:right="0"/>
              <w:rPr>
                <w:rFonts w:eastAsia="Calibri"/>
                <w:sz w:val="28"/>
                <w:szCs w:val="28"/>
                <w:lang w:eastAsia="en-US"/>
              </w:rPr>
            </w:pPr>
          </w:p>
        </w:tc>
      </w:tr>
      <w:tr w:rsidR="004063A3" w:rsidRPr="004063A3" w14:paraId="2EB45B8F" w14:textId="77777777" w:rsidTr="004063A3">
        <w:trPr>
          <w:trHeight w:val="1185"/>
        </w:trPr>
        <w:tc>
          <w:tcPr>
            <w:tcW w:w="1950" w:type="dxa"/>
            <w:tcBorders>
              <w:top w:val="single" w:sz="4" w:space="0" w:color="auto"/>
              <w:left w:val="single" w:sz="4" w:space="0" w:color="auto"/>
              <w:bottom w:val="single" w:sz="4" w:space="0" w:color="auto"/>
              <w:right w:val="single" w:sz="4" w:space="0" w:color="auto"/>
            </w:tcBorders>
            <w:hideMark/>
          </w:tcPr>
          <w:p w14:paraId="14ED9E10"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Allmän odling</w:t>
            </w:r>
          </w:p>
        </w:tc>
        <w:tc>
          <w:tcPr>
            <w:tcW w:w="2126" w:type="dxa"/>
            <w:gridSpan w:val="2"/>
            <w:tcBorders>
              <w:top w:val="single" w:sz="4" w:space="0" w:color="auto"/>
              <w:left w:val="single" w:sz="4" w:space="0" w:color="auto"/>
              <w:bottom w:val="single" w:sz="4" w:space="0" w:color="auto"/>
              <w:right w:val="single" w:sz="4" w:space="0" w:color="auto"/>
            </w:tcBorders>
            <w:hideMark/>
          </w:tcPr>
          <w:p w14:paraId="7AD59AA2"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Gul remiss</w:t>
            </w:r>
          </w:p>
          <w:p w14:paraId="6F9A3C59"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 xml:space="preserve">Till </w:t>
            </w:r>
            <w:proofErr w:type="spellStart"/>
            <w:r w:rsidRPr="004063A3">
              <w:rPr>
                <w:rFonts w:eastAsia="Calibri"/>
                <w:sz w:val="28"/>
                <w:szCs w:val="28"/>
                <w:lang w:eastAsia="en-US"/>
              </w:rPr>
              <w:t>Bakt</w:t>
            </w:r>
            <w:proofErr w:type="spellEnd"/>
            <w:r w:rsidRPr="004063A3">
              <w:rPr>
                <w:rFonts w:eastAsia="Calibri"/>
                <w:sz w:val="28"/>
                <w:szCs w:val="28"/>
                <w:lang w:eastAsia="en-US"/>
              </w:rPr>
              <w:t xml:space="preserve"> lab</w:t>
            </w:r>
          </w:p>
        </w:tc>
        <w:tc>
          <w:tcPr>
            <w:tcW w:w="2126" w:type="dxa"/>
            <w:gridSpan w:val="2"/>
            <w:tcBorders>
              <w:top w:val="single" w:sz="4" w:space="0" w:color="auto"/>
              <w:left w:val="single" w:sz="4" w:space="0" w:color="auto"/>
              <w:bottom w:val="single" w:sz="4" w:space="0" w:color="auto"/>
              <w:right w:val="single" w:sz="4" w:space="0" w:color="auto"/>
            </w:tcBorders>
            <w:hideMark/>
          </w:tcPr>
          <w:p w14:paraId="0B0A1A25"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Urinodlingsrör</w:t>
            </w:r>
          </w:p>
        </w:tc>
        <w:tc>
          <w:tcPr>
            <w:tcW w:w="2426" w:type="dxa"/>
            <w:tcBorders>
              <w:top w:val="single" w:sz="4" w:space="0" w:color="auto"/>
              <w:left w:val="single" w:sz="4" w:space="0" w:color="auto"/>
              <w:bottom w:val="single" w:sz="4" w:space="0" w:color="auto"/>
              <w:right w:val="single" w:sz="4" w:space="0" w:color="auto"/>
            </w:tcBorders>
            <w:hideMark/>
          </w:tcPr>
          <w:p w14:paraId="1D99C201"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Vid jourtid-grön och röd blododlingsflaska</w:t>
            </w:r>
          </w:p>
        </w:tc>
      </w:tr>
      <w:tr w:rsidR="004063A3" w:rsidRPr="004063A3" w14:paraId="279A3827" w14:textId="77777777" w:rsidTr="004063A3">
        <w:trPr>
          <w:trHeight w:val="1275"/>
        </w:trPr>
        <w:tc>
          <w:tcPr>
            <w:tcW w:w="1950" w:type="dxa"/>
            <w:tcBorders>
              <w:top w:val="single" w:sz="4" w:space="0" w:color="auto"/>
              <w:left w:val="single" w:sz="4" w:space="0" w:color="auto"/>
              <w:bottom w:val="single" w:sz="4" w:space="0" w:color="auto"/>
              <w:right w:val="single" w:sz="4" w:space="0" w:color="auto"/>
            </w:tcBorders>
            <w:hideMark/>
          </w:tcPr>
          <w:p w14:paraId="58294375"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Cytologi</w:t>
            </w:r>
          </w:p>
        </w:tc>
        <w:tc>
          <w:tcPr>
            <w:tcW w:w="2126" w:type="dxa"/>
            <w:gridSpan w:val="2"/>
            <w:tcBorders>
              <w:top w:val="single" w:sz="4" w:space="0" w:color="auto"/>
              <w:left w:val="single" w:sz="4" w:space="0" w:color="auto"/>
              <w:bottom w:val="single" w:sz="4" w:space="0" w:color="auto"/>
              <w:right w:val="single" w:sz="4" w:space="0" w:color="auto"/>
            </w:tcBorders>
            <w:hideMark/>
          </w:tcPr>
          <w:p w14:paraId="420DB66C"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Cytologiremiss</w:t>
            </w:r>
          </w:p>
          <w:p w14:paraId="231C1BB0"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Till patologen, NÄL</w:t>
            </w:r>
          </w:p>
        </w:tc>
        <w:tc>
          <w:tcPr>
            <w:tcW w:w="2126" w:type="dxa"/>
            <w:gridSpan w:val="2"/>
            <w:tcBorders>
              <w:top w:val="single" w:sz="4" w:space="0" w:color="auto"/>
              <w:left w:val="single" w:sz="4" w:space="0" w:color="auto"/>
              <w:bottom w:val="single" w:sz="4" w:space="0" w:color="auto"/>
              <w:right w:val="single" w:sz="4" w:space="0" w:color="auto"/>
            </w:tcBorders>
            <w:hideMark/>
          </w:tcPr>
          <w:p w14:paraId="085EE93C"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 xml:space="preserve">I första hand </w:t>
            </w:r>
            <w:proofErr w:type="spellStart"/>
            <w:r w:rsidRPr="004063A3">
              <w:rPr>
                <w:rFonts w:eastAsia="Calibri"/>
                <w:sz w:val="28"/>
                <w:szCs w:val="28"/>
                <w:lang w:eastAsia="en-US"/>
              </w:rPr>
              <w:t>Nacl</w:t>
            </w:r>
            <w:proofErr w:type="spellEnd"/>
            <w:r w:rsidRPr="004063A3">
              <w:rPr>
                <w:rFonts w:eastAsia="Calibri"/>
                <w:sz w:val="28"/>
                <w:szCs w:val="28"/>
                <w:lang w:eastAsia="en-US"/>
              </w:rPr>
              <w:t xml:space="preserve">-flaska 250 ml eller </w:t>
            </w:r>
            <w:proofErr w:type="spellStart"/>
            <w:r w:rsidRPr="004063A3">
              <w:rPr>
                <w:rFonts w:eastAsia="Calibri"/>
                <w:sz w:val="28"/>
                <w:szCs w:val="28"/>
                <w:lang w:eastAsia="en-US"/>
              </w:rPr>
              <w:t>sputumrör</w:t>
            </w:r>
            <w:proofErr w:type="spellEnd"/>
            <w:r w:rsidRPr="004063A3">
              <w:rPr>
                <w:rFonts w:eastAsia="Calibri"/>
                <w:sz w:val="28"/>
                <w:szCs w:val="28"/>
                <w:lang w:eastAsia="en-US"/>
              </w:rPr>
              <w:t xml:space="preserve"> (flera stycken). Helst ska vi skicka 200 ml men minst 40 ml.</w:t>
            </w:r>
          </w:p>
        </w:tc>
        <w:tc>
          <w:tcPr>
            <w:tcW w:w="2426" w:type="dxa"/>
            <w:tcBorders>
              <w:top w:val="single" w:sz="4" w:space="0" w:color="auto"/>
              <w:left w:val="single" w:sz="4" w:space="0" w:color="auto"/>
              <w:bottom w:val="single" w:sz="4" w:space="0" w:color="auto"/>
              <w:right w:val="single" w:sz="4" w:space="0" w:color="auto"/>
            </w:tcBorders>
            <w:hideMark/>
          </w:tcPr>
          <w:p w14:paraId="3C266269"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Obs! Anamnes måste vara ifylld av läkare med kliniska data, inte bara ”Maligna celler?”</w:t>
            </w:r>
          </w:p>
        </w:tc>
      </w:tr>
      <w:tr w:rsidR="004063A3" w:rsidRPr="004063A3" w14:paraId="64E6B294" w14:textId="77777777" w:rsidTr="004063A3">
        <w:trPr>
          <w:trHeight w:val="1245"/>
        </w:trPr>
        <w:tc>
          <w:tcPr>
            <w:tcW w:w="1950" w:type="dxa"/>
            <w:tcBorders>
              <w:top w:val="single" w:sz="4" w:space="0" w:color="auto"/>
              <w:left w:val="single" w:sz="4" w:space="0" w:color="auto"/>
              <w:bottom w:val="single" w:sz="4" w:space="0" w:color="auto"/>
              <w:right w:val="single" w:sz="4" w:space="0" w:color="auto"/>
            </w:tcBorders>
            <w:hideMark/>
          </w:tcPr>
          <w:p w14:paraId="6268FA1F" w14:textId="77777777" w:rsidR="004063A3" w:rsidRPr="004063A3" w:rsidRDefault="004063A3" w:rsidP="004063A3">
            <w:pPr>
              <w:spacing w:after="160" w:line="259" w:lineRule="auto"/>
              <w:ind w:left="0" w:right="0"/>
              <w:rPr>
                <w:rFonts w:eastAsia="Calibri"/>
                <w:sz w:val="28"/>
                <w:szCs w:val="28"/>
                <w:lang w:eastAsia="en-US"/>
              </w:rPr>
            </w:pPr>
            <w:proofErr w:type="spellStart"/>
            <w:r w:rsidRPr="004063A3">
              <w:rPr>
                <w:rFonts w:eastAsia="Calibri"/>
                <w:sz w:val="28"/>
                <w:szCs w:val="28"/>
                <w:lang w:eastAsia="en-US"/>
              </w:rPr>
              <w:t>Tb</w:t>
            </w:r>
            <w:proofErr w:type="spellEnd"/>
            <w:r w:rsidRPr="004063A3">
              <w:rPr>
                <w:rFonts w:eastAsia="Calibri"/>
                <w:sz w:val="28"/>
                <w:szCs w:val="28"/>
                <w:lang w:eastAsia="en-US"/>
              </w:rPr>
              <w:t>-odling</w:t>
            </w:r>
          </w:p>
        </w:tc>
        <w:tc>
          <w:tcPr>
            <w:tcW w:w="2126" w:type="dxa"/>
            <w:gridSpan w:val="2"/>
            <w:tcBorders>
              <w:top w:val="single" w:sz="4" w:space="0" w:color="auto"/>
              <w:left w:val="single" w:sz="4" w:space="0" w:color="auto"/>
              <w:bottom w:val="single" w:sz="4" w:space="0" w:color="auto"/>
              <w:right w:val="single" w:sz="4" w:space="0" w:color="auto"/>
            </w:tcBorders>
            <w:hideMark/>
          </w:tcPr>
          <w:p w14:paraId="70505BD0"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Remiss med blå kant</w:t>
            </w:r>
          </w:p>
          <w:p w14:paraId="55DF319F"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 xml:space="preserve">Till </w:t>
            </w:r>
            <w:proofErr w:type="spellStart"/>
            <w:r w:rsidRPr="004063A3">
              <w:rPr>
                <w:rFonts w:eastAsia="Calibri"/>
                <w:sz w:val="28"/>
                <w:szCs w:val="28"/>
                <w:lang w:eastAsia="en-US"/>
              </w:rPr>
              <w:t>bakt</w:t>
            </w:r>
            <w:proofErr w:type="spellEnd"/>
            <w:r w:rsidRPr="004063A3">
              <w:rPr>
                <w:rFonts w:eastAsia="Calibri"/>
                <w:sz w:val="28"/>
                <w:szCs w:val="28"/>
                <w:lang w:eastAsia="en-US"/>
              </w:rPr>
              <w:t xml:space="preserve"> lab Gbg</w:t>
            </w:r>
          </w:p>
        </w:tc>
        <w:tc>
          <w:tcPr>
            <w:tcW w:w="2126" w:type="dxa"/>
            <w:gridSpan w:val="2"/>
            <w:tcBorders>
              <w:top w:val="single" w:sz="4" w:space="0" w:color="auto"/>
              <w:left w:val="single" w:sz="4" w:space="0" w:color="auto"/>
              <w:bottom w:val="single" w:sz="4" w:space="0" w:color="auto"/>
              <w:right w:val="single" w:sz="4" w:space="0" w:color="auto"/>
            </w:tcBorders>
            <w:hideMark/>
          </w:tcPr>
          <w:p w14:paraId="6E7F92BA"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Urinodlingsrör</w:t>
            </w:r>
          </w:p>
        </w:tc>
        <w:tc>
          <w:tcPr>
            <w:tcW w:w="2426" w:type="dxa"/>
            <w:tcBorders>
              <w:top w:val="single" w:sz="4" w:space="0" w:color="auto"/>
              <w:left w:val="single" w:sz="4" w:space="0" w:color="auto"/>
              <w:bottom w:val="single" w:sz="4" w:space="0" w:color="auto"/>
              <w:right w:val="single" w:sz="4" w:space="0" w:color="auto"/>
            </w:tcBorders>
            <w:hideMark/>
          </w:tcPr>
          <w:p w14:paraId="2F2CCDFA"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Remiss ifylles av läkare</w:t>
            </w:r>
          </w:p>
        </w:tc>
      </w:tr>
      <w:tr w:rsidR="004063A3" w:rsidRPr="004063A3" w14:paraId="0545C855" w14:textId="77777777" w:rsidTr="004063A3">
        <w:trPr>
          <w:trHeight w:val="1200"/>
        </w:trPr>
        <w:tc>
          <w:tcPr>
            <w:tcW w:w="1950" w:type="dxa"/>
            <w:tcBorders>
              <w:top w:val="single" w:sz="4" w:space="0" w:color="auto"/>
              <w:left w:val="single" w:sz="4" w:space="0" w:color="auto"/>
              <w:bottom w:val="single" w:sz="4" w:space="0" w:color="auto"/>
              <w:right w:val="single" w:sz="4" w:space="0" w:color="auto"/>
            </w:tcBorders>
            <w:hideMark/>
          </w:tcPr>
          <w:p w14:paraId="015DD1E7"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Glukos, laktat, LD</w:t>
            </w:r>
          </w:p>
        </w:tc>
        <w:tc>
          <w:tcPr>
            <w:tcW w:w="2126" w:type="dxa"/>
            <w:gridSpan w:val="2"/>
            <w:tcBorders>
              <w:top w:val="single" w:sz="4" w:space="0" w:color="auto"/>
              <w:left w:val="single" w:sz="4" w:space="0" w:color="auto"/>
              <w:bottom w:val="single" w:sz="4" w:space="0" w:color="auto"/>
              <w:right w:val="single" w:sz="4" w:space="0" w:color="auto"/>
            </w:tcBorders>
            <w:hideMark/>
          </w:tcPr>
          <w:p w14:paraId="074A413F"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Allmän remiss (vit)</w:t>
            </w:r>
          </w:p>
          <w:p w14:paraId="46B5B573"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Till Kem lab</w:t>
            </w:r>
          </w:p>
        </w:tc>
        <w:tc>
          <w:tcPr>
            <w:tcW w:w="2126" w:type="dxa"/>
            <w:gridSpan w:val="2"/>
            <w:tcBorders>
              <w:top w:val="single" w:sz="4" w:space="0" w:color="auto"/>
              <w:left w:val="single" w:sz="4" w:space="0" w:color="auto"/>
              <w:bottom w:val="single" w:sz="4" w:space="0" w:color="auto"/>
              <w:right w:val="single" w:sz="4" w:space="0" w:color="auto"/>
            </w:tcBorders>
            <w:hideMark/>
          </w:tcPr>
          <w:p w14:paraId="43FEDE85"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Grått rör (finns på lab)</w:t>
            </w:r>
          </w:p>
        </w:tc>
        <w:tc>
          <w:tcPr>
            <w:tcW w:w="2426" w:type="dxa"/>
            <w:tcBorders>
              <w:top w:val="single" w:sz="4" w:space="0" w:color="auto"/>
              <w:left w:val="single" w:sz="4" w:space="0" w:color="auto"/>
              <w:bottom w:val="single" w:sz="4" w:space="0" w:color="auto"/>
              <w:right w:val="single" w:sz="4" w:space="0" w:color="auto"/>
            </w:tcBorders>
          </w:tcPr>
          <w:p w14:paraId="23AB7F77" w14:textId="77777777" w:rsidR="004063A3" w:rsidRPr="004063A3" w:rsidRDefault="004063A3" w:rsidP="004063A3">
            <w:pPr>
              <w:spacing w:after="160" w:line="259" w:lineRule="auto"/>
              <w:ind w:left="0" w:right="0"/>
              <w:rPr>
                <w:rFonts w:eastAsia="Calibri"/>
                <w:sz w:val="28"/>
                <w:szCs w:val="28"/>
                <w:lang w:eastAsia="en-US"/>
              </w:rPr>
            </w:pPr>
          </w:p>
        </w:tc>
      </w:tr>
      <w:tr w:rsidR="004063A3" w:rsidRPr="004063A3" w14:paraId="652397EC" w14:textId="77777777" w:rsidTr="004063A3">
        <w:trPr>
          <w:trHeight w:val="2236"/>
        </w:trPr>
        <w:tc>
          <w:tcPr>
            <w:tcW w:w="1950" w:type="dxa"/>
            <w:tcBorders>
              <w:top w:val="single" w:sz="4" w:space="0" w:color="auto"/>
              <w:left w:val="single" w:sz="4" w:space="0" w:color="auto"/>
              <w:bottom w:val="single" w:sz="4" w:space="0" w:color="auto"/>
              <w:right w:val="single" w:sz="4" w:space="0" w:color="auto"/>
            </w:tcBorders>
            <w:hideMark/>
          </w:tcPr>
          <w:p w14:paraId="61231F06"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16sRNA</w:t>
            </w:r>
          </w:p>
        </w:tc>
        <w:tc>
          <w:tcPr>
            <w:tcW w:w="2126" w:type="dxa"/>
            <w:gridSpan w:val="2"/>
            <w:tcBorders>
              <w:top w:val="single" w:sz="4" w:space="0" w:color="auto"/>
              <w:left w:val="single" w:sz="4" w:space="0" w:color="auto"/>
              <w:bottom w:val="single" w:sz="4" w:space="0" w:color="auto"/>
              <w:right w:val="single" w:sz="4" w:space="0" w:color="auto"/>
            </w:tcBorders>
            <w:hideMark/>
          </w:tcPr>
          <w:p w14:paraId="1B6A0139"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Remiss med blå kant</w:t>
            </w:r>
          </w:p>
          <w:p w14:paraId="4CBDAB97"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 xml:space="preserve">Till </w:t>
            </w:r>
            <w:proofErr w:type="spellStart"/>
            <w:r w:rsidRPr="004063A3">
              <w:rPr>
                <w:rFonts w:eastAsia="Calibri"/>
                <w:sz w:val="28"/>
                <w:szCs w:val="28"/>
                <w:lang w:eastAsia="en-US"/>
              </w:rPr>
              <w:t>bakt</w:t>
            </w:r>
            <w:proofErr w:type="spellEnd"/>
            <w:r w:rsidRPr="004063A3">
              <w:rPr>
                <w:rFonts w:eastAsia="Calibri"/>
                <w:sz w:val="28"/>
                <w:szCs w:val="28"/>
                <w:lang w:eastAsia="en-US"/>
              </w:rPr>
              <w:t xml:space="preserve"> lab Gbg</w:t>
            </w:r>
          </w:p>
        </w:tc>
        <w:tc>
          <w:tcPr>
            <w:tcW w:w="2126" w:type="dxa"/>
            <w:gridSpan w:val="2"/>
            <w:tcBorders>
              <w:top w:val="single" w:sz="4" w:space="0" w:color="auto"/>
              <w:left w:val="single" w:sz="4" w:space="0" w:color="auto"/>
              <w:bottom w:val="single" w:sz="4" w:space="0" w:color="auto"/>
              <w:right w:val="single" w:sz="4" w:space="0" w:color="auto"/>
            </w:tcBorders>
            <w:hideMark/>
          </w:tcPr>
          <w:p w14:paraId="236CAF6D"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Urinodlingsrör</w:t>
            </w:r>
          </w:p>
        </w:tc>
        <w:tc>
          <w:tcPr>
            <w:tcW w:w="2426" w:type="dxa"/>
            <w:tcBorders>
              <w:top w:val="single" w:sz="4" w:space="0" w:color="auto"/>
              <w:left w:val="single" w:sz="4" w:space="0" w:color="auto"/>
              <w:bottom w:val="single" w:sz="4" w:space="0" w:color="auto"/>
              <w:right w:val="single" w:sz="4" w:space="0" w:color="auto"/>
            </w:tcBorders>
          </w:tcPr>
          <w:p w14:paraId="1B92ADD5" w14:textId="77777777" w:rsidR="004063A3" w:rsidRPr="004063A3" w:rsidRDefault="004063A3" w:rsidP="004063A3">
            <w:pPr>
              <w:spacing w:after="160" w:line="259" w:lineRule="auto"/>
              <w:ind w:left="0" w:right="0"/>
              <w:rPr>
                <w:rFonts w:eastAsia="Calibri"/>
                <w:sz w:val="28"/>
                <w:szCs w:val="28"/>
                <w:lang w:eastAsia="en-US"/>
              </w:rPr>
            </w:pPr>
          </w:p>
        </w:tc>
      </w:tr>
      <w:tr w:rsidR="004063A3" w:rsidRPr="004063A3" w14:paraId="6D23EEE3" w14:textId="77777777" w:rsidTr="004063A3">
        <w:trPr>
          <w:trHeight w:val="2236"/>
        </w:trPr>
        <w:tc>
          <w:tcPr>
            <w:tcW w:w="1950" w:type="dxa"/>
            <w:tcBorders>
              <w:top w:val="single" w:sz="4" w:space="0" w:color="auto"/>
              <w:left w:val="single" w:sz="4" w:space="0" w:color="auto"/>
              <w:bottom w:val="single" w:sz="4" w:space="0" w:color="auto"/>
              <w:right w:val="single" w:sz="4" w:space="0" w:color="auto"/>
            </w:tcBorders>
            <w:hideMark/>
          </w:tcPr>
          <w:p w14:paraId="218826E2"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pH</w:t>
            </w:r>
          </w:p>
        </w:tc>
        <w:tc>
          <w:tcPr>
            <w:tcW w:w="2126" w:type="dxa"/>
            <w:gridSpan w:val="2"/>
            <w:tcBorders>
              <w:top w:val="single" w:sz="4" w:space="0" w:color="auto"/>
              <w:left w:val="single" w:sz="4" w:space="0" w:color="auto"/>
              <w:bottom w:val="single" w:sz="4" w:space="0" w:color="auto"/>
              <w:right w:val="single" w:sz="4" w:space="0" w:color="auto"/>
            </w:tcBorders>
            <w:hideMark/>
          </w:tcPr>
          <w:p w14:paraId="7F486006"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Allmän remiss (vit)</w:t>
            </w:r>
          </w:p>
          <w:p w14:paraId="1698C1AA"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Till Kem lab</w:t>
            </w:r>
          </w:p>
        </w:tc>
        <w:tc>
          <w:tcPr>
            <w:tcW w:w="2126" w:type="dxa"/>
            <w:gridSpan w:val="2"/>
            <w:tcBorders>
              <w:top w:val="single" w:sz="4" w:space="0" w:color="auto"/>
              <w:left w:val="single" w:sz="4" w:space="0" w:color="auto"/>
              <w:bottom w:val="single" w:sz="4" w:space="0" w:color="auto"/>
              <w:right w:val="single" w:sz="4" w:space="0" w:color="auto"/>
            </w:tcBorders>
            <w:hideMark/>
          </w:tcPr>
          <w:p w14:paraId="7D4A576B" w14:textId="77777777" w:rsidR="004063A3" w:rsidRPr="004063A3" w:rsidRDefault="004063A3" w:rsidP="004063A3">
            <w:pPr>
              <w:spacing w:after="160" w:line="259" w:lineRule="auto"/>
              <w:ind w:left="0" w:right="0"/>
              <w:rPr>
                <w:rFonts w:eastAsia="Calibri"/>
                <w:sz w:val="28"/>
                <w:szCs w:val="28"/>
                <w:lang w:eastAsia="en-US"/>
              </w:rPr>
            </w:pPr>
            <w:r w:rsidRPr="004063A3">
              <w:rPr>
                <w:rFonts w:eastAsia="Calibri"/>
                <w:sz w:val="28"/>
                <w:szCs w:val="28"/>
                <w:lang w:eastAsia="en-US"/>
              </w:rPr>
              <w:t>Blodgasspruta 1 ml (aspireras från vätska, tryck ut eventuell luft sedan)</w:t>
            </w:r>
          </w:p>
        </w:tc>
        <w:tc>
          <w:tcPr>
            <w:tcW w:w="2426" w:type="dxa"/>
            <w:tcBorders>
              <w:top w:val="single" w:sz="4" w:space="0" w:color="auto"/>
              <w:left w:val="single" w:sz="4" w:space="0" w:color="auto"/>
              <w:bottom w:val="single" w:sz="4" w:space="0" w:color="auto"/>
              <w:right w:val="single" w:sz="4" w:space="0" w:color="auto"/>
            </w:tcBorders>
          </w:tcPr>
          <w:p w14:paraId="28089AB6" w14:textId="77777777" w:rsidR="004063A3" w:rsidRPr="004063A3" w:rsidRDefault="004063A3" w:rsidP="004063A3">
            <w:pPr>
              <w:spacing w:after="160" w:line="259" w:lineRule="auto"/>
              <w:ind w:left="0" w:right="0"/>
              <w:rPr>
                <w:rFonts w:eastAsia="Calibri"/>
                <w:sz w:val="28"/>
                <w:szCs w:val="28"/>
                <w:lang w:eastAsia="en-US"/>
              </w:rPr>
            </w:pPr>
          </w:p>
        </w:tc>
      </w:tr>
    </w:tbl>
    <w:p w14:paraId="7B12AD07" w14:textId="77777777" w:rsidR="00D82A0E" w:rsidRPr="00D82A0E" w:rsidRDefault="00D82A0E" w:rsidP="004063A3">
      <w:pPr>
        <w:spacing w:after="160" w:line="259" w:lineRule="auto"/>
        <w:ind w:left="0" w:right="0"/>
        <w:rPr>
          <w:szCs w:val="20"/>
        </w:rPr>
      </w:pPr>
    </w:p>
    <w:sectPr w:rsidR="00D82A0E" w:rsidRPr="00D82A0E" w:rsidSect="00D82A0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C38B5" w14:textId="77777777" w:rsidR="006907B7" w:rsidRDefault="006907B7">
      <w:r>
        <w:separator/>
      </w:r>
    </w:p>
  </w:endnote>
  <w:endnote w:type="continuationSeparator" w:id="0">
    <w:p w14:paraId="7CE7F21E" w14:textId="77777777" w:rsidR="006907B7" w:rsidRDefault="006907B7">
      <w:r>
        <w:continuationSeparator/>
      </w:r>
    </w:p>
  </w:endnote>
  <w:endnote w:type="continuationNotice" w:id="1">
    <w:p w14:paraId="657A6E4C" w14:textId="77777777" w:rsidR="006907B7" w:rsidRDefault="006907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48667031" name="Bildobjekt 20486670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392B7" w14:textId="77777777" w:rsidR="006907B7" w:rsidRDefault="006907B7"/>
  </w:footnote>
  <w:footnote w:type="continuationSeparator" w:id="0">
    <w:p w14:paraId="1224E7FD" w14:textId="77777777" w:rsidR="006907B7" w:rsidRDefault="006907B7">
      <w:r>
        <w:continuationSeparator/>
      </w:r>
    </w:p>
  </w:footnote>
  <w:footnote w:type="continuationNotice" w:id="1">
    <w:p w14:paraId="57D23E4E" w14:textId="77777777" w:rsidR="006907B7" w:rsidRDefault="006907B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1108846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3978614">
    <w:abstractNumId w:val="17"/>
  </w:num>
  <w:num w:numId="2" w16cid:durableId="1785684976">
    <w:abstractNumId w:val="14"/>
  </w:num>
  <w:num w:numId="3" w16cid:durableId="1804228236">
    <w:abstractNumId w:val="0"/>
  </w:num>
  <w:num w:numId="4" w16cid:durableId="982346728">
    <w:abstractNumId w:val="6"/>
  </w:num>
  <w:num w:numId="5" w16cid:durableId="221016182">
    <w:abstractNumId w:val="15"/>
  </w:num>
  <w:num w:numId="6" w16cid:durableId="807288248">
    <w:abstractNumId w:val="2"/>
  </w:num>
  <w:num w:numId="7" w16cid:durableId="2026785949">
    <w:abstractNumId w:val="11"/>
  </w:num>
  <w:num w:numId="8" w16cid:durableId="2134206679">
    <w:abstractNumId w:val="8"/>
  </w:num>
  <w:num w:numId="9" w16cid:durableId="145754820">
    <w:abstractNumId w:val="1"/>
  </w:num>
  <w:num w:numId="10" w16cid:durableId="174611286">
    <w:abstractNumId w:val="1"/>
  </w:num>
  <w:num w:numId="11" w16cid:durableId="27217091">
    <w:abstractNumId w:val="3"/>
  </w:num>
  <w:num w:numId="12" w16cid:durableId="805971798">
    <w:abstractNumId w:val="4"/>
  </w:num>
  <w:num w:numId="13" w16cid:durableId="1044527383">
    <w:abstractNumId w:val="13"/>
  </w:num>
  <w:num w:numId="14" w16cid:durableId="235016221">
    <w:abstractNumId w:val="9"/>
  </w:num>
  <w:num w:numId="15" w16cid:durableId="349914662">
    <w:abstractNumId w:val="7"/>
  </w:num>
  <w:num w:numId="16" w16cid:durableId="1912961803">
    <w:abstractNumId w:val="12"/>
  </w:num>
  <w:num w:numId="17" w16cid:durableId="347759769">
    <w:abstractNumId w:val="5"/>
  </w:num>
  <w:num w:numId="18" w16cid:durableId="1242134645">
    <w:abstractNumId w:val="10"/>
  </w:num>
  <w:num w:numId="19" w16cid:durableId="90329965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217B"/>
    <w:rsid w:val="000A4C35"/>
    <w:rsid w:val="000A611A"/>
    <w:rsid w:val="000B12D9"/>
    <w:rsid w:val="000B4536"/>
    <w:rsid w:val="000B7715"/>
    <w:rsid w:val="000D05D8"/>
    <w:rsid w:val="000E463B"/>
    <w:rsid w:val="000E5A7E"/>
    <w:rsid w:val="000F43A3"/>
    <w:rsid w:val="000F7681"/>
    <w:rsid w:val="00103031"/>
    <w:rsid w:val="001044FE"/>
    <w:rsid w:val="001139D4"/>
    <w:rsid w:val="00123416"/>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7517"/>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3A3"/>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1CC5"/>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735"/>
    <w:rsid w:val="00614E64"/>
    <w:rsid w:val="00617710"/>
    <w:rsid w:val="00617EE6"/>
    <w:rsid w:val="0062184C"/>
    <w:rsid w:val="00623724"/>
    <w:rsid w:val="00627BEA"/>
    <w:rsid w:val="006319DB"/>
    <w:rsid w:val="0065595B"/>
    <w:rsid w:val="00660269"/>
    <w:rsid w:val="00665F89"/>
    <w:rsid w:val="00667762"/>
    <w:rsid w:val="00670DF1"/>
    <w:rsid w:val="00670F4A"/>
    <w:rsid w:val="00673C92"/>
    <w:rsid w:val="006753EC"/>
    <w:rsid w:val="006907B7"/>
    <w:rsid w:val="006A2789"/>
    <w:rsid w:val="006A4978"/>
    <w:rsid w:val="006A7261"/>
    <w:rsid w:val="006B0D29"/>
    <w:rsid w:val="006B1819"/>
    <w:rsid w:val="006B5DE7"/>
    <w:rsid w:val="006C5048"/>
    <w:rsid w:val="006C6A4B"/>
    <w:rsid w:val="006C779F"/>
    <w:rsid w:val="006D01F5"/>
    <w:rsid w:val="006D0CFB"/>
    <w:rsid w:val="006D30C0"/>
    <w:rsid w:val="006D468A"/>
    <w:rsid w:val="006D7535"/>
    <w:rsid w:val="006E450B"/>
    <w:rsid w:val="006F0D7E"/>
    <w:rsid w:val="00710B77"/>
    <w:rsid w:val="0071794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77E7"/>
    <w:rsid w:val="007F1CFF"/>
    <w:rsid w:val="007F5DD5"/>
    <w:rsid w:val="00821A1B"/>
    <w:rsid w:val="008262E9"/>
    <w:rsid w:val="00827E69"/>
    <w:rsid w:val="00835C4D"/>
    <w:rsid w:val="00843F48"/>
    <w:rsid w:val="00851423"/>
    <w:rsid w:val="00857848"/>
    <w:rsid w:val="008654B6"/>
    <w:rsid w:val="0087139C"/>
    <w:rsid w:val="00880E83"/>
    <w:rsid w:val="008815D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58B"/>
    <w:rsid w:val="00A407AD"/>
    <w:rsid w:val="00A40923"/>
    <w:rsid w:val="00A418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11D"/>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7519"/>
    <w:rsid w:val="00C70E19"/>
    <w:rsid w:val="00C72574"/>
    <w:rsid w:val="00C7430C"/>
    <w:rsid w:val="00C85DA1"/>
    <w:rsid w:val="00C9071C"/>
    <w:rsid w:val="00C908FF"/>
    <w:rsid w:val="00C95D5C"/>
    <w:rsid w:val="00C97BD3"/>
    <w:rsid w:val="00CA39EF"/>
    <w:rsid w:val="00CA521F"/>
    <w:rsid w:val="00CA5DA9"/>
    <w:rsid w:val="00CB0493"/>
    <w:rsid w:val="00CB17FF"/>
    <w:rsid w:val="00CB1ED7"/>
    <w:rsid w:val="00CB7D6A"/>
    <w:rsid w:val="00CC167C"/>
    <w:rsid w:val="00CC52D9"/>
    <w:rsid w:val="00CD6647"/>
    <w:rsid w:val="00CE4B73"/>
    <w:rsid w:val="00CF70BB"/>
    <w:rsid w:val="00D074DB"/>
    <w:rsid w:val="00D139CF"/>
    <w:rsid w:val="00D37E7F"/>
    <w:rsid w:val="00D47AD7"/>
    <w:rsid w:val="00D51529"/>
    <w:rsid w:val="00D82A0E"/>
    <w:rsid w:val="00D85218"/>
    <w:rsid w:val="00D915B1"/>
    <w:rsid w:val="00DA213C"/>
    <w:rsid w:val="00DA299D"/>
    <w:rsid w:val="00DA65C4"/>
    <w:rsid w:val="00DD2BE0"/>
    <w:rsid w:val="00DE4447"/>
    <w:rsid w:val="00DE5DA2"/>
    <w:rsid w:val="00DF0033"/>
    <w:rsid w:val="00E026BF"/>
    <w:rsid w:val="00E07B1B"/>
    <w:rsid w:val="00E11853"/>
    <w:rsid w:val="00E52A86"/>
    <w:rsid w:val="00E52B89"/>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4BFF266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53181489">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0286924">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99933916">
      <w:bodyDiv w:val="1"/>
      <w:marLeft w:val="0"/>
      <w:marRight w:val="0"/>
      <w:marTop w:val="0"/>
      <w:marBottom w:val="0"/>
      <w:divBdr>
        <w:top w:val="none" w:sz="0" w:space="0" w:color="auto"/>
        <w:left w:val="none" w:sz="0" w:space="0" w:color="auto"/>
        <w:bottom w:val="none" w:sz="0" w:space="0" w:color="auto"/>
        <w:right w:val="none" w:sz="0" w:space="0" w:color="auto"/>
      </w:divBdr>
    </w:div>
    <w:div w:id="935749812">
      <w:bodyDiv w:val="1"/>
      <w:marLeft w:val="0"/>
      <w:marRight w:val="0"/>
      <w:marTop w:val="0"/>
      <w:marBottom w:val="0"/>
      <w:divBdr>
        <w:top w:val="none" w:sz="0" w:space="0" w:color="auto"/>
        <w:left w:val="none" w:sz="0" w:space="0" w:color="auto"/>
        <w:bottom w:val="none" w:sz="0" w:space="0" w:color="auto"/>
        <w:right w:val="none" w:sz="0" w:space="0" w:color="auto"/>
      </w:divBdr>
    </w:div>
    <w:div w:id="113490896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9503692">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3</Pages>
  <Words>484</Words>
  <Characters>2569</Characters>
  <Application>Microsoft Office Word</Application>
  <DocSecurity>0</DocSecurity>
  <Lines>21</Lines>
  <Paragraphs>6</Paragraphs>
  <ScaleCrop>false</ScaleCrop>
  <Manager/>
  <Company/>
  <LinksUpToDate>false</LinksUpToDate>
  <CharactersWithSpaces>3047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Pleuradrän på MÄVA</dc:title>
  <dc:subject/>
  <dc:creator>patrik.jens.johansson@vgregion.se</dc:creator>
  <keywords/>
  <lastModifiedBy>Annika Johansson</lastModifiedBy>
  <revision>23</revision>
  <lastPrinted>2016-03-31T10:56:00.0000000Z</lastPrinted>
  <dcterms:created xsi:type="dcterms:W3CDTF">2022-05-05T11:45:00.0000000Z</dcterms:created>
  <dcterms:modified xsi:type="dcterms:W3CDTF">2025-05-07T09:14:00.0000000Z</dcterms:modified>
</coreProperties>
</file>