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6C45CBD" w:rsidR="005428A7" w:rsidRDefault="005428A7"/>
    <w:p w14:paraId="2A187C4F" w14:textId="43224646" w:rsidR="01DE328F" w:rsidRDefault="01DE328F"/>
    <w:p w14:paraId="00AB4653" w14:textId="258DED1A" w:rsidR="01DE328F" w:rsidRDefault="01DE328F"/>
    <w:p w14:paraId="698E21CB" w14:textId="70849C08" w:rsidR="01DE328F" w:rsidRDefault="01DE328F"/>
    <w:p w14:paraId="4BA9E4F0" w14:textId="5BECA6A5" w:rsidR="01DE328F" w:rsidRDefault="01DE328F"/>
    <w:p w14:paraId="7ED93699" w14:textId="7831A953" w:rsidR="01DE328F" w:rsidRDefault="01DE328F"/>
    <w:p w14:paraId="39BF6DB5" w14:textId="46DF1F64" w:rsidR="01DE328F" w:rsidRDefault="01DE328F"/>
    <w:p w14:paraId="7D5B052C" w14:textId="77777777" w:rsidR="00982A39" w:rsidRPr="00773EF0" w:rsidRDefault="00982A39" w:rsidP="01DE328F">
      <w:pPr>
        <w:pStyle w:val="Rubrik1"/>
        <w:spacing w:after="240" w:line="288" w:lineRule="auto"/>
        <w:ind w:firstLine="992"/>
        <w:rPr>
          <w:rFonts w:ascii="Calibri" w:eastAsia="Calibri" w:hAnsi="Calibri" w:cs="Calibri"/>
          <w:color w:val="000000" w:themeColor="text1"/>
          <w:sz w:val="48"/>
          <w:szCs w:val="48"/>
        </w:rPr>
      </w:pPr>
    </w:p>
    <w:p w14:paraId="5D8571F6" w14:textId="19CD8B05" w:rsidR="14A7E699" w:rsidRPr="00773EF0" w:rsidRDefault="14A7E699" w:rsidP="001B6143">
      <w:pPr>
        <w:pStyle w:val="Rubrik"/>
        <w:rPr>
          <w:rFonts w:ascii="Calibri" w:eastAsia="Calibri" w:hAnsi="Calibri" w:cs="Calibri"/>
          <w:sz w:val="48"/>
          <w:szCs w:val="48"/>
        </w:rPr>
      </w:pPr>
      <w:r w:rsidRPr="00773EF0">
        <w:rPr>
          <w:rFonts w:ascii="Calibri" w:eastAsia="Calibri" w:hAnsi="Calibri" w:cs="Calibri"/>
          <w:sz w:val="48"/>
          <w:szCs w:val="48"/>
        </w:rPr>
        <w:t>Antibiotikaprofylax och</w:t>
      </w:r>
    </w:p>
    <w:p w14:paraId="382B66E0" w14:textId="493D0619" w:rsidR="14A7E699" w:rsidRPr="00773EF0" w:rsidRDefault="14A7E699" w:rsidP="001B6143">
      <w:pPr>
        <w:pStyle w:val="Rubrik"/>
        <w:rPr>
          <w:rFonts w:ascii="Calibri" w:eastAsia="Calibri" w:hAnsi="Calibri" w:cs="Calibri"/>
          <w:sz w:val="48"/>
          <w:szCs w:val="48"/>
        </w:rPr>
      </w:pPr>
      <w:r w:rsidRPr="00773EF0">
        <w:rPr>
          <w:rFonts w:ascii="Calibri" w:eastAsia="Calibri" w:hAnsi="Calibri" w:cs="Calibri"/>
          <w:sz w:val="48"/>
          <w:szCs w:val="48"/>
        </w:rPr>
        <w:t>antibiotikabehandling i samband med</w:t>
      </w:r>
    </w:p>
    <w:p w14:paraId="5393968F" w14:textId="57D1DBAE" w:rsidR="14A7E699" w:rsidRPr="00773EF0" w:rsidRDefault="14A7E699" w:rsidP="001B6143">
      <w:pPr>
        <w:pStyle w:val="Rubrik"/>
        <w:rPr>
          <w:rFonts w:ascii="Calibri" w:eastAsia="Calibri" w:hAnsi="Calibri" w:cs="Calibri"/>
          <w:sz w:val="48"/>
          <w:szCs w:val="48"/>
        </w:rPr>
      </w:pPr>
      <w:r w:rsidRPr="00773EF0">
        <w:rPr>
          <w:rFonts w:ascii="Calibri" w:eastAsia="Calibri" w:hAnsi="Calibri" w:cs="Calibri"/>
          <w:sz w:val="48"/>
          <w:szCs w:val="48"/>
        </w:rPr>
        <w:t>barnortopediska operationer</w:t>
      </w:r>
    </w:p>
    <w:p w14:paraId="097A0649" w14:textId="77777777" w:rsidR="00EA6C06" w:rsidRDefault="00EA6C06" w:rsidP="01DE328F">
      <w:pPr>
        <w:spacing w:after="120" w:line="288" w:lineRule="auto"/>
        <w:ind w:left="992" w:right="868"/>
        <w:rPr>
          <w:rFonts w:asciiTheme="majorHAnsi" w:eastAsia="Times New Roman" w:hAnsiTheme="majorHAnsi" w:cstheme="majorHAnsi"/>
          <w:b/>
          <w:bCs/>
          <w:color w:val="000000" w:themeColor="text1"/>
          <w:sz w:val="24"/>
          <w:szCs w:val="24"/>
        </w:rPr>
      </w:pPr>
    </w:p>
    <w:p w14:paraId="5F77EFC5" w14:textId="31AB9583" w:rsidR="14A7E699" w:rsidRDefault="006D7B08" w:rsidP="00EF1DD8">
      <w:pPr>
        <w:pStyle w:val="Rubrik2"/>
        <w:rPr>
          <w:rFonts w:ascii="Times New Roman" w:eastAsia="Times New Roman" w:hAnsi="Times New Roman" w:cs="Times New Roman"/>
          <w:sz w:val="24"/>
          <w:szCs w:val="24"/>
        </w:rPr>
      </w:pPr>
      <w:r w:rsidRPr="00773EF0">
        <w:rPr>
          <w:rFonts w:ascii="Calibri" w:eastAsia="Times New Roman" w:hAnsi="Calibri" w:cs="Calibri"/>
          <w:color w:val="auto"/>
          <w:sz w:val="40"/>
          <w:szCs w:val="40"/>
        </w:rPr>
        <w:t>Revidering i denna v</w:t>
      </w:r>
      <w:r w:rsidR="00982A39" w:rsidRPr="00773EF0">
        <w:rPr>
          <w:rFonts w:ascii="Calibri" w:eastAsia="Times New Roman" w:hAnsi="Calibri" w:cs="Calibri"/>
          <w:color w:val="auto"/>
          <w:sz w:val="40"/>
          <w:szCs w:val="40"/>
        </w:rPr>
        <w:t>ersion</w:t>
      </w:r>
      <w:r w:rsidR="00982A39">
        <w:rPr>
          <w:rFonts w:ascii="Times New Roman" w:eastAsia="Times New Roman" w:hAnsi="Times New Roman" w:cs="Times New Roman"/>
          <w:sz w:val="24"/>
          <w:szCs w:val="24"/>
        </w:rPr>
        <w:br/>
      </w:r>
      <w:r w:rsidR="14A7E699" w:rsidRPr="00773EF0">
        <w:rPr>
          <w:rFonts w:ascii="Times New Roman" w:hAnsi="Times New Roman" w:cs="Times New Roman"/>
          <w:color w:val="auto"/>
          <w:sz w:val="24"/>
          <w:szCs w:val="24"/>
        </w:rPr>
        <w:t>Ny rutin i verksamheten.</w:t>
      </w:r>
    </w:p>
    <w:p w14:paraId="7FE81CA9" w14:textId="2F62D3FE"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Bakgrund och syfte</w:t>
      </w:r>
    </w:p>
    <w:p w14:paraId="4E2FDF30" w14:textId="30094A0C"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Preoperativ antibiotikaprofylax används rutinmässigt vid många ortopediska ingrepp. Det vetenskapliga stödet för att preoperativ antibiotika minskar antalet postoperativa infektioner baseras till stor del på studier av proteskirurgi, ryggkirurgi samt större frakturkirurgi. De flesta studier är gjorda på vuxna. Det är oklart i vilken grad riktlinjer</w:t>
      </w:r>
      <w:r>
        <w:br/>
      </w:r>
      <w:r w:rsidRPr="01DE328F">
        <w:rPr>
          <w:rFonts w:ascii="Times New Roman" w:eastAsia="Times New Roman" w:hAnsi="Times New Roman" w:cs="Times New Roman"/>
          <w:color w:val="000000" w:themeColor="text1"/>
          <w:sz w:val="24"/>
          <w:szCs w:val="24"/>
        </w:rPr>
        <w:t>för vuxna är applicerbara på barn.</w:t>
      </w:r>
    </w:p>
    <w:p w14:paraId="313D11AD" w14:textId="4D2895D6"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Det finns viss evidens för att antibiotikaprofylax inte minskar risken för postoperativa infektioner vid mindre barnortopediska ingrepp och det är önskvärt att minska onödig antibiotikaanvändning. Antibiotikaprofylax bör därför endast ges vid tydlig indikation.</w:t>
      </w:r>
    </w:p>
    <w:p w14:paraId="5AC08AF0" w14:textId="12B67F1C"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Syftet med rutinen är att skapa en samstämmighet kring indikationer för antibiotikaprofylax vid barnortopediska operationer. Det slutgiltiga beslutet i det enskilda fallet är alltid upp till behandlande läkare.</w:t>
      </w:r>
    </w:p>
    <w:p w14:paraId="18192A4F" w14:textId="03A6EC49"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lastRenderedPageBreak/>
        <w:t>Utförande</w:t>
      </w:r>
    </w:p>
    <w:p w14:paraId="4F9BAD55" w14:textId="3A092571"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Ordination</w:t>
      </w:r>
    </w:p>
    <w:p w14:paraId="6AEA95C4" w14:textId="44DBAA6C"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Antibiotikaprofylax ordineras i läkemedelsmodulen i Melior, narkospersonal ser ordinationen där. Antibiotikan ordineras som till exempel ”1,5 g x 1” med en anvisningstext som lyder ”Ges 30 min </w:t>
      </w:r>
      <w:proofErr w:type="spellStart"/>
      <w:r w:rsidRPr="01DE328F">
        <w:rPr>
          <w:rFonts w:ascii="Times New Roman" w:eastAsia="Times New Roman" w:hAnsi="Times New Roman" w:cs="Times New Roman"/>
          <w:color w:val="000000" w:themeColor="text1"/>
          <w:sz w:val="24"/>
          <w:szCs w:val="24"/>
        </w:rPr>
        <w:t>preop</w:t>
      </w:r>
      <w:proofErr w:type="spellEnd"/>
      <w:r w:rsidRPr="01DE328F">
        <w:rPr>
          <w:rFonts w:ascii="Times New Roman" w:eastAsia="Times New Roman" w:hAnsi="Times New Roman" w:cs="Times New Roman"/>
          <w:color w:val="000000" w:themeColor="text1"/>
          <w:sz w:val="24"/>
          <w:szCs w:val="24"/>
        </w:rPr>
        <w:t xml:space="preserve">. Engångsdos”. Dessutom skall det stå i </w:t>
      </w:r>
      <w:proofErr w:type="spellStart"/>
      <w:r w:rsidRPr="01DE328F">
        <w:rPr>
          <w:rFonts w:ascii="Times New Roman" w:eastAsia="Times New Roman" w:hAnsi="Times New Roman" w:cs="Times New Roman"/>
          <w:color w:val="000000" w:themeColor="text1"/>
          <w:sz w:val="24"/>
          <w:szCs w:val="24"/>
        </w:rPr>
        <w:t>Orbit</w:t>
      </w:r>
      <w:proofErr w:type="spellEnd"/>
      <w:r w:rsidRPr="01DE328F">
        <w:rPr>
          <w:rFonts w:ascii="Times New Roman" w:eastAsia="Times New Roman" w:hAnsi="Times New Roman" w:cs="Times New Roman"/>
          <w:color w:val="000000" w:themeColor="text1"/>
          <w:sz w:val="24"/>
          <w:szCs w:val="24"/>
        </w:rPr>
        <w:t xml:space="preserve"> att preoperativ profylax skall ges.</w:t>
      </w:r>
    </w:p>
    <w:p w14:paraId="30B2489F" w14:textId="36647BFA"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Standard är infusion </w:t>
      </w:r>
      <w:proofErr w:type="spellStart"/>
      <w:r w:rsidRPr="01DE328F">
        <w:rPr>
          <w:rFonts w:ascii="Times New Roman" w:eastAsia="Times New Roman" w:hAnsi="Times New Roman" w:cs="Times New Roman"/>
          <w:color w:val="000000" w:themeColor="text1"/>
          <w:sz w:val="24"/>
          <w:szCs w:val="24"/>
        </w:rPr>
        <w:t>kloxacillin</w:t>
      </w:r>
      <w:proofErr w:type="spellEnd"/>
      <w:r w:rsidRPr="01DE328F">
        <w:rPr>
          <w:rFonts w:ascii="Times New Roman" w:eastAsia="Times New Roman" w:hAnsi="Times New Roman" w:cs="Times New Roman"/>
          <w:color w:val="000000" w:themeColor="text1"/>
          <w:sz w:val="24"/>
          <w:szCs w:val="24"/>
        </w:rPr>
        <w:t xml:space="preserve"> 25 mg/kg iv (max 2 g) som engångsdos. </w:t>
      </w:r>
    </w:p>
    <w:p w14:paraId="04B7485C" w14:textId="1A78CCEF" w:rsidR="14A7E699" w:rsidRDefault="14A7E699" w:rsidP="00EA6C06">
      <w:pPr>
        <w:spacing w:after="120" w:line="288" w:lineRule="auto"/>
        <w:ind w:right="868"/>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Styrkan på beredningen är normalt 10mg/ml eller 20mg/ml beroende på avdelningens standardberedning.</w:t>
      </w:r>
    </w:p>
    <w:p w14:paraId="1482693F" w14:textId="6867D249"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Antibiotikaprofylax bör ges vid</w:t>
      </w:r>
    </w:p>
    <w:p w14:paraId="27BEA7CD" w14:textId="30383106"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Öppen </w:t>
      </w:r>
      <w:proofErr w:type="spellStart"/>
      <w:r w:rsidRPr="01DE328F">
        <w:rPr>
          <w:rFonts w:ascii="Times New Roman" w:eastAsia="Times New Roman" w:hAnsi="Times New Roman" w:cs="Times New Roman"/>
          <w:color w:val="000000" w:themeColor="text1"/>
          <w:sz w:val="24"/>
          <w:szCs w:val="24"/>
        </w:rPr>
        <w:t>lednära</w:t>
      </w:r>
      <w:proofErr w:type="spellEnd"/>
      <w:r w:rsidRPr="01DE328F">
        <w:rPr>
          <w:rFonts w:ascii="Times New Roman" w:eastAsia="Times New Roman" w:hAnsi="Times New Roman" w:cs="Times New Roman"/>
          <w:color w:val="000000" w:themeColor="text1"/>
          <w:sz w:val="24"/>
          <w:szCs w:val="24"/>
        </w:rPr>
        <w:t xml:space="preserve"> kirurgi, insättande av annat </w:t>
      </w:r>
      <w:proofErr w:type="spellStart"/>
      <w:r w:rsidRPr="01DE328F">
        <w:rPr>
          <w:rFonts w:ascii="Times New Roman" w:eastAsia="Times New Roman" w:hAnsi="Times New Roman" w:cs="Times New Roman"/>
          <w:color w:val="000000" w:themeColor="text1"/>
          <w:sz w:val="24"/>
          <w:szCs w:val="24"/>
        </w:rPr>
        <w:t>osteosyntesmaterial</w:t>
      </w:r>
      <w:proofErr w:type="spellEnd"/>
      <w:r w:rsidRPr="01DE328F">
        <w:rPr>
          <w:rFonts w:ascii="Times New Roman" w:eastAsia="Times New Roman" w:hAnsi="Times New Roman" w:cs="Times New Roman"/>
          <w:color w:val="000000" w:themeColor="text1"/>
          <w:sz w:val="24"/>
          <w:szCs w:val="24"/>
        </w:rPr>
        <w:t xml:space="preserve"> än stift eller TEN-spikar</w:t>
      </w:r>
    </w:p>
    <w:p w14:paraId="253AC76C" w14:textId="703BBA17"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Öppen </w:t>
      </w:r>
      <w:proofErr w:type="spellStart"/>
      <w:r w:rsidRPr="01DE328F">
        <w:rPr>
          <w:rFonts w:ascii="Times New Roman" w:eastAsia="Times New Roman" w:hAnsi="Times New Roman" w:cs="Times New Roman"/>
          <w:color w:val="000000" w:themeColor="text1"/>
          <w:sz w:val="24"/>
          <w:szCs w:val="24"/>
        </w:rPr>
        <w:t>reposition</w:t>
      </w:r>
      <w:proofErr w:type="spellEnd"/>
      <w:r w:rsidRPr="01DE328F">
        <w:rPr>
          <w:rFonts w:ascii="Times New Roman" w:eastAsia="Times New Roman" w:hAnsi="Times New Roman" w:cs="Times New Roman"/>
          <w:color w:val="000000" w:themeColor="text1"/>
          <w:sz w:val="24"/>
          <w:szCs w:val="24"/>
        </w:rPr>
        <w:t xml:space="preserve"> av fraktur med </w:t>
      </w:r>
      <w:proofErr w:type="spellStart"/>
      <w:r w:rsidRPr="01DE328F">
        <w:rPr>
          <w:rFonts w:ascii="Times New Roman" w:eastAsia="Times New Roman" w:hAnsi="Times New Roman" w:cs="Times New Roman"/>
          <w:color w:val="000000" w:themeColor="text1"/>
          <w:sz w:val="24"/>
          <w:szCs w:val="24"/>
        </w:rPr>
        <w:t>fixation</w:t>
      </w:r>
      <w:proofErr w:type="spellEnd"/>
      <w:r w:rsidRPr="01DE328F">
        <w:rPr>
          <w:rFonts w:ascii="Times New Roman" w:eastAsia="Times New Roman" w:hAnsi="Times New Roman" w:cs="Times New Roman"/>
          <w:color w:val="000000" w:themeColor="text1"/>
          <w:sz w:val="24"/>
          <w:szCs w:val="24"/>
        </w:rPr>
        <w:t xml:space="preserve"> med platta och skruvar</w:t>
      </w:r>
    </w:p>
    <w:p w14:paraId="2379D330" w14:textId="5E8AD103"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Öppen </w:t>
      </w:r>
      <w:proofErr w:type="spellStart"/>
      <w:r w:rsidRPr="01DE328F">
        <w:rPr>
          <w:rFonts w:ascii="Times New Roman" w:eastAsia="Times New Roman" w:hAnsi="Times New Roman" w:cs="Times New Roman"/>
          <w:color w:val="000000" w:themeColor="text1"/>
          <w:sz w:val="24"/>
          <w:szCs w:val="24"/>
        </w:rPr>
        <w:t>reposition</w:t>
      </w:r>
      <w:proofErr w:type="spellEnd"/>
      <w:r w:rsidRPr="01DE328F">
        <w:rPr>
          <w:rFonts w:ascii="Times New Roman" w:eastAsia="Times New Roman" w:hAnsi="Times New Roman" w:cs="Times New Roman"/>
          <w:color w:val="000000" w:themeColor="text1"/>
          <w:sz w:val="24"/>
          <w:szCs w:val="24"/>
        </w:rPr>
        <w:t xml:space="preserve"> i led eller annan </w:t>
      </w:r>
      <w:proofErr w:type="spellStart"/>
      <w:r w:rsidRPr="01DE328F">
        <w:rPr>
          <w:rFonts w:ascii="Times New Roman" w:eastAsia="Times New Roman" w:hAnsi="Times New Roman" w:cs="Times New Roman"/>
          <w:color w:val="000000" w:themeColor="text1"/>
          <w:sz w:val="24"/>
          <w:szCs w:val="24"/>
        </w:rPr>
        <w:t>artrotomi</w:t>
      </w:r>
      <w:proofErr w:type="spellEnd"/>
    </w:p>
    <w:p w14:paraId="70791D33" w14:textId="35F2CA68"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Korrigerande </w:t>
      </w:r>
      <w:proofErr w:type="spellStart"/>
      <w:r w:rsidRPr="01DE328F">
        <w:rPr>
          <w:rFonts w:ascii="Times New Roman" w:eastAsia="Times New Roman" w:hAnsi="Times New Roman" w:cs="Times New Roman"/>
          <w:color w:val="000000" w:themeColor="text1"/>
          <w:sz w:val="24"/>
          <w:szCs w:val="24"/>
        </w:rPr>
        <w:t>osteotomier</w:t>
      </w:r>
      <w:proofErr w:type="spellEnd"/>
    </w:p>
    <w:p w14:paraId="624C228E" w14:textId="09B09C1C"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Borrfyseodes</w:t>
      </w:r>
      <w:proofErr w:type="spellEnd"/>
    </w:p>
    <w:p w14:paraId="61C8D587" w14:textId="2251BBB6"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Temporär </w:t>
      </w:r>
      <w:proofErr w:type="spellStart"/>
      <w:r w:rsidRPr="01DE328F">
        <w:rPr>
          <w:rFonts w:ascii="Times New Roman" w:eastAsia="Times New Roman" w:hAnsi="Times New Roman" w:cs="Times New Roman"/>
          <w:color w:val="000000" w:themeColor="text1"/>
          <w:sz w:val="24"/>
          <w:szCs w:val="24"/>
        </w:rPr>
        <w:t>fyseodes</w:t>
      </w:r>
      <w:proofErr w:type="spellEnd"/>
      <w:r w:rsidRPr="01DE328F">
        <w:rPr>
          <w:rFonts w:ascii="Times New Roman" w:eastAsia="Times New Roman" w:hAnsi="Times New Roman" w:cs="Times New Roman"/>
          <w:color w:val="000000" w:themeColor="text1"/>
          <w:sz w:val="24"/>
          <w:szCs w:val="24"/>
        </w:rPr>
        <w:t xml:space="preserve"> med 8-plattor</w:t>
      </w:r>
    </w:p>
    <w:p w14:paraId="4528936C" w14:textId="22BDC974"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Korsbandskirurgi eller artroskopi med implantat</w:t>
      </w:r>
    </w:p>
    <w:p w14:paraId="7B084D28" w14:textId="7B2AC0A0"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Ryggkirurgi</w:t>
      </w:r>
    </w:p>
    <w:p w14:paraId="20327E0F" w14:textId="34938E7B"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Eksematösa</w:t>
      </w:r>
      <w:proofErr w:type="spellEnd"/>
      <w:r w:rsidRPr="01DE328F">
        <w:rPr>
          <w:rFonts w:ascii="Times New Roman" w:eastAsia="Times New Roman" w:hAnsi="Times New Roman" w:cs="Times New Roman"/>
          <w:color w:val="000000" w:themeColor="text1"/>
          <w:sz w:val="24"/>
          <w:szCs w:val="24"/>
        </w:rPr>
        <w:t xml:space="preserve"> förändringar över operationsområdet</w:t>
      </w:r>
    </w:p>
    <w:p w14:paraId="7D7778A5" w14:textId="1D361945"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Profylax behöver inte ges vid (i okomplicerade fall)</w:t>
      </w:r>
    </w:p>
    <w:p w14:paraId="64526DE3" w14:textId="319AF667"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TEN-spikning av underarm, </w:t>
      </w:r>
      <w:proofErr w:type="spellStart"/>
      <w:r w:rsidRPr="01DE328F">
        <w:rPr>
          <w:rFonts w:ascii="Times New Roman" w:eastAsia="Times New Roman" w:hAnsi="Times New Roman" w:cs="Times New Roman"/>
          <w:color w:val="000000" w:themeColor="text1"/>
          <w:sz w:val="24"/>
          <w:szCs w:val="24"/>
        </w:rPr>
        <w:t>humerus</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femur</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tibia</w:t>
      </w:r>
      <w:proofErr w:type="spellEnd"/>
    </w:p>
    <w:p w14:paraId="1E8B2356" w14:textId="05FDFE98"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Stiftning av handledsfraktur</w:t>
      </w:r>
    </w:p>
    <w:p w14:paraId="66FE703F" w14:textId="05D24C79"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Stiftning av </w:t>
      </w:r>
      <w:proofErr w:type="spellStart"/>
      <w:r w:rsidRPr="01DE328F">
        <w:rPr>
          <w:rFonts w:ascii="Times New Roman" w:eastAsia="Times New Roman" w:hAnsi="Times New Roman" w:cs="Times New Roman"/>
          <w:color w:val="000000" w:themeColor="text1"/>
          <w:sz w:val="24"/>
          <w:szCs w:val="24"/>
        </w:rPr>
        <w:t>suprakondylära</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humerusfrakturer</w:t>
      </w:r>
      <w:proofErr w:type="spellEnd"/>
    </w:p>
    <w:p w14:paraId="7999C849" w14:textId="443234F7"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Perkutan </w:t>
      </w:r>
      <w:proofErr w:type="spellStart"/>
      <w:r w:rsidRPr="01DE328F">
        <w:rPr>
          <w:rFonts w:ascii="Times New Roman" w:eastAsia="Times New Roman" w:hAnsi="Times New Roman" w:cs="Times New Roman"/>
          <w:color w:val="000000" w:themeColor="text1"/>
          <w:sz w:val="24"/>
          <w:szCs w:val="24"/>
        </w:rPr>
        <w:t>skruvfixation</w:t>
      </w:r>
      <w:proofErr w:type="spellEnd"/>
      <w:r w:rsidRPr="01DE328F">
        <w:rPr>
          <w:rFonts w:ascii="Times New Roman" w:eastAsia="Times New Roman" w:hAnsi="Times New Roman" w:cs="Times New Roman"/>
          <w:color w:val="000000" w:themeColor="text1"/>
          <w:sz w:val="24"/>
          <w:szCs w:val="24"/>
        </w:rPr>
        <w:t xml:space="preserve"> av fraktur</w:t>
      </w:r>
    </w:p>
    <w:p w14:paraId="11375FAF" w14:textId="0B41DF11"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Perkutan </w:t>
      </w:r>
      <w:proofErr w:type="spellStart"/>
      <w:r w:rsidRPr="01DE328F">
        <w:rPr>
          <w:rFonts w:ascii="Times New Roman" w:eastAsia="Times New Roman" w:hAnsi="Times New Roman" w:cs="Times New Roman"/>
          <w:color w:val="000000" w:themeColor="text1"/>
          <w:sz w:val="24"/>
          <w:szCs w:val="24"/>
        </w:rPr>
        <w:t>LiH</w:t>
      </w:r>
      <w:proofErr w:type="spellEnd"/>
      <w:r w:rsidRPr="01DE328F">
        <w:rPr>
          <w:rFonts w:ascii="Times New Roman" w:eastAsia="Times New Roman" w:hAnsi="Times New Roman" w:cs="Times New Roman"/>
          <w:color w:val="000000" w:themeColor="text1"/>
          <w:sz w:val="24"/>
          <w:szCs w:val="24"/>
        </w:rPr>
        <w:t xml:space="preserve"> spikning av höftfraktur/</w:t>
      </w:r>
      <w:proofErr w:type="spellStart"/>
      <w:r w:rsidRPr="01DE328F">
        <w:rPr>
          <w:rFonts w:ascii="Times New Roman" w:eastAsia="Times New Roman" w:hAnsi="Times New Roman" w:cs="Times New Roman"/>
          <w:color w:val="000000" w:themeColor="text1"/>
          <w:sz w:val="24"/>
          <w:szCs w:val="24"/>
        </w:rPr>
        <w:t>fyseolys</w:t>
      </w:r>
      <w:proofErr w:type="spellEnd"/>
    </w:p>
    <w:p w14:paraId="3183FA33" w14:textId="4B607E1D"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Externfixation</w:t>
      </w:r>
      <w:proofErr w:type="spellEnd"/>
      <w:r w:rsidRPr="01DE328F">
        <w:rPr>
          <w:rFonts w:ascii="Times New Roman" w:eastAsia="Times New Roman" w:hAnsi="Times New Roman" w:cs="Times New Roman"/>
          <w:color w:val="000000" w:themeColor="text1"/>
          <w:sz w:val="24"/>
          <w:szCs w:val="24"/>
        </w:rPr>
        <w:t xml:space="preserve"> av fraktur</w:t>
      </w:r>
    </w:p>
    <w:p w14:paraId="0619DAA0" w14:textId="7ADE364A"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Isolerad hälseneförlängning eller </w:t>
      </w:r>
      <w:proofErr w:type="spellStart"/>
      <w:r w:rsidRPr="01DE328F">
        <w:rPr>
          <w:rFonts w:ascii="Times New Roman" w:eastAsia="Times New Roman" w:hAnsi="Times New Roman" w:cs="Times New Roman"/>
          <w:color w:val="000000" w:themeColor="text1"/>
          <w:sz w:val="24"/>
          <w:szCs w:val="24"/>
        </w:rPr>
        <w:t>tenotomi</w:t>
      </w:r>
      <w:proofErr w:type="spellEnd"/>
      <w:r w:rsidRPr="01DE328F">
        <w:rPr>
          <w:rFonts w:ascii="Times New Roman" w:eastAsia="Times New Roman" w:hAnsi="Times New Roman" w:cs="Times New Roman"/>
          <w:color w:val="000000" w:themeColor="text1"/>
          <w:sz w:val="24"/>
          <w:szCs w:val="24"/>
        </w:rPr>
        <w:t xml:space="preserve"> hos frisk patient</w:t>
      </w:r>
    </w:p>
    <w:p w14:paraId="33AA07C4" w14:textId="4413CA2E"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Triggerfingeroperation</w:t>
      </w:r>
    </w:p>
    <w:p w14:paraId="4E141026" w14:textId="7C22A8CE"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Okomplicerad diagnostisk artroskopi av knäled</w:t>
      </w:r>
    </w:p>
    <w:p w14:paraId="2B6B8FE2" w14:textId="670D5351"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Extraktion av </w:t>
      </w:r>
      <w:proofErr w:type="spellStart"/>
      <w:r w:rsidRPr="01DE328F">
        <w:rPr>
          <w:rFonts w:ascii="Times New Roman" w:eastAsia="Times New Roman" w:hAnsi="Times New Roman" w:cs="Times New Roman"/>
          <w:color w:val="000000" w:themeColor="text1"/>
          <w:sz w:val="24"/>
          <w:szCs w:val="24"/>
        </w:rPr>
        <w:t>osteosyntesmaterial</w:t>
      </w:r>
      <w:proofErr w:type="spellEnd"/>
    </w:p>
    <w:p w14:paraId="3711D8FC" w14:textId="6F427919"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080AFEBE" w14:textId="36163B31"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Avsteg från ovanstående riktlinjer kan ske vid </w:t>
      </w:r>
      <w:proofErr w:type="spellStart"/>
      <w:r w:rsidRPr="01DE328F">
        <w:rPr>
          <w:rFonts w:ascii="Times New Roman" w:eastAsia="Times New Roman" w:hAnsi="Times New Roman" w:cs="Times New Roman"/>
          <w:color w:val="000000" w:themeColor="text1"/>
          <w:sz w:val="24"/>
          <w:szCs w:val="24"/>
        </w:rPr>
        <w:t>immunosupprimerade</w:t>
      </w:r>
      <w:proofErr w:type="spellEnd"/>
      <w:r w:rsidRPr="01DE328F">
        <w:rPr>
          <w:rFonts w:ascii="Times New Roman" w:eastAsia="Times New Roman" w:hAnsi="Times New Roman" w:cs="Times New Roman"/>
          <w:color w:val="000000" w:themeColor="text1"/>
          <w:sz w:val="24"/>
          <w:szCs w:val="24"/>
        </w:rPr>
        <w:t xml:space="preserve"> eller i övrigt infektionskänsliga patienter.</w:t>
      </w:r>
    </w:p>
    <w:p w14:paraId="0269B47E" w14:textId="3BBF0195" w:rsidR="14A7E699" w:rsidRDefault="14A7E699" w:rsidP="00EA6C06">
      <w:pPr>
        <w:pStyle w:val="Rubrik2"/>
        <w:spacing w:before="240" w:after="40" w:line="240" w:lineRule="auto"/>
        <w:ind w:right="868"/>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lastRenderedPageBreak/>
        <w:t>Profylax i samband med operation</w:t>
      </w:r>
    </w:p>
    <w:p w14:paraId="6DCC41E6" w14:textId="7F396B2D"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Antibiotikaprofylax skall ges 30 minuter innan knivstart.</w:t>
      </w:r>
    </w:p>
    <w:p w14:paraId="62F12302" w14:textId="60D43687"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I de fall preoperativ antibiotika av något skäl inte är given vid operation i blodtomt fält skall </w:t>
      </w:r>
      <w:proofErr w:type="spellStart"/>
      <w:r w:rsidRPr="01DE328F">
        <w:rPr>
          <w:rFonts w:ascii="Times New Roman" w:eastAsia="Times New Roman" w:hAnsi="Times New Roman" w:cs="Times New Roman"/>
          <w:color w:val="000000" w:themeColor="text1"/>
          <w:sz w:val="24"/>
          <w:szCs w:val="24"/>
        </w:rPr>
        <w:t>peroperativ</w:t>
      </w:r>
      <w:proofErr w:type="spellEnd"/>
      <w:r w:rsidRPr="01DE328F">
        <w:rPr>
          <w:rFonts w:ascii="Times New Roman" w:eastAsia="Times New Roman" w:hAnsi="Times New Roman" w:cs="Times New Roman"/>
          <w:color w:val="000000" w:themeColor="text1"/>
          <w:sz w:val="24"/>
          <w:szCs w:val="24"/>
        </w:rPr>
        <w:t xml:space="preserve"> antibiotika ges 20 min innan blodtomt fält släpps.</w:t>
      </w:r>
    </w:p>
    <w:p w14:paraId="4E4B6F8F" w14:textId="16CA5AE1"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Vid operationslängd över 2–3 timmar kan operatör överväga ytterligare en dos </w:t>
      </w:r>
      <w:proofErr w:type="spellStart"/>
      <w:r w:rsidRPr="01DE328F">
        <w:rPr>
          <w:rFonts w:ascii="Times New Roman" w:eastAsia="Times New Roman" w:hAnsi="Times New Roman" w:cs="Times New Roman"/>
          <w:color w:val="000000" w:themeColor="text1"/>
          <w:sz w:val="24"/>
          <w:szCs w:val="24"/>
        </w:rPr>
        <w:t>peroperativt</w:t>
      </w:r>
      <w:proofErr w:type="spellEnd"/>
      <w:r w:rsidRPr="01DE328F">
        <w:rPr>
          <w:rFonts w:ascii="Times New Roman" w:eastAsia="Times New Roman" w:hAnsi="Times New Roman" w:cs="Times New Roman"/>
          <w:color w:val="000000" w:themeColor="text1"/>
          <w:sz w:val="24"/>
          <w:szCs w:val="24"/>
        </w:rPr>
        <w:t xml:space="preserve"> som då doseras enligt operatör.</w:t>
      </w:r>
    </w:p>
    <w:p w14:paraId="273FE51C" w14:textId="1E6525F2"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u w:val="single"/>
        </w:rPr>
        <w:t>Det finns inga indikationer att ge antibiotikaprofylax postoperativt utan särskilt skäl.</w:t>
      </w:r>
    </w:p>
    <w:p w14:paraId="0092532B" w14:textId="747629F3" w:rsidR="14A7E699" w:rsidRDefault="14A7E699" w:rsidP="00EA6C06">
      <w:pPr>
        <w:pStyle w:val="Liststycke"/>
        <w:numPr>
          <w:ilvl w:val="0"/>
          <w:numId w:val="1"/>
        </w:numPr>
        <w:spacing w:after="120" w:line="288" w:lineRule="auto"/>
        <w:ind w:left="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Postoperativ administration av antibiotika påverkar i normalfallet inte risken för infektion hos barn.</w:t>
      </w:r>
    </w:p>
    <w:p w14:paraId="65369414" w14:textId="6218BD0A"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35B202E9" w14:textId="7D9B2CA8"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Calibri" w:eastAsia="Calibri" w:hAnsi="Calibri" w:cs="Calibri"/>
          <w:color w:val="000000" w:themeColor="text1"/>
          <w:sz w:val="40"/>
          <w:szCs w:val="40"/>
        </w:rPr>
        <w:t>Vid PC-allergi</w:t>
      </w:r>
      <w:r>
        <w:br/>
      </w:r>
      <w:r w:rsidRPr="01DE328F">
        <w:rPr>
          <w:rFonts w:ascii="Times New Roman" w:eastAsia="Times New Roman" w:hAnsi="Times New Roman" w:cs="Times New Roman"/>
          <w:color w:val="000000" w:themeColor="text1"/>
          <w:sz w:val="24"/>
          <w:szCs w:val="24"/>
        </w:rPr>
        <w:t xml:space="preserve">Vid penicillinallergi ges infusion </w:t>
      </w:r>
      <w:proofErr w:type="spellStart"/>
      <w:r w:rsidRPr="01DE328F">
        <w:rPr>
          <w:rFonts w:ascii="Times New Roman" w:eastAsia="Times New Roman" w:hAnsi="Times New Roman" w:cs="Times New Roman"/>
          <w:color w:val="000000" w:themeColor="text1"/>
          <w:sz w:val="24"/>
          <w:szCs w:val="24"/>
        </w:rPr>
        <w:t>Dalacin</w:t>
      </w:r>
      <w:proofErr w:type="spellEnd"/>
      <w:r w:rsidRPr="01DE328F">
        <w:rPr>
          <w:rFonts w:ascii="Times New Roman" w:eastAsia="Times New Roman" w:hAnsi="Times New Roman" w:cs="Times New Roman"/>
          <w:color w:val="000000" w:themeColor="text1"/>
          <w:sz w:val="24"/>
          <w:szCs w:val="24"/>
        </w:rPr>
        <w:t xml:space="preserve"> 10 mg/kg iv (max 300 mg) som engångsdos.</w:t>
      </w:r>
    </w:p>
    <w:p w14:paraId="2B9F1844" w14:textId="53E4A29A"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Värdera om tidigare utslag eller biverkningar verkligen varit äkta allergiska reaktioner.</w:t>
      </w:r>
    </w:p>
    <w:p w14:paraId="4F29FDD6" w14:textId="67F056C1"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333E22C5" w14:textId="47EC9EE3" w:rsidR="14A7E699" w:rsidRDefault="14A7E699" w:rsidP="00EA6C06">
      <w:pPr>
        <w:spacing w:after="120" w:line="288" w:lineRule="auto"/>
        <w:ind w:right="868" w:hanging="360"/>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Antibiotikaprofylax vid öppna frakturer</w:t>
      </w:r>
    </w:p>
    <w:p w14:paraId="11819B27" w14:textId="7361B5F1"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b/>
          <w:bCs/>
          <w:color w:val="000000" w:themeColor="text1"/>
          <w:sz w:val="24"/>
          <w:szCs w:val="24"/>
        </w:rPr>
        <w:t>Vid öppna frakturer med små, rena, genomstick</w:t>
      </w:r>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Gustilo</w:t>
      </w:r>
      <w:proofErr w:type="spellEnd"/>
      <w:r w:rsidRPr="01DE328F">
        <w:rPr>
          <w:rFonts w:ascii="Times New Roman" w:eastAsia="Times New Roman" w:hAnsi="Times New Roman" w:cs="Times New Roman"/>
          <w:color w:val="000000" w:themeColor="text1"/>
          <w:sz w:val="24"/>
          <w:szCs w:val="24"/>
        </w:rPr>
        <w:t xml:space="preserve">-Anderson I och en del II) ges engångsdos </w:t>
      </w:r>
      <w:proofErr w:type="spellStart"/>
      <w:r w:rsidRPr="01DE328F">
        <w:rPr>
          <w:rFonts w:ascii="Times New Roman" w:eastAsia="Times New Roman" w:hAnsi="Times New Roman" w:cs="Times New Roman"/>
          <w:color w:val="000000" w:themeColor="text1"/>
          <w:sz w:val="24"/>
          <w:szCs w:val="24"/>
        </w:rPr>
        <w:t>kloxacillin</w:t>
      </w:r>
      <w:proofErr w:type="spellEnd"/>
      <w:r w:rsidRPr="01DE328F">
        <w:rPr>
          <w:rFonts w:ascii="Times New Roman" w:eastAsia="Times New Roman" w:hAnsi="Times New Roman" w:cs="Times New Roman"/>
          <w:color w:val="000000" w:themeColor="text1"/>
          <w:sz w:val="24"/>
          <w:szCs w:val="24"/>
        </w:rPr>
        <w:t xml:space="preserve"> 25mg/kg, max 2g, på akuten. Detta bör ske inom tre timmar från trauma. Behandlingen bör här ses som terapeutisk och inte profylaktisk. Om genomstick anses svårt kontaminerat ges antibiotikabehandling som vid öppen fraktur med stor mjukdelsskada.</w:t>
      </w:r>
    </w:p>
    <w:p w14:paraId="377FEF96" w14:textId="779DC4FC"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b/>
          <w:bCs/>
          <w:color w:val="000000" w:themeColor="text1"/>
          <w:sz w:val="24"/>
          <w:szCs w:val="24"/>
        </w:rPr>
        <w:t>Vid öppna frakturer med stor mjukdelsskada</w:t>
      </w:r>
      <w:r w:rsidRPr="01DE328F">
        <w:rPr>
          <w:rFonts w:ascii="Times New Roman" w:eastAsia="Times New Roman" w:hAnsi="Times New Roman" w:cs="Times New Roman"/>
          <w:color w:val="000000" w:themeColor="text1"/>
          <w:sz w:val="24"/>
          <w:szCs w:val="24"/>
        </w:rPr>
        <w:t xml:space="preserve"> </w:t>
      </w:r>
    </w:p>
    <w:p w14:paraId="0C386536" w14:textId="5EC631E1"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Gustilo</w:t>
      </w:r>
      <w:proofErr w:type="spellEnd"/>
      <w:r w:rsidRPr="01DE328F">
        <w:rPr>
          <w:rFonts w:ascii="Times New Roman" w:eastAsia="Times New Roman" w:hAnsi="Times New Roman" w:cs="Times New Roman"/>
          <w:color w:val="000000" w:themeColor="text1"/>
          <w:sz w:val="24"/>
          <w:szCs w:val="24"/>
        </w:rPr>
        <w:t xml:space="preserve"> II: en dos </w:t>
      </w:r>
      <w:proofErr w:type="spellStart"/>
      <w:r w:rsidRPr="01DE328F">
        <w:rPr>
          <w:rFonts w:ascii="Times New Roman" w:eastAsia="Times New Roman" w:hAnsi="Times New Roman" w:cs="Times New Roman"/>
          <w:color w:val="000000" w:themeColor="text1"/>
          <w:sz w:val="24"/>
          <w:szCs w:val="24"/>
        </w:rPr>
        <w:t>kloxacillin</w:t>
      </w:r>
      <w:proofErr w:type="spellEnd"/>
      <w:r w:rsidRPr="01DE328F">
        <w:rPr>
          <w:rFonts w:ascii="Times New Roman" w:eastAsia="Times New Roman" w:hAnsi="Times New Roman" w:cs="Times New Roman"/>
          <w:color w:val="000000" w:themeColor="text1"/>
          <w:sz w:val="24"/>
          <w:szCs w:val="24"/>
        </w:rPr>
        <w:t xml:space="preserve"> 25 mg/kg på akuten så snart som möjligt. Kirurgisk </w:t>
      </w:r>
      <w:proofErr w:type="spellStart"/>
      <w:r w:rsidRPr="01DE328F">
        <w:rPr>
          <w:rFonts w:ascii="Times New Roman" w:eastAsia="Times New Roman" w:hAnsi="Times New Roman" w:cs="Times New Roman"/>
          <w:color w:val="000000" w:themeColor="text1"/>
          <w:sz w:val="24"/>
          <w:szCs w:val="24"/>
        </w:rPr>
        <w:t>debridering</w:t>
      </w:r>
      <w:proofErr w:type="spellEnd"/>
      <w:r w:rsidRPr="01DE328F">
        <w:rPr>
          <w:rFonts w:ascii="Times New Roman" w:eastAsia="Times New Roman" w:hAnsi="Times New Roman" w:cs="Times New Roman"/>
          <w:color w:val="000000" w:themeColor="text1"/>
          <w:sz w:val="24"/>
          <w:szCs w:val="24"/>
        </w:rPr>
        <w:t xml:space="preserve"> och spolning är också viktigt och behandling med </w:t>
      </w:r>
      <w:proofErr w:type="spellStart"/>
      <w:r w:rsidRPr="01DE328F">
        <w:rPr>
          <w:rFonts w:ascii="Times New Roman" w:eastAsia="Times New Roman" w:hAnsi="Times New Roman" w:cs="Times New Roman"/>
          <w:color w:val="000000" w:themeColor="text1"/>
          <w:sz w:val="24"/>
          <w:szCs w:val="24"/>
        </w:rPr>
        <w:t>kloxacillin</w:t>
      </w:r>
      <w:proofErr w:type="spellEnd"/>
      <w:r w:rsidRPr="01DE328F">
        <w:rPr>
          <w:rFonts w:ascii="Times New Roman" w:eastAsia="Times New Roman" w:hAnsi="Times New Roman" w:cs="Times New Roman"/>
          <w:color w:val="000000" w:themeColor="text1"/>
          <w:sz w:val="24"/>
          <w:szCs w:val="24"/>
        </w:rPr>
        <w:t xml:space="preserve"> 25 mg/kg x 3 fortsätter till och med det dygn som såret ska stängas.</w:t>
      </w:r>
    </w:p>
    <w:p w14:paraId="5D67ED07" w14:textId="2C973BD9"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7DFDDAED" w14:textId="06CDF704"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lang w:val="en-US"/>
        </w:rPr>
        <w:t xml:space="preserve">Gustilo III a-c: </w:t>
      </w:r>
      <w:proofErr w:type="spellStart"/>
      <w:r w:rsidRPr="01DE328F">
        <w:rPr>
          <w:rFonts w:ascii="Times New Roman" w:eastAsia="Times New Roman" w:hAnsi="Times New Roman" w:cs="Times New Roman"/>
          <w:color w:val="000000" w:themeColor="text1"/>
          <w:sz w:val="24"/>
          <w:szCs w:val="24"/>
          <w:lang w:val="en-US"/>
        </w:rPr>
        <w:t>Cefotaxim</w:t>
      </w:r>
      <w:proofErr w:type="spellEnd"/>
      <w:r w:rsidRPr="01DE328F">
        <w:rPr>
          <w:rFonts w:ascii="Times New Roman" w:eastAsia="Times New Roman" w:hAnsi="Times New Roman" w:cs="Times New Roman"/>
          <w:color w:val="000000" w:themeColor="text1"/>
          <w:sz w:val="24"/>
          <w:szCs w:val="24"/>
          <w:lang w:val="en-US"/>
        </w:rPr>
        <w:t xml:space="preserve"> 50 mg/kg x3 </w:t>
      </w:r>
      <w:proofErr w:type="spellStart"/>
      <w:r w:rsidRPr="01DE328F">
        <w:rPr>
          <w:rFonts w:ascii="Times New Roman" w:eastAsia="Times New Roman" w:hAnsi="Times New Roman" w:cs="Times New Roman"/>
          <w:color w:val="000000" w:themeColor="text1"/>
          <w:sz w:val="24"/>
          <w:szCs w:val="24"/>
          <w:lang w:val="en-US"/>
        </w:rPr>
        <w:t>upp</w:t>
      </w:r>
      <w:proofErr w:type="spellEnd"/>
      <w:r w:rsidRPr="01DE328F">
        <w:rPr>
          <w:rFonts w:ascii="Times New Roman" w:eastAsia="Times New Roman" w:hAnsi="Times New Roman" w:cs="Times New Roman"/>
          <w:color w:val="000000" w:themeColor="text1"/>
          <w:sz w:val="24"/>
          <w:szCs w:val="24"/>
          <w:lang w:val="en-US"/>
        </w:rPr>
        <w:t xml:space="preserve"> till max 1g/dos. Till </w:t>
      </w:r>
      <w:proofErr w:type="spellStart"/>
      <w:r w:rsidRPr="01DE328F">
        <w:rPr>
          <w:rFonts w:ascii="Times New Roman" w:eastAsia="Times New Roman" w:hAnsi="Times New Roman" w:cs="Times New Roman"/>
          <w:color w:val="000000" w:themeColor="text1"/>
          <w:sz w:val="24"/>
          <w:szCs w:val="24"/>
          <w:lang w:val="en-US"/>
        </w:rPr>
        <w:t>fullvuxna</w:t>
      </w:r>
      <w:proofErr w:type="spellEnd"/>
      <w:r w:rsidRPr="01DE328F">
        <w:rPr>
          <w:rFonts w:ascii="Times New Roman" w:eastAsia="Times New Roman" w:hAnsi="Times New Roman" w:cs="Times New Roman"/>
          <w:color w:val="000000" w:themeColor="text1"/>
          <w:sz w:val="24"/>
          <w:szCs w:val="24"/>
          <w:lang w:val="en-US"/>
        </w:rPr>
        <w:t xml:space="preserve"> barn max 2g x3.</w:t>
      </w:r>
    </w:p>
    <w:p w14:paraId="7ACC5F90" w14:textId="3F200ECD"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18A413D7" w14:textId="23F59B07"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Ställningstagande till vidare behandling görs av operatör.</w:t>
      </w:r>
    </w:p>
    <w:p w14:paraId="5AFEFFCA" w14:textId="267EF6FB"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Vissa skademekanismer för öppna frakturer, till exempel jordbruk, sötvatten och </w:t>
      </w:r>
      <w:proofErr w:type="spellStart"/>
      <w:r w:rsidRPr="01DE328F">
        <w:rPr>
          <w:rFonts w:ascii="Times New Roman" w:eastAsia="Times New Roman" w:hAnsi="Times New Roman" w:cs="Times New Roman"/>
          <w:color w:val="000000" w:themeColor="text1"/>
          <w:sz w:val="24"/>
          <w:szCs w:val="24"/>
        </w:rPr>
        <w:t>djurbett</w:t>
      </w:r>
      <w:proofErr w:type="spellEnd"/>
      <w:r w:rsidRPr="01DE328F">
        <w:rPr>
          <w:rFonts w:ascii="Times New Roman" w:eastAsia="Times New Roman" w:hAnsi="Times New Roman" w:cs="Times New Roman"/>
          <w:color w:val="000000" w:themeColor="text1"/>
          <w:sz w:val="24"/>
          <w:szCs w:val="24"/>
        </w:rPr>
        <w:t xml:space="preserve"> kan föranleda annat val av antibiotika. Generellt bör antibiotika vid öppna frakturer ges på akuten och inte på avdelning.</w:t>
      </w:r>
    </w:p>
    <w:p w14:paraId="7F792337" w14:textId="7C527918"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3A0A7A75" w14:textId="619537B3"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b/>
          <w:bCs/>
          <w:color w:val="000000" w:themeColor="text1"/>
          <w:sz w:val="24"/>
          <w:szCs w:val="24"/>
        </w:rPr>
        <w:lastRenderedPageBreak/>
        <w:t>Gustilo</w:t>
      </w:r>
      <w:proofErr w:type="spellEnd"/>
      <w:r w:rsidRPr="01DE328F">
        <w:rPr>
          <w:rFonts w:ascii="Times New Roman" w:eastAsia="Times New Roman" w:hAnsi="Times New Roman" w:cs="Times New Roman"/>
          <w:b/>
          <w:bCs/>
          <w:color w:val="000000" w:themeColor="text1"/>
          <w:sz w:val="24"/>
          <w:szCs w:val="24"/>
        </w:rPr>
        <w:t>-Anderson klassifikation</w:t>
      </w:r>
    </w:p>
    <w:tbl>
      <w:tblPr>
        <w:tblStyle w:val="Tabellrutnt"/>
        <w:tblW w:w="0" w:type="auto"/>
        <w:tblInd w:w="705"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2670"/>
        <w:gridCol w:w="6150"/>
      </w:tblGrid>
      <w:tr w:rsidR="01DE328F" w14:paraId="7AFAD10F" w14:textId="77777777" w:rsidTr="01DE328F">
        <w:trPr>
          <w:trHeight w:val="300"/>
        </w:trPr>
        <w:tc>
          <w:tcPr>
            <w:tcW w:w="2670" w:type="dxa"/>
            <w:tcMar>
              <w:left w:w="105" w:type="dxa"/>
              <w:right w:w="105" w:type="dxa"/>
            </w:tcMar>
          </w:tcPr>
          <w:p w14:paraId="30D5EC5F" w14:textId="166B26CA"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Frakturtyp</w:t>
            </w:r>
          </w:p>
        </w:tc>
        <w:tc>
          <w:tcPr>
            <w:tcW w:w="6150" w:type="dxa"/>
            <w:tcMar>
              <w:left w:w="105" w:type="dxa"/>
              <w:right w:w="105" w:type="dxa"/>
            </w:tcMar>
          </w:tcPr>
          <w:p w14:paraId="0DD6CFE1" w14:textId="3F9F7D4F"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Beskrivning</w:t>
            </w:r>
          </w:p>
        </w:tc>
      </w:tr>
      <w:tr w:rsidR="01DE328F" w14:paraId="2284A3C3" w14:textId="77777777" w:rsidTr="01DE328F">
        <w:trPr>
          <w:trHeight w:val="300"/>
        </w:trPr>
        <w:tc>
          <w:tcPr>
            <w:tcW w:w="2670" w:type="dxa"/>
            <w:tcMar>
              <w:left w:w="105" w:type="dxa"/>
              <w:right w:w="105" w:type="dxa"/>
            </w:tcMar>
          </w:tcPr>
          <w:p w14:paraId="0859DE83" w14:textId="00876762"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Typ I</w:t>
            </w:r>
          </w:p>
        </w:tc>
        <w:tc>
          <w:tcPr>
            <w:tcW w:w="6150" w:type="dxa"/>
            <w:tcMar>
              <w:left w:w="105" w:type="dxa"/>
              <w:right w:w="105" w:type="dxa"/>
            </w:tcMar>
          </w:tcPr>
          <w:p w14:paraId="0D5CCA8E" w14:textId="7DD0B76F"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Öppen fraktur med sår &lt;1 cm långt med rent genomstick.</w:t>
            </w:r>
          </w:p>
        </w:tc>
      </w:tr>
      <w:tr w:rsidR="01DE328F" w14:paraId="28AF41E2" w14:textId="77777777" w:rsidTr="01DE328F">
        <w:trPr>
          <w:trHeight w:val="300"/>
        </w:trPr>
        <w:tc>
          <w:tcPr>
            <w:tcW w:w="2670" w:type="dxa"/>
            <w:tcMar>
              <w:left w:w="105" w:type="dxa"/>
              <w:right w:w="105" w:type="dxa"/>
            </w:tcMar>
          </w:tcPr>
          <w:p w14:paraId="4DF46285" w14:textId="4169A036"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Typ II</w:t>
            </w:r>
          </w:p>
        </w:tc>
        <w:tc>
          <w:tcPr>
            <w:tcW w:w="6150" w:type="dxa"/>
            <w:tcMar>
              <w:left w:w="105" w:type="dxa"/>
              <w:right w:w="105" w:type="dxa"/>
            </w:tcMar>
          </w:tcPr>
          <w:p w14:paraId="398DFC63" w14:textId="27CA8EE4"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 xml:space="preserve">Öppen fraktur med såret &gt;1 cm långt utan extensiv mjukdelsskada, och </w:t>
            </w:r>
            <w:proofErr w:type="spellStart"/>
            <w:r w:rsidRPr="01DE328F">
              <w:rPr>
                <w:rFonts w:ascii="Times New Roman" w:eastAsia="Times New Roman" w:hAnsi="Times New Roman" w:cs="Times New Roman"/>
                <w:sz w:val="24"/>
                <w:szCs w:val="24"/>
              </w:rPr>
              <w:t>genomsticket</w:t>
            </w:r>
            <w:proofErr w:type="spellEnd"/>
            <w:r w:rsidRPr="01DE328F">
              <w:rPr>
                <w:rFonts w:ascii="Times New Roman" w:eastAsia="Times New Roman" w:hAnsi="Times New Roman" w:cs="Times New Roman"/>
                <w:sz w:val="24"/>
                <w:szCs w:val="24"/>
              </w:rPr>
              <w:t xml:space="preserve"> är moderat kontaminerat.</w:t>
            </w:r>
          </w:p>
        </w:tc>
      </w:tr>
      <w:tr w:rsidR="01DE328F" w14:paraId="41F24198" w14:textId="77777777" w:rsidTr="01DE328F">
        <w:trPr>
          <w:trHeight w:val="300"/>
        </w:trPr>
        <w:tc>
          <w:tcPr>
            <w:tcW w:w="2670" w:type="dxa"/>
            <w:tcMar>
              <w:left w:w="105" w:type="dxa"/>
              <w:right w:w="105" w:type="dxa"/>
            </w:tcMar>
          </w:tcPr>
          <w:p w14:paraId="5AA97CED" w14:textId="037B3F8E"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 xml:space="preserve">Typ </w:t>
            </w:r>
            <w:proofErr w:type="spellStart"/>
            <w:r w:rsidRPr="01DE328F">
              <w:rPr>
                <w:rFonts w:ascii="Times New Roman" w:eastAsia="Times New Roman" w:hAnsi="Times New Roman" w:cs="Times New Roman"/>
                <w:sz w:val="24"/>
                <w:szCs w:val="24"/>
              </w:rPr>
              <w:t>IIIa</w:t>
            </w:r>
            <w:proofErr w:type="spellEnd"/>
          </w:p>
        </w:tc>
        <w:tc>
          <w:tcPr>
            <w:tcW w:w="6150" w:type="dxa"/>
            <w:tcMar>
              <w:left w:w="105" w:type="dxa"/>
              <w:right w:w="105" w:type="dxa"/>
            </w:tcMar>
          </w:tcPr>
          <w:p w14:paraId="34DC41EC" w14:textId="6F4FAA1E"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b/>
                <w:bCs/>
                <w:sz w:val="24"/>
                <w:szCs w:val="24"/>
              </w:rPr>
              <w:t>Högenergivåld är alltid klass III.</w:t>
            </w:r>
            <w:r w:rsidRPr="01DE328F">
              <w:rPr>
                <w:rFonts w:ascii="Times New Roman" w:eastAsia="Times New Roman" w:hAnsi="Times New Roman" w:cs="Times New Roman"/>
                <w:sz w:val="24"/>
                <w:szCs w:val="24"/>
              </w:rPr>
              <w:t xml:space="preserve"> </w:t>
            </w:r>
          </w:p>
          <w:p w14:paraId="50891DB4" w14:textId="5D6EDADA"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Utbredd sårskada med möjlighet till adekvat mjukdelstäckning av skadat ben.</w:t>
            </w:r>
          </w:p>
        </w:tc>
      </w:tr>
      <w:tr w:rsidR="01DE328F" w14:paraId="529D1777" w14:textId="77777777" w:rsidTr="01DE328F">
        <w:trPr>
          <w:trHeight w:val="300"/>
        </w:trPr>
        <w:tc>
          <w:tcPr>
            <w:tcW w:w="2670" w:type="dxa"/>
            <w:tcMar>
              <w:left w:w="105" w:type="dxa"/>
              <w:right w:w="105" w:type="dxa"/>
            </w:tcMar>
          </w:tcPr>
          <w:p w14:paraId="4C5EA3D8" w14:textId="1DADA1AC"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 xml:space="preserve">Typ </w:t>
            </w:r>
            <w:proofErr w:type="spellStart"/>
            <w:r w:rsidRPr="01DE328F">
              <w:rPr>
                <w:rFonts w:ascii="Times New Roman" w:eastAsia="Times New Roman" w:hAnsi="Times New Roman" w:cs="Times New Roman"/>
                <w:sz w:val="24"/>
                <w:szCs w:val="24"/>
              </w:rPr>
              <w:t>IIIb</w:t>
            </w:r>
            <w:proofErr w:type="spellEnd"/>
          </w:p>
        </w:tc>
        <w:tc>
          <w:tcPr>
            <w:tcW w:w="6150" w:type="dxa"/>
            <w:tcMar>
              <w:left w:w="105" w:type="dxa"/>
              <w:right w:w="105" w:type="dxa"/>
            </w:tcMar>
          </w:tcPr>
          <w:p w14:paraId="4BC097AD" w14:textId="6655AF97"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 xml:space="preserve">Utbredd mjukdelsskada med </w:t>
            </w:r>
            <w:proofErr w:type="spellStart"/>
            <w:r w:rsidRPr="01DE328F">
              <w:rPr>
                <w:rFonts w:ascii="Times New Roman" w:eastAsia="Times New Roman" w:hAnsi="Times New Roman" w:cs="Times New Roman"/>
                <w:sz w:val="24"/>
                <w:szCs w:val="24"/>
              </w:rPr>
              <w:t>periost</w:t>
            </w:r>
            <w:proofErr w:type="spellEnd"/>
            <w:r w:rsidRPr="01DE328F">
              <w:rPr>
                <w:rFonts w:ascii="Times New Roman" w:eastAsia="Times New Roman" w:hAnsi="Times New Roman" w:cs="Times New Roman"/>
                <w:sz w:val="24"/>
                <w:szCs w:val="24"/>
              </w:rPr>
              <w:t>-avrivning och exponering av ben, vanligen massiv kontamination.</w:t>
            </w:r>
          </w:p>
        </w:tc>
      </w:tr>
      <w:tr w:rsidR="01DE328F" w14:paraId="28376877" w14:textId="77777777" w:rsidTr="01DE328F">
        <w:trPr>
          <w:trHeight w:val="300"/>
        </w:trPr>
        <w:tc>
          <w:tcPr>
            <w:tcW w:w="2670" w:type="dxa"/>
            <w:tcMar>
              <w:left w:w="105" w:type="dxa"/>
              <w:right w:w="105" w:type="dxa"/>
            </w:tcMar>
          </w:tcPr>
          <w:p w14:paraId="3FE57FB5" w14:textId="7A9EF5B9"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 xml:space="preserve">Typ </w:t>
            </w:r>
            <w:proofErr w:type="spellStart"/>
            <w:r w:rsidRPr="01DE328F">
              <w:rPr>
                <w:rFonts w:ascii="Times New Roman" w:eastAsia="Times New Roman" w:hAnsi="Times New Roman" w:cs="Times New Roman"/>
                <w:sz w:val="24"/>
                <w:szCs w:val="24"/>
              </w:rPr>
              <w:t>IIIc</w:t>
            </w:r>
            <w:proofErr w:type="spellEnd"/>
          </w:p>
        </w:tc>
        <w:tc>
          <w:tcPr>
            <w:tcW w:w="6150" w:type="dxa"/>
            <w:tcMar>
              <w:left w:w="105" w:type="dxa"/>
              <w:right w:w="105" w:type="dxa"/>
            </w:tcMar>
          </w:tcPr>
          <w:p w14:paraId="08BEA0F1" w14:textId="06D61171" w:rsidR="01DE328F" w:rsidRDefault="01DE328F" w:rsidP="00EA6C06">
            <w:pPr>
              <w:spacing w:after="120" w:line="288" w:lineRule="auto"/>
              <w:ind w:right="868"/>
              <w:rPr>
                <w:rFonts w:ascii="Times New Roman" w:eastAsia="Times New Roman" w:hAnsi="Times New Roman" w:cs="Times New Roman"/>
                <w:sz w:val="24"/>
                <w:szCs w:val="24"/>
              </w:rPr>
            </w:pPr>
            <w:r w:rsidRPr="01DE328F">
              <w:rPr>
                <w:rFonts w:ascii="Times New Roman" w:eastAsia="Times New Roman" w:hAnsi="Times New Roman" w:cs="Times New Roman"/>
                <w:sz w:val="24"/>
                <w:szCs w:val="24"/>
              </w:rPr>
              <w:t>Öppen fraktur med associerad artärskada.</w:t>
            </w:r>
          </w:p>
        </w:tc>
      </w:tr>
    </w:tbl>
    <w:p w14:paraId="00081C7E" w14:textId="6BB5AD5A"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11DFAF62" w14:textId="60C44FDE" w:rsidR="14A7E699" w:rsidRDefault="14A7E699" w:rsidP="00EA6C06">
      <w:pPr>
        <w:spacing w:after="120" w:line="288" w:lineRule="auto"/>
        <w:ind w:right="868" w:hanging="360"/>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Etablerad eller misstänkt postoperativ infektion</w:t>
      </w:r>
    </w:p>
    <w:p w14:paraId="1EAEC500" w14:textId="79C01FD9"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Vid postoperativa ortopediska infektioner hos barn tas först relevanta odlingar lokalt samt blododling. Därefter ges, vid allvarliga infektioner, som standard </w:t>
      </w:r>
      <w:proofErr w:type="spellStart"/>
      <w:r w:rsidRPr="01DE328F">
        <w:rPr>
          <w:rFonts w:ascii="Times New Roman" w:eastAsia="Times New Roman" w:hAnsi="Times New Roman" w:cs="Times New Roman"/>
          <w:color w:val="000000" w:themeColor="text1"/>
          <w:sz w:val="24"/>
          <w:szCs w:val="24"/>
        </w:rPr>
        <w:t>Cefotaxim</w:t>
      </w:r>
      <w:proofErr w:type="spellEnd"/>
      <w:r w:rsidRPr="01DE328F">
        <w:rPr>
          <w:rFonts w:ascii="Times New Roman" w:eastAsia="Times New Roman" w:hAnsi="Times New Roman" w:cs="Times New Roman"/>
          <w:color w:val="000000" w:themeColor="text1"/>
          <w:sz w:val="24"/>
          <w:szCs w:val="24"/>
        </w:rPr>
        <w:t xml:space="preserve"> 50 mg/kg x 3 iv (max 1 g x 3) annars antibiotika per os (oftast </w:t>
      </w:r>
      <w:proofErr w:type="spellStart"/>
      <w:r w:rsidRPr="01DE328F">
        <w:rPr>
          <w:rFonts w:ascii="Times New Roman" w:eastAsia="Times New Roman" w:hAnsi="Times New Roman" w:cs="Times New Roman"/>
          <w:color w:val="000000" w:themeColor="text1"/>
          <w:sz w:val="24"/>
          <w:szCs w:val="24"/>
        </w:rPr>
        <w:t>flukloxacillin</w:t>
      </w:r>
      <w:proofErr w:type="spellEnd"/>
      <w:r w:rsidRPr="01DE328F">
        <w:rPr>
          <w:rFonts w:ascii="Times New Roman" w:eastAsia="Times New Roman" w:hAnsi="Times New Roman" w:cs="Times New Roman"/>
          <w:color w:val="000000" w:themeColor="text1"/>
          <w:sz w:val="24"/>
          <w:szCs w:val="24"/>
        </w:rPr>
        <w:t>) i avvaktan på odlingssvar. Val av antibiotika och behandlingsplan bör diskuteras med infektionsläkare vid oklara infektioner.</w:t>
      </w:r>
      <w:r>
        <w:br/>
      </w:r>
    </w:p>
    <w:p w14:paraId="19A8C0DC" w14:textId="09B89C7B"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Innehållsansvarig ansvarar för uppföljning och revidering av rutinen vid behov, dock minst vartannat år. Medvetet avsteg från rutinen dokumenteras i Melior om rutinen är kopplad till patient. Övriga orsaker till avsteg från rutinen rapporteras i </w:t>
      </w:r>
      <w:proofErr w:type="spellStart"/>
      <w:r w:rsidRPr="01DE328F">
        <w:rPr>
          <w:rFonts w:ascii="Times New Roman" w:eastAsia="Times New Roman" w:hAnsi="Times New Roman" w:cs="Times New Roman"/>
          <w:color w:val="000000" w:themeColor="text1"/>
          <w:sz w:val="24"/>
          <w:szCs w:val="24"/>
        </w:rPr>
        <w:t>MedControlPRO</w:t>
      </w:r>
      <w:proofErr w:type="spellEnd"/>
      <w:r w:rsidRPr="01DE328F">
        <w:rPr>
          <w:rFonts w:ascii="Times New Roman" w:eastAsia="Times New Roman" w:hAnsi="Times New Roman" w:cs="Times New Roman"/>
          <w:color w:val="000000" w:themeColor="text1"/>
          <w:sz w:val="24"/>
          <w:szCs w:val="24"/>
        </w:rPr>
        <w:t>.</w:t>
      </w:r>
    </w:p>
    <w:p w14:paraId="725442FC" w14:textId="2A41D5CE"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57F7F6BD" w14:textId="2B775951"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3EF7DE81" w14:textId="667F3FBD"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3946A833" w14:textId="2006D5DB" w:rsidR="14A7E699" w:rsidRDefault="14A7E699" w:rsidP="00EA6C06">
      <w:pPr>
        <w:spacing w:after="120" w:line="288" w:lineRule="auto"/>
        <w:ind w:right="868" w:hanging="360"/>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t xml:space="preserve">Ansvar </w:t>
      </w:r>
    </w:p>
    <w:p w14:paraId="7AB32499" w14:textId="27B5ADA9"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Samtliga barnortopeder samt VEC barnoperation ansvarar för att följa rutinen. Sektionschef </w:t>
      </w:r>
      <w:proofErr w:type="spellStart"/>
      <w:r w:rsidRPr="01DE328F">
        <w:rPr>
          <w:rFonts w:ascii="Times New Roman" w:eastAsia="Times New Roman" w:hAnsi="Times New Roman" w:cs="Times New Roman"/>
          <w:color w:val="000000" w:themeColor="text1"/>
          <w:sz w:val="24"/>
          <w:szCs w:val="24"/>
        </w:rPr>
        <w:t>barnortopedi</w:t>
      </w:r>
      <w:proofErr w:type="spellEnd"/>
      <w:r w:rsidRPr="01DE328F">
        <w:rPr>
          <w:rFonts w:ascii="Times New Roman" w:eastAsia="Times New Roman" w:hAnsi="Times New Roman" w:cs="Times New Roman"/>
          <w:color w:val="000000" w:themeColor="text1"/>
          <w:sz w:val="24"/>
          <w:szCs w:val="24"/>
        </w:rPr>
        <w:t xml:space="preserve"> (Olle Månsson) samt sektionschef trauma (Thomas Berglund) ansvarar för att rutinen finns samt att den följs.</w:t>
      </w:r>
    </w:p>
    <w:p w14:paraId="6E87B693" w14:textId="76050818"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66EC1F07" w14:textId="4E74F60A" w:rsidR="14A7E699" w:rsidRDefault="14A7E699" w:rsidP="00EA6C06">
      <w:pPr>
        <w:spacing w:after="120" w:line="288" w:lineRule="auto"/>
        <w:ind w:right="868" w:hanging="360"/>
        <w:rPr>
          <w:rFonts w:ascii="Calibri" w:eastAsia="Calibri" w:hAnsi="Calibri" w:cs="Calibri"/>
          <w:color w:val="000000" w:themeColor="text1"/>
          <w:sz w:val="40"/>
          <w:szCs w:val="40"/>
        </w:rPr>
      </w:pPr>
      <w:r w:rsidRPr="01DE328F">
        <w:rPr>
          <w:rFonts w:ascii="Calibri" w:eastAsia="Calibri" w:hAnsi="Calibri" w:cs="Calibri"/>
          <w:color w:val="000000" w:themeColor="text1"/>
          <w:sz w:val="40"/>
          <w:szCs w:val="40"/>
        </w:rPr>
        <w:lastRenderedPageBreak/>
        <w:t>Källförteckning</w:t>
      </w:r>
    </w:p>
    <w:p w14:paraId="7B29417F" w14:textId="06616733"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SBU. Antibiotikaprofylax vid kirurgiska ingrepp. En systematisk litteraturöversikt. Stockholm: Statens beredning för medicinsk utvärdering (SBU); 2010. SBU-rapport nr 200. ISBN 978-91-85413-36-2. </w:t>
      </w:r>
    </w:p>
    <w:p w14:paraId="24E4CA87" w14:textId="42309519"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18E5FE5C" w14:textId="25D8BEB2"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Bykowski</w:t>
      </w:r>
      <w:proofErr w:type="spellEnd"/>
      <w:r w:rsidRPr="01DE328F">
        <w:rPr>
          <w:rFonts w:ascii="Times New Roman" w:eastAsia="Times New Roman" w:hAnsi="Times New Roman" w:cs="Times New Roman"/>
          <w:color w:val="000000" w:themeColor="text1"/>
          <w:sz w:val="24"/>
          <w:szCs w:val="24"/>
        </w:rPr>
        <w:t xml:space="preserve"> MR et al. </w:t>
      </w:r>
      <w:proofErr w:type="spellStart"/>
      <w:r w:rsidRPr="01DE328F">
        <w:rPr>
          <w:rFonts w:ascii="Times New Roman" w:eastAsia="Times New Roman" w:hAnsi="Times New Roman" w:cs="Times New Roman"/>
          <w:color w:val="000000" w:themeColor="text1"/>
          <w:sz w:val="24"/>
          <w:szCs w:val="24"/>
        </w:rPr>
        <w:t>Assessing</w:t>
      </w:r>
      <w:proofErr w:type="spellEnd"/>
      <w:r w:rsidRPr="01DE328F">
        <w:rPr>
          <w:rFonts w:ascii="Times New Roman" w:eastAsia="Times New Roman" w:hAnsi="Times New Roman" w:cs="Times New Roman"/>
          <w:color w:val="000000" w:themeColor="text1"/>
          <w:sz w:val="24"/>
          <w:szCs w:val="24"/>
        </w:rPr>
        <w:t xml:space="preserve"> the </w:t>
      </w:r>
      <w:proofErr w:type="spellStart"/>
      <w:r w:rsidRPr="01DE328F">
        <w:rPr>
          <w:rFonts w:ascii="Times New Roman" w:eastAsia="Times New Roman" w:hAnsi="Times New Roman" w:cs="Times New Roman"/>
          <w:color w:val="000000" w:themeColor="text1"/>
          <w:sz w:val="24"/>
          <w:szCs w:val="24"/>
        </w:rPr>
        <w:t>impact</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antibiotic </w:t>
      </w:r>
      <w:proofErr w:type="spellStart"/>
      <w:r w:rsidRPr="01DE328F">
        <w:rPr>
          <w:rFonts w:ascii="Times New Roman" w:eastAsia="Times New Roman" w:hAnsi="Times New Roman" w:cs="Times New Roman"/>
          <w:color w:val="000000" w:themeColor="text1"/>
          <w:sz w:val="24"/>
          <w:szCs w:val="24"/>
        </w:rPr>
        <w:t>prophylaxis</w:t>
      </w:r>
      <w:proofErr w:type="spellEnd"/>
      <w:r w:rsidRPr="01DE328F">
        <w:rPr>
          <w:rFonts w:ascii="Times New Roman" w:eastAsia="Times New Roman" w:hAnsi="Times New Roman" w:cs="Times New Roman"/>
          <w:color w:val="000000" w:themeColor="text1"/>
          <w:sz w:val="24"/>
          <w:szCs w:val="24"/>
        </w:rPr>
        <w:t xml:space="preserve"> in </w:t>
      </w:r>
      <w:proofErr w:type="spellStart"/>
      <w:r w:rsidRPr="01DE328F">
        <w:rPr>
          <w:rFonts w:ascii="Times New Roman" w:eastAsia="Times New Roman" w:hAnsi="Times New Roman" w:cs="Times New Roman"/>
          <w:color w:val="000000" w:themeColor="text1"/>
          <w:sz w:val="24"/>
          <w:szCs w:val="24"/>
        </w:rPr>
        <w:t>outpatient</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elective</w:t>
      </w:r>
      <w:proofErr w:type="spellEnd"/>
      <w:r w:rsidRPr="01DE328F">
        <w:rPr>
          <w:rFonts w:ascii="Times New Roman" w:eastAsia="Times New Roman" w:hAnsi="Times New Roman" w:cs="Times New Roman"/>
          <w:color w:val="000000" w:themeColor="text1"/>
          <w:sz w:val="24"/>
          <w:szCs w:val="24"/>
        </w:rPr>
        <w:t xml:space="preserve"> hand </w:t>
      </w:r>
      <w:proofErr w:type="spellStart"/>
      <w:r w:rsidRPr="01DE328F">
        <w:rPr>
          <w:rFonts w:ascii="Times New Roman" w:eastAsia="Times New Roman" w:hAnsi="Times New Roman" w:cs="Times New Roman"/>
          <w:color w:val="000000" w:themeColor="text1"/>
          <w:sz w:val="24"/>
          <w:szCs w:val="24"/>
        </w:rPr>
        <w:t>surgery</w:t>
      </w:r>
      <w:proofErr w:type="spellEnd"/>
      <w:r w:rsidRPr="01DE328F">
        <w:rPr>
          <w:rFonts w:ascii="Times New Roman" w:eastAsia="Times New Roman" w:hAnsi="Times New Roman" w:cs="Times New Roman"/>
          <w:color w:val="000000" w:themeColor="text1"/>
          <w:sz w:val="24"/>
          <w:szCs w:val="24"/>
        </w:rPr>
        <w:t xml:space="preserve">: a </w:t>
      </w:r>
      <w:proofErr w:type="spellStart"/>
      <w:r w:rsidRPr="01DE328F">
        <w:rPr>
          <w:rFonts w:ascii="Times New Roman" w:eastAsia="Times New Roman" w:hAnsi="Times New Roman" w:cs="Times New Roman"/>
          <w:color w:val="000000" w:themeColor="text1"/>
          <w:sz w:val="24"/>
          <w:szCs w:val="24"/>
        </w:rPr>
        <w:t>single</w:t>
      </w:r>
      <w:proofErr w:type="spellEnd"/>
      <w:r w:rsidRPr="01DE328F">
        <w:rPr>
          <w:rFonts w:ascii="Times New Roman" w:eastAsia="Times New Roman" w:hAnsi="Times New Roman" w:cs="Times New Roman"/>
          <w:color w:val="000000" w:themeColor="text1"/>
          <w:sz w:val="24"/>
          <w:szCs w:val="24"/>
        </w:rPr>
        <w:t xml:space="preserve">-center, </w:t>
      </w:r>
      <w:proofErr w:type="spellStart"/>
      <w:r w:rsidRPr="01DE328F">
        <w:rPr>
          <w:rFonts w:ascii="Times New Roman" w:eastAsia="Times New Roman" w:hAnsi="Times New Roman" w:cs="Times New Roman"/>
          <w:color w:val="000000" w:themeColor="text1"/>
          <w:sz w:val="24"/>
          <w:szCs w:val="24"/>
        </w:rPr>
        <w:t>retrospective</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review</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8,850 </w:t>
      </w:r>
      <w:proofErr w:type="spellStart"/>
      <w:r w:rsidRPr="01DE328F">
        <w:rPr>
          <w:rFonts w:ascii="Times New Roman" w:eastAsia="Times New Roman" w:hAnsi="Times New Roman" w:cs="Times New Roman"/>
          <w:color w:val="000000" w:themeColor="text1"/>
          <w:sz w:val="24"/>
          <w:szCs w:val="24"/>
        </w:rPr>
        <w:t>cases</w:t>
      </w:r>
      <w:proofErr w:type="spellEnd"/>
      <w:r w:rsidRPr="01DE328F">
        <w:rPr>
          <w:rFonts w:ascii="Times New Roman" w:eastAsia="Times New Roman" w:hAnsi="Times New Roman" w:cs="Times New Roman"/>
          <w:color w:val="000000" w:themeColor="text1"/>
          <w:sz w:val="24"/>
          <w:szCs w:val="24"/>
        </w:rPr>
        <w:t xml:space="preserve">. J Hand </w:t>
      </w:r>
      <w:proofErr w:type="spellStart"/>
      <w:r w:rsidRPr="01DE328F">
        <w:rPr>
          <w:rFonts w:ascii="Times New Roman" w:eastAsia="Times New Roman" w:hAnsi="Times New Roman" w:cs="Times New Roman"/>
          <w:color w:val="000000" w:themeColor="text1"/>
          <w:sz w:val="24"/>
          <w:szCs w:val="24"/>
        </w:rPr>
        <w:t>Surg</w:t>
      </w:r>
      <w:proofErr w:type="spellEnd"/>
      <w:r w:rsidRPr="01DE328F">
        <w:rPr>
          <w:rFonts w:ascii="Times New Roman" w:eastAsia="Times New Roman" w:hAnsi="Times New Roman" w:cs="Times New Roman"/>
          <w:color w:val="000000" w:themeColor="text1"/>
          <w:sz w:val="24"/>
          <w:szCs w:val="24"/>
        </w:rPr>
        <w:t xml:space="preserve"> Am. 2011 </w:t>
      </w:r>
      <w:proofErr w:type="gramStart"/>
      <w:r w:rsidRPr="01DE328F">
        <w:rPr>
          <w:rFonts w:ascii="Times New Roman" w:eastAsia="Times New Roman" w:hAnsi="Times New Roman" w:cs="Times New Roman"/>
          <w:color w:val="000000" w:themeColor="text1"/>
          <w:sz w:val="24"/>
          <w:szCs w:val="24"/>
        </w:rPr>
        <w:t>Nov</w:t>
      </w:r>
      <w:proofErr w:type="gramEnd"/>
      <w:r w:rsidRPr="01DE328F">
        <w:rPr>
          <w:rFonts w:ascii="Times New Roman" w:eastAsia="Times New Roman" w:hAnsi="Times New Roman" w:cs="Times New Roman"/>
          <w:color w:val="000000" w:themeColor="text1"/>
          <w:sz w:val="24"/>
          <w:szCs w:val="24"/>
        </w:rPr>
        <w:t xml:space="preserve">;36(11):1741-7. </w:t>
      </w:r>
      <w:proofErr w:type="spellStart"/>
      <w:r w:rsidRPr="01DE328F">
        <w:rPr>
          <w:rFonts w:ascii="Times New Roman" w:eastAsia="Times New Roman" w:hAnsi="Times New Roman" w:cs="Times New Roman"/>
          <w:color w:val="000000" w:themeColor="text1"/>
          <w:sz w:val="24"/>
          <w:szCs w:val="24"/>
        </w:rPr>
        <w:t>doi</w:t>
      </w:r>
      <w:proofErr w:type="spellEnd"/>
      <w:r w:rsidRPr="01DE328F">
        <w:rPr>
          <w:rFonts w:ascii="Times New Roman" w:eastAsia="Times New Roman" w:hAnsi="Times New Roman" w:cs="Times New Roman"/>
          <w:color w:val="000000" w:themeColor="text1"/>
          <w:sz w:val="24"/>
          <w:szCs w:val="24"/>
        </w:rPr>
        <w:t xml:space="preserve">: 10.1016/j.jhsa.2011.08.005. </w:t>
      </w:r>
      <w:proofErr w:type="spellStart"/>
      <w:r w:rsidRPr="01DE328F">
        <w:rPr>
          <w:rFonts w:ascii="Times New Roman" w:eastAsia="Times New Roman" w:hAnsi="Times New Roman" w:cs="Times New Roman"/>
          <w:color w:val="000000" w:themeColor="text1"/>
          <w:sz w:val="24"/>
          <w:szCs w:val="24"/>
        </w:rPr>
        <w:t>Epub</w:t>
      </w:r>
      <w:proofErr w:type="spellEnd"/>
      <w:r w:rsidRPr="01DE328F">
        <w:rPr>
          <w:rFonts w:ascii="Times New Roman" w:eastAsia="Times New Roman" w:hAnsi="Times New Roman" w:cs="Times New Roman"/>
          <w:color w:val="000000" w:themeColor="text1"/>
          <w:sz w:val="24"/>
          <w:szCs w:val="24"/>
        </w:rPr>
        <w:t xml:space="preserve"> 2011 </w:t>
      </w:r>
      <w:proofErr w:type="spellStart"/>
      <w:r w:rsidRPr="01DE328F">
        <w:rPr>
          <w:rFonts w:ascii="Times New Roman" w:eastAsia="Times New Roman" w:hAnsi="Times New Roman" w:cs="Times New Roman"/>
          <w:color w:val="000000" w:themeColor="text1"/>
          <w:sz w:val="24"/>
          <w:szCs w:val="24"/>
        </w:rPr>
        <w:t>Oct</w:t>
      </w:r>
      <w:proofErr w:type="spellEnd"/>
      <w:r w:rsidRPr="01DE328F">
        <w:rPr>
          <w:rFonts w:ascii="Times New Roman" w:eastAsia="Times New Roman" w:hAnsi="Times New Roman" w:cs="Times New Roman"/>
          <w:color w:val="000000" w:themeColor="text1"/>
          <w:sz w:val="24"/>
          <w:szCs w:val="24"/>
        </w:rPr>
        <w:t xml:space="preserve"> 5. </w:t>
      </w:r>
    </w:p>
    <w:p w14:paraId="25D97CF8" w14:textId="4AAA7C75"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0E2B0974" w14:textId="5B2BD877"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proofErr w:type="spellStart"/>
      <w:r w:rsidRPr="01DE328F">
        <w:rPr>
          <w:rFonts w:ascii="Times New Roman" w:eastAsia="Times New Roman" w:hAnsi="Times New Roman" w:cs="Times New Roman"/>
          <w:color w:val="000000" w:themeColor="text1"/>
          <w:sz w:val="24"/>
          <w:szCs w:val="24"/>
        </w:rPr>
        <w:t>Formaini</w:t>
      </w:r>
      <w:proofErr w:type="spellEnd"/>
      <w:r w:rsidRPr="01DE328F">
        <w:rPr>
          <w:rFonts w:ascii="Times New Roman" w:eastAsia="Times New Roman" w:hAnsi="Times New Roman" w:cs="Times New Roman"/>
          <w:color w:val="000000" w:themeColor="text1"/>
          <w:sz w:val="24"/>
          <w:szCs w:val="24"/>
        </w:rPr>
        <w:t xml:space="preserve"> N1 et al. </w:t>
      </w:r>
      <w:proofErr w:type="spellStart"/>
      <w:r w:rsidRPr="01DE328F">
        <w:rPr>
          <w:rFonts w:ascii="Times New Roman" w:eastAsia="Times New Roman" w:hAnsi="Times New Roman" w:cs="Times New Roman"/>
          <w:color w:val="000000" w:themeColor="text1"/>
          <w:sz w:val="24"/>
          <w:szCs w:val="24"/>
        </w:rPr>
        <w:t>Evaluating</w:t>
      </w:r>
      <w:proofErr w:type="spellEnd"/>
      <w:r w:rsidRPr="01DE328F">
        <w:rPr>
          <w:rFonts w:ascii="Times New Roman" w:eastAsia="Times New Roman" w:hAnsi="Times New Roman" w:cs="Times New Roman"/>
          <w:color w:val="000000" w:themeColor="text1"/>
          <w:sz w:val="24"/>
          <w:szCs w:val="24"/>
        </w:rPr>
        <w:t xml:space="preserve"> the </w:t>
      </w:r>
      <w:proofErr w:type="spellStart"/>
      <w:r w:rsidRPr="01DE328F">
        <w:rPr>
          <w:rFonts w:ascii="Times New Roman" w:eastAsia="Times New Roman" w:hAnsi="Times New Roman" w:cs="Times New Roman"/>
          <w:color w:val="000000" w:themeColor="text1"/>
          <w:sz w:val="24"/>
          <w:szCs w:val="24"/>
        </w:rPr>
        <w:t>use</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preoperative antibiotics in </w:t>
      </w:r>
      <w:proofErr w:type="spellStart"/>
      <w:r w:rsidRPr="01DE328F">
        <w:rPr>
          <w:rFonts w:ascii="Times New Roman" w:eastAsia="Times New Roman" w:hAnsi="Times New Roman" w:cs="Times New Roman"/>
          <w:color w:val="000000" w:themeColor="text1"/>
          <w:sz w:val="24"/>
          <w:szCs w:val="24"/>
        </w:rPr>
        <w:t>pediatric</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orthopedic</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surgery</w:t>
      </w:r>
      <w:proofErr w:type="spellEnd"/>
      <w:r w:rsidRPr="01DE328F">
        <w:rPr>
          <w:rFonts w:ascii="Times New Roman" w:eastAsia="Times New Roman" w:hAnsi="Times New Roman" w:cs="Times New Roman"/>
          <w:color w:val="000000" w:themeColor="text1"/>
          <w:sz w:val="24"/>
          <w:szCs w:val="24"/>
        </w:rPr>
        <w:t xml:space="preserve">. J </w:t>
      </w:r>
      <w:proofErr w:type="spellStart"/>
      <w:r w:rsidRPr="01DE328F">
        <w:rPr>
          <w:rFonts w:ascii="Times New Roman" w:eastAsia="Times New Roman" w:hAnsi="Times New Roman" w:cs="Times New Roman"/>
          <w:color w:val="000000" w:themeColor="text1"/>
          <w:sz w:val="24"/>
          <w:szCs w:val="24"/>
        </w:rPr>
        <w:t>Pediatr</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Orthop</w:t>
      </w:r>
      <w:proofErr w:type="spellEnd"/>
      <w:r w:rsidRPr="01DE328F">
        <w:rPr>
          <w:rFonts w:ascii="Times New Roman" w:eastAsia="Times New Roman" w:hAnsi="Times New Roman" w:cs="Times New Roman"/>
          <w:color w:val="000000" w:themeColor="text1"/>
          <w:sz w:val="24"/>
          <w:szCs w:val="24"/>
        </w:rPr>
        <w:t>. 2012 Oct-Nov;32(7):</w:t>
      </w:r>
      <w:proofErr w:type="gramStart"/>
      <w:r w:rsidRPr="01DE328F">
        <w:rPr>
          <w:rFonts w:ascii="Times New Roman" w:eastAsia="Times New Roman" w:hAnsi="Times New Roman" w:cs="Times New Roman"/>
          <w:color w:val="000000" w:themeColor="text1"/>
          <w:sz w:val="24"/>
          <w:szCs w:val="24"/>
        </w:rPr>
        <w:t>737-40</w:t>
      </w:r>
      <w:proofErr w:type="gramEnd"/>
      <w:r w:rsidRPr="01DE328F">
        <w:rPr>
          <w:rFonts w:ascii="Times New Roman" w:eastAsia="Times New Roman" w:hAnsi="Times New Roman" w:cs="Times New Roman"/>
          <w:color w:val="000000" w:themeColor="text1"/>
          <w:sz w:val="24"/>
          <w:szCs w:val="24"/>
        </w:rPr>
        <w:t xml:space="preserve">. </w:t>
      </w:r>
    </w:p>
    <w:p w14:paraId="20FDAE16" w14:textId="7FE2D95C"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25EB3500" w14:textId="6C0B27E5" w:rsidR="14A7E699" w:rsidRDefault="14A7E699" w:rsidP="00EA6C06">
      <w:pPr>
        <w:spacing w:after="120" w:line="288" w:lineRule="auto"/>
        <w:ind w:right="868" w:hanging="360"/>
        <w:rPr>
          <w:rFonts w:ascii="Times New Roman" w:eastAsia="Times New Roman" w:hAnsi="Times New Roman" w:cs="Times New Roman"/>
          <w:color w:val="000000" w:themeColor="text1"/>
          <w:sz w:val="24"/>
          <w:szCs w:val="24"/>
        </w:rPr>
      </w:pPr>
      <w:r w:rsidRPr="01DE328F">
        <w:rPr>
          <w:rFonts w:ascii="Times New Roman" w:eastAsia="Times New Roman" w:hAnsi="Times New Roman" w:cs="Times New Roman"/>
          <w:color w:val="000000" w:themeColor="text1"/>
          <w:sz w:val="24"/>
          <w:szCs w:val="24"/>
        </w:rPr>
        <w:t xml:space="preserve">Xu SG1 et al. </w:t>
      </w:r>
      <w:proofErr w:type="spellStart"/>
      <w:r w:rsidRPr="01DE328F">
        <w:rPr>
          <w:rFonts w:ascii="Times New Roman" w:eastAsia="Times New Roman" w:hAnsi="Times New Roman" w:cs="Times New Roman"/>
          <w:color w:val="000000" w:themeColor="text1"/>
          <w:sz w:val="24"/>
          <w:szCs w:val="24"/>
        </w:rPr>
        <w:t>Evaluating</w:t>
      </w:r>
      <w:proofErr w:type="spellEnd"/>
      <w:r w:rsidRPr="01DE328F">
        <w:rPr>
          <w:rFonts w:ascii="Times New Roman" w:eastAsia="Times New Roman" w:hAnsi="Times New Roman" w:cs="Times New Roman"/>
          <w:color w:val="000000" w:themeColor="text1"/>
          <w:sz w:val="24"/>
          <w:szCs w:val="24"/>
        </w:rPr>
        <w:t xml:space="preserve"> the </w:t>
      </w:r>
      <w:proofErr w:type="spellStart"/>
      <w:r w:rsidRPr="01DE328F">
        <w:rPr>
          <w:rFonts w:ascii="Times New Roman" w:eastAsia="Times New Roman" w:hAnsi="Times New Roman" w:cs="Times New Roman"/>
          <w:color w:val="000000" w:themeColor="text1"/>
          <w:sz w:val="24"/>
          <w:szCs w:val="24"/>
        </w:rPr>
        <w:t>use</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antibiotic </w:t>
      </w:r>
      <w:proofErr w:type="spellStart"/>
      <w:r w:rsidRPr="01DE328F">
        <w:rPr>
          <w:rFonts w:ascii="Times New Roman" w:eastAsia="Times New Roman" w:hAnsi="Times New Roman" w:cs="Times New Roman"/>
          <w:color w:val="000000" w:themeColor="text1"/>
          <w:sz w:val="24"/>
          <w:szCs w:val="24"/>
        </w:rPr>
        <w:t>prophylaxis</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during</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open</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reduction</w:t>
      </w:r>
      <w:proofErr w:type="spellEnd"/>
      <w:r w:rsidRPr="01DE328F">
        <w:rPr>
          <w:rFonts w:ascii="Times New Roman" w:eastAsia="Times New Roman" w:hAnsi="Times New Roman" w:cs="Times New Roman"/>
          <w:color w:val="000000" w:themeColor="text1"/>
          <w:sz w:val="24"/>
          <w:szCs w:val="24"/>
        </w:rPr>
        <w:t xml:space="preserve"> and </w:t>
      </w:r>
      <w:proofErr w:type="spellStart"/>
      <w:r w:rsidRPr="01DE328F">
        <w:rPr>
          <w:rFonts w:ascii="Times New Roman" w:eastAsia="Times New Roman" w:hAnsi="Times New Roman" w:cs="Times New Roman"/>
          <w:color w:val="000000" w:themeColor="text1"/>
          <w:sz w:val="24"/>
          <w:szCs w:val="24"/>
        </w:rPr>
        <w:t>internal</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fixation</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surgery</w:t>
      </w:r>
      <w:proofErr w:type="spellEnd"/>
      <w:r w:rsidRPr="01DE328F">
        <w:rPr>
          <w:rFonts w:ascii="Times New Roman" w:eastAsia="Times New Roman" w:hAnsi="Times New Roman" w:cs="Times New Roman"/>
          <w:color w:val="000000" w:themeColor="text1"/>
          <w:sz w:val="24"/>
          <w:szCs w:val="24"/>
        </w:rPr>
        <w:t xml:space="preserve"> in patients at </w:t>
      </w:r>
      <w:proofErr w:type="spellStart"/>
      <w:r w:rsidRPr="01DE328F">
        <w:rPr>
          <w:rFonts w:ascii="Times New Roman" w:eastAsia="Times New Roman" w:hAnsi="Times New Roman" w:cs="Times New Roman"/>
          <w:color w:val="000000" w:themeColor="text1"/>
          <w:sz w:val="24"/>
          <w:szCs w:val="24"/>
        </w:rPr>
        <w:t>low</w:t>
      </w:r>
      <w:proofErr w:type="spellEnd"/>
      <w:r w:rsidRPr="01DE328F">
        <w:rPr>
          <w:rFonts w:ascii="Times New Roman" w:eastAsia="Times New Roman" w:hAnsi="Times New Roman" w:cs="Times New Roman"/>
          <w:color w:val="000000" w:themeColor="text1"/>
          <w:sz w:val="24"/>
          <w:szCs w:val="24"/>
        </w:rPr>
        <w:t xml:space="preserve"> risk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surgical</w:t>
      </w:r>
      <w:proofErr w:type="spellEnd"/>
      <w:r w:rsidRPr="01DE328F">
        <w:rPr>
          <w:rFonts w:ascii="Times New Roman" w:eastAsia="Times New Roman" w:hAnsi="Times New Roman" w:cs="Times New Roman"/>
          <w:color w:val="000000" w:themeColor="text1"/>
          <w:sz w:val="24"/>
          <w:szCs w:val="24"/>
        </w:rPr>
        <w:t xml:space="preserve"> site </w:t>
      </w:r>
      <w:proofErr w:type="spellStart"/>
      <w:r w:rsidRPr="01DE328F">
        <w:rPr>
          <w:rFonts w:ascii="Times New Roman" w:eastAsia="Times New Roman" w:hAnsi="Times New Roman" w:cs="Times New Roman"/>
          <w:color w:val="000000" w:themeColor="text1"/>
          <w:sz w:val="24"/>
          <w:szCs w:val="24"/>
        </w:rPr>
        <w:t>infection</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Injury</w:t>
      </w:r>
      <w:proofErr w:type="spellEnd"/>
      <w:r w:rsidRPr="01DE328F">
        <w:rPr>
          <w:rFonts w:ascii="Times New Roman" w:eastAsia="Times New Roman" w:hAnsi="Times New Roman" w:cs="Times New Roman"/>
          <w:color w:val="000000" w:themeColor="text1"/>
          <w:sz w:val="24"/>
          <w:szCs w:val="24"/>
        </w:rPr>
        <w:t>. 2014 Aug 7.1016/j.injury.</w:t>
      </w:r>
      <w:proofErr w:type="gramStart"/>
      <w:r w:rsidRPr="01DE328F">
        <w:rPr>
          <w:rFonts w:ascii="Times New Roman" w:eastAsia="Times New Roman" w:hAnsi="Times New Roman" w:cs="Times New Roman"/>
          <w:color w:val="000000" w:themeColor="text1"/>
          <w:sz w:val="24"/>
          <w:szCs w:val="24"/>
        </w:rPr>
        <w:t>2014.07.026</w:t>
      </w:r>
      <w:proofErr w:type="gramEnd"/>
      <w:r w:rsidRPr="01DE328F">
        <w:rPr>
          <w:rFonts w:ascii="Times New Roman" w:eastAsia="Times New Roman" w:hAnsi="Times New Roman" w:cs="Times New Roman"/>
          <w:color w:val="000000" w:themeColor="text1"/>
          <w:sz w:val="24"/>
          <w:szCs w:val="24"/>
        </w:rPr>
        <w:t>. [</w:t>
      </w:r>
      <w:proofErr w:type="spellStart"/>
      <w:r w:rsidRPr="01DE328F">
        <w:rPr>
          <w:rFonts w:ascii="Times New Roman" w:eastAsia="Times New Roman" w:hAnsi="Times New Roman" w:cs="Times New Roman"/>
          <w:color w:val="000000" w:themeColor="text1"/>
          <w:sz w:val="24"/>
          <w:szCs w:val="24"/>
        </w:rPr>
        <w:t>Epub</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ahead</w:t>
      </w:r>
      <w:proofErr w:type="spellEnd"/>
      <w:r w:rsidRPr="01DE328F">
        <w:rPr>
          <w:rFonts w:ascii="Times New Roman" w:eastAsia="Times New Roman" w:hAnsi="Times New Roman" w:cs="Times New Roman"/>
          <w:color w:val="000000" w:themeColor="text1"/>
          <w:sz w:val="24"/>
          <w:szCs w:val="24"/>
        </w:rPr>
        <w:t xml:space="preserve"> </w:t>
      </w:r>
      <w:proofErr w:type="spellStart"/>
      <w:r w:rsidRPr="01DE328F">
        <w:rPr>
          <w:rFonts w:ascii="Times New Roman" w:eastAsia="Times New Roman" w:hAnsi="Times New Roman" w:cs="Times New Roman"/>
          <w:color w:val="000000" w:themeColor="text1"/>
          <w:sz w:val="24"/>
          <w:szCs w:val="24"/>
        </w:rPr>
        <w:t>of</w:t>
      </w:r>
      <w:proofErr w:type="spellEnd"/>
      <w:r w:rsidRPr="01DE328F">
        <w:rPr>
          <w:rFonts w:ascii="Times New Roman" w:eastAsia="Times New Roman" w:hAnsi="Times New Roman" w:cs="Times New Roman"/>
          <w:color w:val="000000" w:themeColor="text1"/>
          <w:sz w:val="24"/>
          <w:szCs w:val="24"/>
        </w:rPr>
        <w:t xml:space="preserve"> print].</w:t>
      </w:r>
    </w:p>
    <w:p w14:paraId="46DCCD46" w14:textId="6174AB53" w:rsidR="01DE328F" w:rsidRDefault="01DE328F" w:rsidP="00EA6C06">
      <w:pPr>
        <w:spacing w:after="120" w:line="288" w:lineRule="auto"/>
        <w:ind w:right="868" w:hanging="360"/>
        <w:rPr>
          <w:rFonts w:ascii="Times New Roman" w:eastAsia="Times New Roman" w:hAnsi="Times New Roman" w:cs="Times New Roman"/>
          <w:color w:val="000000" w:themeColor="text1"/>
          <w:sz w:val="24"/>
          <w:szCs w:val="24"/>
        </w:rPr>
      </w:pPr>
    </w:p>
    <w:p w14:paraId="6FF94D28" w14:textId="1E8D9A9D" w:rsidR="01DE328F" w:rsidRDefault="01DE328F" w:rsidP="00EA6C06"/>
    <w:sectPr w:rsidR="01DE328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08E964"/>
    <w:multiLevelType w:val="hybridMultilevel"/>
    <w:tmpl w:val="4D1A31DA"/>
    <w:lvl w:ilvl="0" w:tplc="C6286532">
      <w:start w:val="1"/>
      <w:numFmt w:val="bullet"/>
      <w:lvlText w:val=""/>
      <w:lvlJc w:val="left"/>
      <w:pPr>
        <w:ind w:left="1077" w:hanging="360"/>
      </w:pPr>
      <w:rPr>
        <w:rFonts w:ascii="Symbol" w:hAnsi="Symbol" w:hint="default"/>
      </w:rPr>
    </w:lvl>
    <w:lvl w:ilvl="1" w:tplc="8F843892">
      <w:start w:val="1"/>
      <w:numFmt w:val="bullet"/>
      <w:lvlText w:val="o"/>
      <w:lvlJc w:val="left"/>
      <w:pPr>
        <w:ind w:left="1440" w:hanging="360"/>
      </w:pPr>
      <w:rPr>
        <w:rFonts w:ascii="Courier New" w:hAnsi="Courier New" w:hint="default"/>
      </w:rPr>
    </w:lvl>
    <w:lvl w:ilvl="2" w:tplc="CAEA0BDC">
      <w:start w:val="1"/>
      <w:numFmt w:val="bullet"/>
      <w:lvlText w:val=""/>
      <w:lvlJc w:val="left"/>
      <w:pPr>
        <w:ind w:left="2160" w:hanging="360"/>
      </w:pPr>
      <w:rPr>
        <w:rFonts w:ascii="Wingdings" w:hAnsi="Wingdings" w:hint="default"/>
      </w:rPr>
    </w:lvl>
    <w:lvl w:ilvl="3" w:tplc="4028B5F6">
      <w:start w:val="1"/>
      <w:numFmt w:val="bullet"/>
      <w:lvlText w:val=""/>
      <w:lvlJc w:val="left"/>
      <w:pPr>
        <w:ind w:left="2880" w:hanging="360"/>
      </w:pPr>
      <w:rPr>
        <w:rFonts w:ascii="Symbol" w:hAnsi="Symbol" w:hint="default"/>
      </w:rPr>
    </w:lvl>
    <w:lvl w:ilvl="4" w:tplc="2574575A">
      <w:start w:val="1"/>
      <w:numFmt w:val="bullet"/>
      <w:lvlText w:val="o"/>
      <w:lvlJc w:val="left"/>
      <w:pPr>
        <w:ind w:left="3600" w:hanging="360"/>
      </w:pPr>
      <w:rPr>
        <w:rFonts w:ascii="Courier New" w:hAnsi="Courier New" w:hint="default"/>
      </w:rPr>
    </w:lvl>
    <w:lvl w:ilvl="5" w:tplc="8C2E66AE">
      <w:start w:val="1"/>
      <w:numFmt w:val="bullet"/>
      <w:lvlText w:val=""/>
      <w:lvlJc w:val="left"/>
      <w:pPr>
        <w:ind w:left="4320" w:hanging="360"/>
      </w:pPr>
      <w:rPr>
        <w:rFonts w:ascii="Wingdings" w:hAnsi="Wingdings" w:hint="default"/>
      </w:rPr>
    </w:lvl>
    <w:lvl w:ilvl="6" w:tplc="C29C6AB2">
      <w:start w:val="1"/>
      <w:numFmt w:val="bullet"/>
      <w:lvlText w:val=""/>
      <w:lvlJc w:val="left"/>
      <w:pPr>
        <w:ind w:left="5040" w:hanging="360"/>
      </w:pPr>
      <w:rPr>
        <w:rFonts w:ascii="Symbol" w:hAnsi="Symbol" w:hint="default"/>
      </w:rPr>
    </w:lvl>
    <w:lvl w:ilvl="7" w:tplc="A97205CE">
      <w:start w:val="1"/>
      <w:numFmt w:val="bullet"/>
      <w:lvlText w:val="o"/>
      <w:lvlJc w:val="left"/>
      <w:pPr>
        <w:ind w:left="5760" w:hanging="360"/>
      </w:pPr>
      <w:rPr>
        <w:rFonts w:ascii="Courier New" w:hAnsi="Courier New" w:hint="default"/>
      </w:rPr>
    </w:lvl>
    <w:lvl w:ilvl="8" w:tplc="005C18A8">
      <w:start w:val="1"/>
      <w:numFmt w:val="bullet"/>
      <w:lvlText w:val=""/>
      <w:lvlJc w:val="left"/>
      <w:pPr>
        <w:ind w:left="6480" w:hanging="360"/>
      </w:pPr>
      <w:rPr>
        <w:rFonts w:ascii="Wingdings" w:hAnsi="Wingdings" w:hint="default"/>
      </w:rPr>
    </w:lvl>
  </w:abstractNum>
  <w:num w:numId="1" w16cid:durableId="21279695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2BC9449"/>
    <w:rsid w:val="001B6143"/>
    <w:rsid w:val="005428A7"/>
    <w:rsid w:val="006D7B08"/>
    <w:rsid w:val="00773EF0"/>
    <w:rsid w:val="00982A39"/>
    <w:rsid w:val="00C462CE"/>
    <w:rsid w:val="00EA6C06"/>
    <w:rsid w:val="00EF1DD8"/>
    <w:rsid w:val="01DE328F"/>
    <w:rsid w:val="14A7E699"/>
    <w:rsid w:val="52BC944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BC9449"/>
  <w15:chartTrackingRefBased/>
  <w15:docId w15:val="{BAD376B9-9343-47E5-8C4C-A2F3D2D2F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uiPriority w:val="9"/>
    <w:qFormat/>
    <w:rsid w:val="01DE328F"/>
    <w:pPr>
      <w:keepNext/>
      <w:keepLines/>
      <w:spacing w:before="360" w:after="80"/>
      <w:outlineLvl w:val="0"/>
    </w:pPr>
    <w:rPr>
      <w:rFonts w:asciiTheme="majorHAnsi" w:eastAsiaTheme="minorEastAsia" w:hAnsiTheme="majorHAnsi" w:cstheme="majorEastAsia"/>
      <w:color w:val="2E74B5" w:themeColor="accent1" w:themeShade="BF"/>
      <w:sz w:val="40"/>
      <w:szCs w:val="40"/>
    </w:rPr>
  </w:style>
  <w:style w:type="paragraph" w:styleId="Rubrik2">
    <w:name w:val="heading 2"/>
    <w:basedOn w:val="Normal"/>
    <w:next w:val="Normal"/>
    <w:uiPriority w:val="9"/>
    <w:unhideWhenUsed/>
    <w:qFormat/>
    <w:rsid w:val="01DE328F"/>
    <w:pPr>
      <w:keepNext/>
      <w:keepLines/>
      <w:spacing w:before="160" w:after="80"/>
      <w:outlineLvl w:val="1"/>
    </w:pPr>
    <w:rPr>
      <w:rFonts w:asciiTheme="majorHAnsi" w:eastAsiaTheme="minorEastAsia" w:hAnsiTheme="majorHAnsi" w:cstheme="majorEastAsia"/>
      <w:color w:val="2E74B5" w:themeColor="accent1" w:themeShade="BF"/>
      <w:sz w:val="32"/>
      <w:szCs w:val="32"/>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1DE328F"/>
    <w:pPr>
      <w:ind w:left="720"/>
      <w:contextualSpacing/>
    </w:p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ubrik">
    <w:name w:val="Title"/>
    <w:basedOn w:val="Normal"/>
    <w:next w:val="Normal"/>
    <w:link w:val="RubrikChar"/>
    <w:uiPriority w:val="10"/>
    <w:qFormat/>
    <w:rsid w:val="001B614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1B6143"/>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settings" Target="settings.xml" Id="rId7"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0" /><Relationship Type="http://schemas.openxmlformats.org/officeDocument/2006/relationships/fontTable" Target="fontTable.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5</Pages>
  <Words>1034</Words>
  <Characters>5483</Characters>
  <Application>Microsoft Office Word</Application>
  <DocSecurity>0</DocSecurity>
  <Lines>45</Lines>
  <Paragraphs>13</Paragraphs>
  <ScaleCrop>false</ScaleCrop>
  <Company/>
  <LinksUpToDate>false</LinksUpToDate>
  <CharactersWithSpaces>6504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och antibiotikabehandling i samband med barnortopediska operationer</dc:title>
  <dc:subject/>
  <dc:creator>Annika Wallöf</dc:creator>
  <keywords/>
  <dc:description/>
  <lastModifiedBy>Annika Wallöf</lastModifiedBy>
  <revision>7</revision>
  <dcterms:created xsi:type="dcterms:W3CDTF">2025-02-27T09:31:00.0000000Z</dcterms:created>
  <dcterms:modified xsi:type="dcterms:W3CDTF">2025-02-27T09:38:00.0000000Z</dcterms:modified>
</coreProperties>
</file>