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C8030E" w14:textId="77777777" w:rsidR="00036017" w:rsidRDefault="00036017" w:rsidP="00036017">
      <w:pPr>
        <w:pStyle w:val="Rubrik2"/>
        <w:ind w:left="0"/>
      </w:pPr>
      <w:bookmarkStart w:id="0" w:name="_Toc321146591"/>
    </w:p>
    <w:p w14:paraId="45076ECA" w14:textId="77777777" w:rsidR="00036017" w:rsidRDefault="00036017" w:rsidP="00036017"/>
    <w:p w14:paraId="588D0313" w14:textId="77777777" w:rsidR="001A19BE" w:rsidRPr="00036017" w:rsidRDefault="001A19BE" w:rsidP="00036017">
      <w:pPr>
        <w:sectPr w:rsidR="001A19BE" w:rsidRPr="00036017" w:rsidSect="0003601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34BBDD13" w14:textId="77777777" w:rsidR="00036017" w:rsidRPr="007D5D74" w:rsidRDefault="00036017" w:rsidP="00036017">
      <w:pPr>
        <w:tabs>
          <w:tab w:val="left" w:pos="4590"/>
        </w:tabs>
        <w:spacing w:after="0" w:line="240" w:lineRule="auto"/>
        <w:ind w:left="0" w:right="0"/>
        <w:rPr>
          <w:szCs w:val="20"/>
        </w:rPr>
      </w:pPr>
      <w:r w:rsidRPr="007D5D74">
        <w:rPr>
          <w:noProof/>
          <w:szCs w:val="20"/>
        </w:rPr>
        <mc:AlternateContent>
          <mc:Choice Requires="wps">
            <w:drawing>
              <wp:anchor distT="0" distB="0" distL="114300" distR="114300" simplePos="0" relativeHeight="251659264" behindDoc="0" locked="0" layoutInCell="1" allowOverlap="1" wp14:anchorId="42C76BC8" wp14:editId="777E9EF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CA906" w14:textId="77777777" w:rsidR="00036017" w:rsidRPr="003D37FD" w:rsidRDefault="00036017" w:rsidP="0003601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27229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2C76BC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A1CA906" w14:textId="77777777" w:rsidR="00036017" w:rsidRPr="003D37FD" w:rsidRDefault="00036017" w:rsidP="0003601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27229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36017" w:rsidRPr="007D5D74" w14:paraId="3EEFF0D8" w14:textId="77777777" w:rsidTr="006D5FE4">
        <w:trPr>
          <w:cantSplit/>
          <w:trHeight w:val="570"/>
        </w:trPr>
        <w:tc>
          <w:tcPr>
            <w:tcW w:w="9039" w:type="dxa"/>
            <w:tcBorders>
              <w:bottom w:val="single" w:sz="8" w:space="0" w:color="auto"/>
            </w:tcBorders>
            <w:tcMar>
              <w:left w:w="0" w:type="dxa"/>
              <w:right w:w="0" w:type="dxa"/>
            </w:tcMar>
            <w:vAlign w:val="bottom"/>
          </w:tcPr>
          <w:p w14:paraId="261CEE55" w14:textId="77777777" w:rsidR="00036017" w:rsidRPr="00181CA5" w:rsidRDefault="00036017" w:rsidP="006D5FE4">
            <w:pPr>
              <w:pStyle w:val="Rubrik1"/>
              <w:ind w:left="0"/>
              <w:rPr>
                <w:b/>
                <w:bCs w:val="0"/>
              </w:rPr>
            </w:pPr>
            <w:bookmarkStart w:id="1" w:name="_1314629194"/>
            <w:bookmarkStart w:id="2" w:name="Rubrik"/>
            <w:bookmarkEnd w:id="1"/>
            <w:bookmarkEnd w:id="2"/>
            <w:r w:rsidRPr="00181CA5">
              <w:rPr>
                <w:b/>
                <w:bCs w:val="0"/>
              </w:rPr>
              <w:t>Läkemedel vid akuta ortopediska operationer - lathund</w:t>
            </w:r>
          </w:p>
        </w:tc>
      </w:tr>
    </w:tbl>
    <w:bookmarkEnd w:id="0"/>
    <w:p w14:paraId="15F770A1" w14:textId="77777777" w:rsidR="00036017" w:rsidRPr="00181CA5" w:rsidRDefault="00036017" w:rsidP="00036017">
      <w:pPr>
        <w:pStyle w:val="Rubrik2"/>
        <w:ind w:left="0"/>
        <w:rPr>
          <w:b/>
          <w:bCs w:val="0"/>
        </w:rPr>
      </w:pPr>
      <w:r w:rsidRPr="00181CA5">
        <w:rPr>
          <w:b/>
          <w:bCs w:val="0"/>
        </w:rPr>
        <w:t>Revidering i denna version</w:t>
      </w:r>
    </w:p>
    <w:p w14:paraId="50A88204" w14:textId="77777777" w:rsidR="00036017" w:rsidRPr="001F393E" w:rsidRDefault="00036017" w:rsidP="00036017">
      <w:pPr>
        <w:spacing w:line="480" w:lineRule="auto"/>
        <w:ind w:left="0"/>
      </w:pPr>
      <w:r w:rsidRPr="001F393E">
        <w:t>Uppdatering under rubrikerna Trombosprofylax och Infektionsprofylax</w:t>
      </w:r>
      <w:r w:rsidRPr="001F393E">
        <w:rPr>
          <w:bCs/>
        </w:rPr>
        <w:t>.</w:t>
      </w:r>
    </w:p>
    <w:p w14:paraId="6B90AFC3" w14:textId="77777777" w:rsidR="00036017" w:rsidRPr="00181CA5" w:rsidRDefault="00036017" w:rsidP="00036017">
      <w:pPr>
        <w:pStyle w:val="Rubrik2"/>
        <w:ind w:left="0"/>
        <w:rPr>
          <w:b/>
          <w:bCs w:val="0"/>
        </w:rPr>
      </w:pPr>
      <w:r w:rsidRPr="00181CA5">
        <w:rPr>
          <w:b/>
          <w:bCs w:val="0"/>
        </w:rPr>
        <w:t xml:space="preserve">Bakgrund </w:t>
      </w:r>
    </w:p>
    <w:p w14:paraId="28B3C3A7" w14:textId="77777777" w:rsidR="00036017" w:rsidRDefault="00036017" w:rsidP="00036017">
      <w:pPr>
        <w:ind w:left="0" w:right="-426"/>
      </w:pPr>
      <w:r>
        <w:t>Vid akuta inläggningar av ortopedpatienter med frakturer som skall opereras bör, förutom patientens ordinarie läkemedel, läkemedel ordineras som täcker följande behov:</w:t>
      </w:r>
    </w:p>
    <w:p w14:paraId="1365A23B" w14:textId="77777777" w:rsidR="00036017" w:rsidRPr="004638DA" w:rsidRDefault="00036017" w:rsidP="00036017">
      <w:pPr>
        <w:pStyle w:val="Liststycke"/>
        <w:numPr>
          <w:ilvl w:val="0"/>
          <w:numId w:val="20"/>
        </w:numPr>
        <w:spacing w:after="160" w:line="259" w:lineRule="auto"/>
        <w:ind w:right="-426"/>
      </w:pPr>
      <w:r w:rsidRPr="004638DA">
        <w:t>Pre- och postoperativ smärtlindring</w:t>
      </w:r>
    </w:p>
    <w:p w14:paraId="3D0D6CA1" w14:textId="77777777" w:rsidR="00036017" w:rsidRPr="004638DA" w:rsidRDefault="00036017" w:rsidP="00036017">
      <w:pPr>
        <w:pStyle w:val="Liststycke"/>
        <w:numPr>
          <w:ilvl w:val="0"/>
          <w:numId w:val="20"/>
        </w:numPr>
        <w:spacing w:after="160" w:line="259" w:lineRule="auto"/>
        <w:ind w:right="-426"/>
      </w:pPr>
      <w:r w:rsidRPr="004638DA">
        <w:t>Trombosprofylax</w:t>
      </w:r>
    </w:p>
    <w:p w14:paraId="470D22FF" w14:textId="77777777" w:rsidR="00036017" w:rsidRDefault="00036017" w:rsidP="00036017">
      <w:pPr>
        <w:pStyle w:val="Liststycke"/>
        <w:numPr>
          <w:ilvl w:val="0"/>
          <w:numId w:val="20"/>
        </w:numPr>
        <w:spacing w:after="160" w:line="259" w:lineRule="auto"/>
        <w:ind w:right="-426"/>
      </w:pPr>
      <w:r w:rsidRPr="004638DA">
        <w:t>Infektionsprofylax</w:t>
      </w:r>
    </w:p>
    <w:p w14:paraId="5E04678D" w14:textId="77777777" w:rsidR="00036017" w:rsidRPr="00181CA5" w:rsidRDefault="00036017" w:rsidP="00036017">
      <w:pPr>
        <w:pStyle w:val="Rubrik2"/>
        <w:ind w:left="0"/>
        <w:rPr>
          <w:b/>
          <w:bCs w:val="0"/>
        </w:rPr>
      </w:pPr>
      <w:r w:rsidRPr="00181CA5">
        <w:rPr>
          <w:b/>
          <w:bCs w:val="0"/>
        </w:rPr>
        <w:t xml:space="preserve">Syfte </w:t>
      </w:r>
    </w:p>
    <w:p w14:paraId="6A058109" w14:textId="77777777" w:rsidR="00036017" w:rsidRDefault="00036017" w:rsidP="00036017">
      <w:pPr>
        <w:ind w:left="0" w:right="-426"/>
      </w:pPr>
      <w:r>
        <w:t xml:space="preserve">Nedan följer först en generell genomgång av vilka läkemedel vi använder oss av vid akuta operationer där patient läggs in. OBS! Vilka läkemedel man ger den enskilda patienten måste givetvis stämmas av mot patientens ålder, hälsotillstånd, nedsatt lever- eller njurfunktion, överkänslighet eller andra individrelaterade faktorer. </w:t>
      </w:r>
    </w:p>
    <w:p w14:paraId="703416ED" w14:textId="77777777" w:rsidR="00036017" w:rsidRPr="00181CA5" w:rsidRDefault="00036017" w:rsidP="00036017">
      <w:pPr>
        <w:pStyle w:val="Rubrik2"/>
        <w:ind w:left="0"/>
        <w:rPr>
          <w:b/>
          <w:bCs w:val="0"/>
        </w:rPr>
      </w:pPr>
      <w:r w:rsidRPr="00181CA5">
        <w:rPr>
          <w:b/>
          <w:bCs w:val="0"/>
        </w:rPr>
        <w:t>Vilka berörs</w:t>
      </w:r>
    </w:p>
    <w:p w14:paraId="228582FC" w14:textId="665C803C" w:rsidR="00036017" w:rsidRPr="001A19BE" w:rsidRDefault="00036017" w:rsidP="001A19BE">
      <w:pPr>
        <w:ind w:left="0" w:right="-426"/>
      </w:pPr>
      <w:r>
        <w:t>Ortopedkliniken</w:t>
      </w:r>
      <w:r>
        <w:br/>
      </w:r>
      <w:r w:rsidRPr="00181CA5">
        <w:rPr>
          <w:b/>
        </w:rPr>
        <w:t>Pre- och postoperativ smärtlindring</w:t>
      </w:r>
    </w:p>
    <w:p w14:paraId="76FECE77" w14:textId="77777777" w:rsidR="00036017" w:rsidRDefault="00036017" w:rsidP="00036017">
      <w:pPr>
        <w:ind w:left="0" w:right="-426"/>
      </w:pPr>
      <w:r>
        <w:t>Detta skall alla patienter sättas in på. Grundregeln är fulldos paracetamol, lång</w:t>
      </w:r>
      <w:r>
        <w:softHyphen/>
        <w:t xml:space="preserve">verkande opioid samt kortverkande opioid. Samtliga ges per os. Glöm ej lägga till laxantia för att undvika förstoppning. </w:t>
      </w:r>
    </w:p>
    <w:p w14:paraId="2843B207" w14:textId="77777777" w:rsidR="00036017" w:rsidRPr="00181CA5" w:rsidRDefault="00036017" w:rsidP="00036017">
      <w:pPr>
        <w:pStyle w:val="Rubrik3"/>
        <w:ind w:left="0"/>
        <w:rPr>
          <w:b/>
          <w:bCs w:val="0"/>
        </w:rPr>
      </w:pPr>
      <w:r w:rsidRPr="00181CA5">
        <w:rPr>
          <w:b/>
          <w:bCs w:val="0"/>
        </w:rPr>
        <w:lastRenderedPageBreak/>
        <w:t>Trombosprofylax</w:t>
      </w:r>
    </w:p>
    <w:p w14:paraId="481187B1" w14:textId="77777777" w:rsidR="00036017" w:rsidRDefault="00036017" w:rsidP="00036017">
      <w:pPr>
        <w:spacing w:line="276" w:lineRule="auto"/>
        <w:ind w:left="0" w:right="-426"/>
      </w:pPr>
      <w:r>
        <w:t>Generellt skall alla höftfrakturer samt alla frakturer på långa rörben i nedre extremiteten sättas in på detta</w:t>
      </w:r>
      <w:r w:rsidRPr="00283C23">
        <w:rPr>
          <w:color w:val="000000" w:themeColor="text1"/>
        </w:rPr>
        <w:t xml:space="preserve">. </w:t>
      </w:r>
      <w:r w:rsidRPr="00457115">
        <w:t xml:space="preserve">5000 IE subkutant </w:t>
      </w:r>
      <w:r>
        <w:t xml:space="preserve">ges </w:t>
      </w:r>
      <w:r w:rsidRPr="00457115">
        <w:t>kvällen före operation och därefter 5000 IE subkutant varje kväll</w:t>
      </w:r>
      <w:r>
        <w:rPr>
          <w:vertAlign w:val="superscript"/>
        </w:rPr>
        <w:t>3</w:t>
      </w:r>
      <w:r w:rsidRPr="00457115">
        <w:t>.</w:t>
      </w:r>
      <w:r>
        <w:t xml:space="preserve"> </w:t>
      </w:r>
      <w:r w:rsidRPr="00457115">
        <w:t xml:space="preserve">Det saknas klinisk evidens för att öka sedvanlig profylaxdos eller doseringsintervall av </w:t>
      </w:r>
      <w:r>
        <w:t>heparin</w:t>
      </w:r>
      <w:r w:rsidRPr="00457115">
        <w:t xml:space="preserve"> enbart på grund av hög kroppsvikt (över 100 kg) vid ortopedisk kirurgi</w:t>
      </w:r>
      <w:r>
        <w:rPr>
          <w:vertAlign w:val="superscript"/>
        </w:rPr>
        <w:t>4</w:t>
      </w:r>
      <w:r w:rsidRPr="00457115">
        <w:t>.</w:t>
      </w:r>
      <w:r>
        <w:t xml:space="preserve"> Frakturer i övre extremiteten skall </w:t>
      </w:r>
      <w:r w:rsidRPr="00283C23">
        <w:rPr>
          <w:color w:val="000000" w:themeColor="text1"/>
        </w:rPr>
        <w:t>vanligtvis</w:t>
      </w:r>
      <w:r>
        <w:rPr>
          <w:color w:val="FF0000"/>
        </w:rPr>
        <w:t xml:space="preserve"> </w:t>
      </w:r>
      <w:r>
        <w:t>ej ha trombosprofylax</w:t>
      </w:r>
      <w:r>
        <w:rPr>
          <w:vertAlign w:val="superscript"/>
        </w:rPr>
        <w:t>5</w:t>
      </w:r>
      <w:r>
        <w:t xml:space="preserve">. </w:t>
      </w:r>
    </w:p>
    <w:p w14:paraId="638F6046" w14:textId="77777777" w:rsidR="00036017" w:rsidRPr="005125DC" w:rsidRDefault="00036017" w:rsidP="00036017">
      <w:pPr>
        <w:spacing w:line="276" w:lineRule="auto"/>
        <w:ind w:left="0" w:right="-426"/>
      </w:pPr>
      <w:r>
        <w:t>Behandlingstiden är generellt 10 dagar, men vid en flera riskfaktorer för trombos bör skyddet med trombosprofylax förlängas till 28 dagar eller till mobilisering. Behandlingstiden för collum femorisfrakturer som skall opereras med halv- eller helprotes är 28 dagar</w:t>
      </w:r>
      <w:r>
        <w:rPr>
          <w:vertAlign w:val="superscript"/>
        </w:rPr>
        <w:t>1,5</w:t>
      </w:r>
      <w:r>
        <w:t xml:space="preserve">. </w:t>
      </w:r>
      <w:r w:rsidRPr="00283C23">
        <w:rPr>
          <w:color w:val="000000" w:themeColor="text1"/>
        </w:rPr>
        <w:t>Vid fotledsfrakturer</w:t>
      </w:r>
      <w:r>
        <w:rPr>
          <w:color w:val="000000" w:themeColor="text1"/>
        </w:rPr>
        <w:t xml:space="preserve"> saknas </w:t>
      </w:r>
      <w:r w:rsidRPr="00283C23">
        <w:rPr>
          <w:color w:val="000000" w:themeColor="text1"/>
        </w:rPr>
        <w:t xml:space="preserve">i nuläget </w:t>
      </w:r>
      <w:r>
        <w:rPr>
          <w:color w:val="000000" w:themeColor="text1"/>
        </w:rPr>
        <w:t>vetenskaplig</w:t>
      </w:r>
      <w:r w:rsidRPr="00283C23">
        <w:rPr>
          <w:color w:val="000000" w:themeColor="text1"/>
        </w:rPr>
        <w:t xml:space="preserve"> konsensus</w:t>
      </w:r>
      <w:r>
        <w:rPr>
          <w:color w:val="000000" w:themeColor="text1"/>
          <w:vertAlign w:val="superscript"/>
        </w:rPr>
        <w:t>2,3</w:t>
      </w:r>
      <w:r w:rsidRPr="00283C23">
        <w:rPr>
          <w:color w:val="000000" w:themeColor="text1"/>
        </w:rPr>
        <w:t>. Bedömer du att patienten har riskfaktorer för att utveckla trombos så sätt in trombosprofyla</w:t>
      </w:r>
      <w:r>
        <w:rPr>
          <w:color w:val="000000" w:themeColor="text1"/>
        </w:rPr>
        <w:t>x.</w:t>
      </w:r>
    </w:p>
    <w:p w14:paraId="0E6D4881" w14:textId="77777777" w:rsidR="00036017" w:rsidRPr="00D50A83" w:rsidRDefault="00036017" w:rsidP="00036017">
      <w:pPr>
        <w:pStyle w:val="Default"/>
        <w:spacing w:line="276" w:lineRule="auto"/>
        <w:ind w:right="-340"/>
      </w:pPr>
      <w:r w:rsidRPr="00D50A83">
        <w:t>Det blodförtunnande NOAK preparatet utsätts preoperativt. I normalfallet skall patienten</w:t>
      </w:r>
      <w:r>
        <w:t xml:space="preserve"> </w:t>
      </w:r>
      <w:r w:rsidRPr="00D50A83">
        <w:t>vara utan NOAK i 2 dygn innan operationen. Om eGFR är under 30 skall dock Eliquis (</w:t>
      </w:r>
      <w:r>
        <w:t>a</w:t>
      </w:r>
      <w:r w:rsidRPr="00D50A83">
        <w:t>pixaban), Lixiana (</w:t>
      </w:r>
      <w:r>
        <w:t>e</w:t>
      </w:r>
      <w:r w:rsidRPr="00D50A83">
        <w:t xml:space="preserve">doxaban) samt Xarelto </w:t>
      </w:r>
      <w:r>
        <w:t>(r</w:t>
      </w:r>
      <w:r w:rsidRPr="00D50A83">
        <w:t>ivaroxaban) vara utsatt i 3 dygn innan operationen. Står patienten på Pradaxa (</w:t>
      </w:r>
      <w:r>
        <w:t>d</w:t>
      </w:r>
      <w:r w:rsidRPr="00D50A83">
        <w:t xml:space="preserve">abigatran) och har ett GFR under 30 skall detta preparat vara utsatt i 4 dygn innan operationen. </w:t>
      </w:r>
    </w:p>
    <w:p w14:paraId="118345FF" w14:textId="77777777" w:rsidR="00036017" w:rsidRPr="001F393E" w:rsidRDefault="00036017" w:rsidP="00036017">
      <w:pPr>
        <w:pStyle w:val="Default"/>
        <w:spacing w:line="276" w:lineRule="auto"/>
        <w:ind w:right="-340"/>
        <w:rPr>
          <w:color w:val="auto"/>
        </w:rPr>
      </w:pPr>
      <w:r w:rsidRPr="001F393E">
        <w:rPr>
          <w:color w:val="auto"/>
        </w:rPr>
        <w:t>Även Waran (Warfarin) sätts ut preoperativt. Reversering av Waran sker på akutmottagningen med hjälp av konakion iv enligt rutinen ”Höftfrakturer (2) – riktlinjer”.</w:t>
      </w:r>
    </w:p>
    <w:p w14:paraId="742105E6" w14:textId="77777777" w:rsidR="00036017" w:rsidRPr="00271631" w:rsidRDefault="00036017" w:rsidP="00036017">
      <w:pPr>
        <w:pStyle w:val="Default"/>
        <w:spacing w:line="276" w:lineRule="auto"/>
        <w:ind w:right="-340"/>
        <w:rPr>
          <w:i/>
        </w:rPr>
      </w:pPr>
      <w:r w:rsidRPr="00D50A83">
        <w:rPr>
          <w:i/>
        </w:rPr>
        <w:t xml:space="preserve">Ovan gäller endast ifall då operation kan vänta. Ifall då fördröjning av operativ åtgärd bedöms leda till ökad morbiditet och mortalitet ska ställning tas om full-narkos och akut operativ åtgärd. </w:t>
      </w:r>
    </w:p>
    <w:p w14:paraId="505CB00C" w14:textId="19A0B1E3" w:rsidR="00036017" w:rsidRPr="00D50A83" w:rsidRDefault="00036017" w:rsidP="00036017">
      <w:pPr>
        <w:spacing w:line="276" w:lineRule="auto"/>
        <w:ind w:left="0" w:right="-426"/>
      </w:pPr>
      <w:r w:rsidRPr="00D50A83">
        <w:t xml:space="preserve">Waran och NOAK preparat ersätts som regel med Fragmin 5000IE s.c varje kväll pre-operativt. Fragmin ges senast kl 21 kvällen före operationsdagen. </w:t>
      </w:r>
    </w:p>
    <w:p w14:paraId="0EDAA81C" w14:textId="77777777" w:rsidR="00036017" w:rsidRPr="00181CA5" w:rsidRDefault="00036017" w:rsidP="00036017">
      <w:pPr>
        <w:pStyle w:val="Rubrik3"/>
        <w:ind w:left="0"/>
        <w:rPr>
          <w:b/>
          <w:bCs w:val="0"/>
        </w:rPr>
      </w:pPr>
      <w:r w:rsidRPr="00181CA5">
        <w:rPr>
          <w:b/>
          <w:bCs w:val="0"/>
        </w:rPr>
        <w:t>Infektionsprofylax</w:t>
      </w:r>
    </w:p>
    <w:p w14:paraId="756FF54A" w14:textId="77777777" w:rsidR="00036017" w:rsidRPr="00472B36" w:rsidRDefault="00036017" w:rsidP="00036017">
      <w:pPr>
        <w:ind w:left="0" w:right="-426"/>
      </w:pPr>
      <w:r>
        <w:t>Grundregeln är: skall metallföremål opereras in i patienten skall antibiotikaprofylax ges. Undantag är perkutan stiftning. Vi ger antibiotika i en- (enkel) eller tredos</w:t>
      </w:r>
      <w:r>
        <w:softHyphen/>
        <w:t xml:space="preserve">förfarande (förlängd). Tre doser ges till collum femorisfrakturer som opereras med protes, en dos ges till collumfrakturer som LIH-spikas eller Olmedskruvas. </w:t>
      </w:r>
      <w:r w:rsidRPr="001F393E">
        <w:t>Angående övrig frakturkirurgi ger operatören en dos alternativt tre doser beroende på operationstiden enligt rutinen ”Antibiotikaprofylax i samband med frakturkirurgi”. Praktisk handläggning: sätt in en dos antibiotika vid inläggning så förlänger operatören till tre dos vid lång operationstid.</w:t>
      </w:r>
    </w:p>
    <w:p w14:paraId="6321FDC9" w14:textId="77777777" w:rsidR="00036017" w:rsidRDefault="00036017" w:rsidP="00036017"/>
    <w:p w14:paraId="2A11E30F" w14:textId="77777777" w:rsidR="00036017" w:rsidRDefault="00036017" w:rsidP="00036017">
      <w:pPr>
        <w:ind w:left="0"/>
        <w:rPr>
          <w:rStyle w:val="Hyperlnk"/>
        </w:rPr>
      </w:pPr>
    </w:p>
    <w:p w14:paraId="0B408487" w14:textId="77777777" w:rsidR="00036017" w:rsidRPr="007843D2" w:rsidRDefault="00036017" w:rsidP="00036017">
      <w:pPr>
        <w:ind w:left="0"/>
        <w:rPr>
          <w:b/>
          <w:u w:val="single"/>
        </w:rPr>
      </w:pPr>
      <w:r w:rsidRPr="007843D2">
        <w:rPr>
          <w:b/>
          <w:u w:val="single"/>
        </w:rPr>
        <w:t>Förslag till lämpliga ordinationsmallar vid typfrakturer: se sidan 3.</w:t>
      </w:r>
    </w:p>
    <w:p w14:paraId="4528ECDC" w14:textId="77777777" w:rsidR="00036017" w:rsidRDefault="00036017" w:rsidP="00036017">
      <w:pPr>
        <w:ind w:left="0"/>
        <w:rPr>
          <w:rStyle w:val="Hyperlnk"/>
        </w:rPr>
      </w:pPr>
      <w:hyperlink r:id="rId17" w:history="1">
        <w:r w:rsidRPr="00FB0B16">
          <w:rPr>
            <w:rStyle w:val="Hyperlnk"/>
            <w:b/>
          </w:rPr>
          <w:t>Länk till ordinationsmallar i Melior</w:t>
        </w:r>
      </w:hyperlink>
    </w:p>
    <w:p w14:paraId="4E138824" w14:textId="77777777" w:rsidR="00036017" w:rsidRDefault="00036017" w:rsidP="00036017">
      <w:pPr>
        <w:ind w:left="0"/>
        <w:rPr>
          <w:b/>
        </w:rPr>
      </w:pPr>
    </w:p>
    <w:p w14:paraId="5E5AAD36" w14:textId="77777777" w:rsidR="00036017" w:rsidRDefault="00036017" w:rsidP="00036017">
      <w:pPr>
        <w:ind w:left="0"/>
        <w:rPr>
          <w:b/>
        </w:rPr>
      </w:pPr>
    </w:p>
    <w:p w14:paraId="57B3CC2E" w14:textId="77777777" w:rsidR="00036017" w:rsidRPr="007843D2" w:rsidRDefault="00036017" w:rsidP="00036017">
      <w:pPr>
        <w:ind w:left="0"/>
        <w:rPr>
          <w:b/>
          <w:bCs/>
          <w:sz w:val="36"/>
          <w:szCs w:val="36"/>
        </w:rPr>
      </w:pPr>
      <w:r w:rsidRPr="007843D2">
        <w:rPr>
          <w:b/>
          <w:sz w:val="36"/>
          <w:szCs w:val="36"/>
        </w:rPr>
        <w:lastRenderedPageBreak/>
        <w:t>Förslag till lämpliga ordinationsmallar vid typfrakturer:</w:t>
      </w:r>
    </w:p>
    <w:tbl>
      <w:tblPr>
        <w:tblpPr w:leftFromText="141" w:rightFromText="141" w:vertAnchor="page" w:horzAnchor="margin" w:tblpY="25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7"/>
      </w:tblGrid>
      <w:tr w:rsidR="00036017" w:rsidRPr="00FB0663" w14:paraId="2D156739" w14:textId="77777777" w:rsidTr="006D5FE4">
        <w:trPr>
          <w:trHeight w:val="283"/>
        </w:trPr>
        <w:tc>
          <w:tcPr>
            <w:tcW w:w="8217" w:type="dxa"/>
            <w:shd w:val="clear" w:color="auto" w:fill="D5DCE4"/>
          </w:tcPr>
          <w:p w14:paraId="27ACD934" w14:textId="77777777" w:rsidR="00036017" w:rsidRPr="00F30A77" w:rsidRDefault="00036017" w:rsidP="006D5FE4">
            <w:pPr>
              <w:ind w:left="29"/>
              <w:rPr>
                <w:b/>
              </w:rPr>
            </w:pPr>
            <w:r w:rsidRPr="00FB0663">
              <w:rPr>
                <w:b/>
              </w:rPr>
              <w:t>Dislocerad collum femoris</w:t>
            </w:r>
            <w:r>
              <w:rPr>
                <w:b/>
              </w:rPr>
              <w:t>fraktur</w:t>
            </w:r>
            <w:r w:rsidRPr="00FB0663">
              <w:rPr>
                <w:b/>
              </w:rPr>
              <w:t xml:space="preserve"> (som skall op med halv- eller helprote</w:t>
            </w:r>
            <w:r>
              <w:rPr>
                <w:b/>
              </w:rPr>
              <w:t>s):</w:t>
            </w:r>
          </w:p>
        </w:tc>
      </w:tr>
      <w:tr w:rsidR="00036017" w:rsidRPr="008F0EF0" w14:paraId="4A872139" w14:textId="77777777" w:rsidTr="006D5FE4">
        <w:trPr>
          <w:trHeight w:val="872"/>
        </w:trPr>
        <w:tc>
          <w:tcPr>
            <w:tcW w:w="8217" w:type="dxa"/>
            <w:shd w:val="clear" w:color="auto" w:fill="auto"/>
          </w:tcPr>
          <w:p w14:paraId="2925CC8D" w14:textId="77777777" w:rsidR="00036017" w:rsidRPr="008F0EF0" w:rsidRDefault="00036017" w:rsidP="006D5FE4">
            <w:pPr>
              <w:pStyle w:val="Liststycke"/>
              <w:numPr>
                <w:ilvl w:val="0"/>
                <w:numId w:val="21"/>
              </w:numPr>
              <w:spacing w:after="0" w:line="240" w:lineRule="auto"/>
              <w:ind w:right="0"/>
            </w:pPr>
            <w:r w:rsidRPr="008F0EF0">
              <w:t xml:space="preserve">Fraktur smärtlindring äldre alt Fraktur smärtlindring yngre </w:t>
            </w:r>
          </w:p>
          <w:p w14:paraId="2A2504B5" w14:textId="77777777" w:rsidR="00036017" w:rsidRPr="008F0EF0" w:rsidRDefault="00036017" w:rsidP="006D5FE4">
            <w:pPr>
              <w:pStyle w:val="Liststycke"/>
              <w:numPr>
                <w:ilvl w:val="0"/>
                <w:numId w:val="21"/>
              </w:numPr>
              <w:spacing w:after="0" w:line="240" w:lineRule="auto"/>
              <w:ind w:right="0"/>
            </w:pPr>
            <w:r w:rsidRPr="008F0EF0">
              <w:t xml:space="preserve">Cloxacillin tre-dos alt Dalacin två-dos antibiotika. </w:t>
            </w:r>
          </w:p>
          <w:p w14:paraId="6932522B" w14:textId="77777777" w:rsidR="00036017" w:rsidRPr="008F0EF0" w:rsidRDefault="00036017" w:rsidP="006D5FE4">
            <w:pPr>
              <w:pStyle w:val="Liststycke"/>
              <w:numPr>
                <w:ilvl w:val="0"/>
                <w:numId w:val="21"/>
              </w:numPr>
              <w:spacing w:after="0" w:line="240" w:lineRule="auto"/>
              <w:ind w:right="0"/>
            </w:pPr>
            <w:r w:rsidRPr="008F0EF0">
              <w:t>Fragmin</w:t>
            </w:r>
            <w:r>
              <w:t xml:space="preserve"> 28 dagar</w:t>
            </w:r>
          </w:p>
        </w:tc>
      </w:tr>
      <w:tr w:rsidR="00036017" w:rsidRPr="008F0EF0" w14:paraId="06F5755C" w14:textId="77777777" w:rsidTr="006D5FE4">
        <w:trPr>
          <w:trHeight w:val="283"/>
        </w:trPr>
        <w:tc>
          <w:tcPr>
            <w:tcW w:w="8217" w:type="dxa"/>
            <w:shd w:val="clear" w:color="auto" w:fill="D5DCE4"/>
          </w:tcPr>
          <w:p w14:paraId="3D126D3C" w14:textId="77777777" w:rsidR="00036017" w:rsidRPr="00EF194E" w:rsidRDefault="00036017" w:rsidP="006D5FE4">
            <w:pPr>
              <w:ind w:left="0"/>
              <w:rPr>
                <w:b/>
              </w:rPr>
            </w:pPr>
            <w:r w:rsidRPr="008F0EF0">
              <w:rPr>
                <w:b/>
              </w:rPr>
              <w:t>Collum femorisfraktur som skall op med Olmed/LIH:</w:t>
            </w:r>
            <w:r w:rsidRPr="008F0EF0">
              <w:tab/>
            </w:r>
          </w:p>
        </w:tc>
      </w:tr>
      <w:tr w:rsidR="00036017" w:rsidRPr="008F0EF0" w14:paraId="5E7BD904" w14:textId="77777777" w:rsidTr="006D5FE4">
        <w:trPr>
          <w:trHeight w:val="872"/>
        </w:trPr>
        <w:tc>
          <w:tcPr>
            <w:tcW w:w="8217" w:type="dxa"/>
            <w:shd w:val="clear" w:color="auto" w:fill="auto"/>
          </w:tcPr>
          <w:p w14:paraId="11A406BE" w14:textId="77777777" w:rsidR="00036017" w:rsidRPr="008F0EF0" w:rsidRDefault="00036017" w:rsidP="006D5FE4">
            <w:pPr>
              <w:pStyle w:val="Liststycke"/>
              <w:numPr>
                <w:ilvl w:val="0"/>
                <w:numId w:val="21"/>
              </w:numPr>
              <w:spacing w:after="0" w:line="240" w:lineRule="auto"/>
              <w:ind w:right="0"/>
            </w:pPr>
            <w:r w:rsidRPr="008F0EF0">
              <w:t>Fraktur smärtlindring äldre alt Fraktur smärtlindring yngre</w:t>
            </w:r>
          </w:p>
          <w:p w14:paraId="5CA362F7" w14:textId="77777777" w:rsidR="00036017" w:rsidRPr="008F0EF0" w:rsidRDefault="00036017" w:rsidP="006D5FE4">
            <w:pPr>
              <w:pStyle w:val="Liststycke"/>
              <w:numPr>
                <w:ilvl w:val="0"/>
                <w:numId w:val="21"/>
              </w:numPr>
              <w:spacing w:after="0" w:line="240" w:lineRule="auto"/>
              <w:ind w:right="0"/>
            </w:pPr>
            <w:r w:rsidRPr="008F0EF0">
              <w:t>Cloxacillin alt Dalacin – En-dos antibiotika.</w:t>
            </w:r>
          </w:p>
          <w:p w14:paraId="03188390" w14:textId="77777777" w:rsidR="00036017" w:rsidRPr="008F0EF0" w:rsidRDefault="00036017" w:rsidP="006D5FE4">
            <w:pPr>
              <w:pStyle w:val="Liststycke"/>
              <w:numPr>
                <w:ilvl w:val="0"/>
                <w:numId w:val="21"/>
              </w:numPr>
              <w:spacing w:after="0" w:line="240" w:lineRule="auto"/>
              <w:ind w:right="0"/>
            </w:pPr>
            <w:r w:rsidRPr="008F0EF0">
              <w:t>Fragmin 10 dagar</w:t>
            </w:r>
            <w:r>
              <w:t xml:space="preserve"> (28 dagar till högriskpatienter)</w:t>
            </w:r>
          </w:p>
        </w:tc>
      </w:tr>
      <w:tr w:rsidR="00036017" w:rsidRPr="008F0EF0" w14:paraId="7819D8E5" w14:textId="77777777" w:rsidTr="006D5FE4">
        <w:trPr>
          <w:trHeight w:val="283"/>
        </w:trPr>
        <w:tc>
          <w:tcPr>
            <w:tcW w:w="8217" w:type="dxa"/>
            <w:shd w:val="clear" w:color="auto" w:fill="D5DCE4"/>
          </w:tcPr>
          <w:p w14:paraId="50416704" w14:textId="77777777" w:rsidR="00036017" w:rsidRPr="00EF194E" w:rsidRDefault="00036017" w:rsidP="006D5FE4">
            <w:pPr>
              <w:ind w:left="0"/>
              <w:rPr>
                <w:b/>
              </w:rPr>
            </w:pPr>
            <w:r w:rsidRPr="008F0EF0">
              <w:rPr>
                <w:b/>
              </w:rPr>
              <w:t>Subtrochantär/Pertrochantär fraktur (STFF/PTFF):</w:t>
            </w:r>
            <w:r w:rsidRPr="008F0EF0">
              <w:tab/>
            </w:r>
          </w:p>
        </w:tc>
      </w:tr>
      <w:tr w:rsidR="00036017" w:rsidRPr="008F0EF0" w14:paraId="0C133825" w14:textId="77777777" w:rsidTr="006D5FE4">
        <w:trPr>
          <w:trHeight w:val="872"/>
        </w:trPr>
        <w:tc>
          <w:tcPr>
            <w:tcW w:w="8217" w:type="dxa"/>
            <w:shd w:val="clear" w:color="auto" w:fill="auto"/>
          </w:tcPr>
          <w:p w14:paraId="12A2BE3C" w14:textId="77777777" w:rsidR="00036017" w:rsidRPr="008F0EF0" w:rsidRDefault="00036017" w:rsidP="006D5FE4">
            <w:pPr>
              <w:pStyle w:val="Liststycke"/>
              <w:numPr>
                <w:ilvl w:val="0"/>
                <w:numId w:val="21"/>
              </w:numPr>
              <w:spacing w:after="0" w:line="240" w:lineRule="auto"/>
              <w:ind w:right="0"/>
            </w:pPr>
            <w:r w:rsidRPr="008F0EF0">
              <w:t>Fraktur smärtlindring äldre alt Fraktur smärtlindring yngre</w:t>
            </w:r>
          </w:p>
          <w:p w14:paraId="0868ACC9" w14:textId="77777777" w:rsidR="00036017" w:rsidRPr="008F0EF0" w:rsidRDefault="00036017" w:rsidP="006D5FE4">
            <w:pPr>
              <w:pStyle w:val="Liststycke"/>
              <w:numPr>
                <w:ilvl w:val="0"/>
                <w:numId w:val="21"/>
              </w:numPr>
              <w:spacing w:after="0" w:line="240" w:lineRule="auto"/>
              <w:ind w:right="0"/>
            </w:pPr>
            <w:r w:rsidRPr="008F0EF0">
              <w:t xml:space="preserve">Cloxacillin tre-dos alt Dalacin två-dos antibiotika. </w:t>
            </w:r>
          </w:p>
          <w:p w14:paraId="32B95C35" w14:textId="77777777" w:rsidR="00036017" w:rsidRPr="008F0EF0" w:rsidRDefault="00036017" w:rsidP="006D5FE4">
            <w:pPr>
              <w:pStyle w:val="Liststycke"/>
              <w:numPr>
                <w:ilvl w:val="0"/>
                <w:numId w:val="21"/>
              </w:numPr>
              <w:spacing w:after="0" w:line="240" w:lineRule="auto"/>
              <w:ind w:right="0"/>
            </w:pPr>
            <w:r w:rsidRPr="008F0EF0">
              <w:t>Fragmin 10</w:t>
            </w:r>
            <w:r>
              <w:t xml:space="preserve"> </w:t>
            </w:r>
            <w:r w:rsidRPr="008F0EF0">
              <w:t>dagar</w:t>
            </w:r>
            <w:r>
              <w:t xml:space="preserve"> (28 dagar till högriskpatienter)</w:t>
            </w:r>
          </w:p>
        </w:tc>
      </w:tr>
      <w:tr w:rsidR="00036017" w:rsidRPr="008F0EF0" w14:paraId="1B595130" w14:textId="77777777" w:rsidTr="006D5FE4">
        <w:trPr>
          <w:trHeight w:val="283"/>
        </w:trPr>
        <w:tc>
          <w:tcPr>
            <w:tcW w:w="8217" w:type="dxa"/>
            <w:shd w:val="clear" w:color="auto" w:fill="D5DCE4"/>
          </w:tcPr>
          <w:p w14:paraId="585DA394" w14:textId="77777777" w:rsidR="00036017" w:rsidRPr="00EF194E" w:rsidRDefault="00036017" w:rsidP="006D5FE4">
            <w:pPr>
              <w:ind w:left="0"/>
              <w:rPr>
                <w:b/>
              </w:rPr>
            </w:pPr>
            <w:r w:rsidRPr="008F0EF0">
              <w:rPr>
                <w:b/>
              </w:rPr>
              <w:t>Diafysär alt distal femurfraktur:</w:t>
            </w:r>
            <w:r w:rsidRPr="008F0EF0">
              <w:tab/>
            </w:r>
          </w:p>
        </w:tc>
      </w:tr>
      <w:tr w:rsidR="00036017" w:rsidRPr="008F0EF0" w14:paraId="71116BC0" w14:textId="77777777" w:rsidTr="006D5FE4">
        <w:trPr>
          <w:trHeight w:val="872"/>
        </w:trPr>
        <w:tc>
          <w:tcPr>
            <w:tcW w:w="8217" w:type="dxa"/>
            <w:shd w:val="clear" w:color="auto" w:fill="auto"/>
          </w:tcPr>
          <w:p w14:paraId="4C8C71E8" w14:textId="77777777" w:rsidR="00036017" w:rsidRPr="008F0EF0" w:rsidRDefault="00036017" w:rsidP="006D5FE4">
            <w:pPr>
              <w:pStyle w:val="Liststycke"/>
              <w:numPr>
                <w:ilvl w:val="0"/>
                <w:numId w:val="21"/>
              </w:numPr>
              <w:spacing w:after="0" w:line="240" w:lineRule="auto"/>
              <w:ind w:right="0"/>
            </w:pPr>
            <w:r w:rsidRPr="008F0EF0">
              <w:t xml:space="preserve">Fraktur smärtlindring äldre alt Fraktur smärtlindring yngre </w:t>
            </w:r>
          </w:p>
          <w:p w14:paraId="42FAB875" w14:textId="77777777" w:rsidR="00036017" w:rsidRPr="008F0EF0" w:rsidRDefault="00036017" w:rsidP="006D5FE4">
            <w:pPr>
              <w:pStyle w:val="Liststycke"/>
              <w:numPr>
                <w:ilvl w:val="0"/>
                <w:numId w:val="21"/>
              </w:numPr>
              <w:spacing w:after="0" w:line="240" w:lineRule="auto"/>
              <w:ind w:right="0"/>
            </w:pPr>
            <w:r w:rsidRPr="008F0EF0">
              <w:t>Cloxacillin tre-dos alt Dalacin två-dos antibiotika.</w:t>
            </w:r>
          </w:p>
          <w:p w14:paraId="27833EEA" w14:textId="77777777" w:rsidR="00036017" w:rsidRPr="008F0EF0" w:rsidRDefault="00036017" w:rsidP="006D5FE4">
            <w:pPr>
              <w:pStyle w:val="Liststycke"/>
              <w:numPr>
                <w:ilvl w:val="0"/>
                <w:numId w:val="21"/>
              </w:numPr>
              <w:spacing w:after="0" w:line="240" w:lineRule="auto"/>
              <w:ind w:right="0"/>
            </w:pPr>
            <w:r w:rsidRPr="008F0EF0">
              <w:t>Fragmin 10 dagar</w:t>
            </w:r>
            <w:r>
              <w:t xml:space="preserve"> (28 dagar till högriskpatienter)</w:t>
            </w:r>
          </w:p>
        </w:tc>
      </w:tr>
      <w:tr w:rsidR="00036017" w:rsidRPr="008F0EF0" w14:paraId="21093BD7" w14:textId="77777777" w:rsidTr="006D5FE4">
        <w:trPr>
          <w:trHeight w:val="283"/>
        </w:trPr>
        <w:tc>
          <w:tcPr>
            <w:tcW w:w="8217" w:type="dxa"/>
            <w:shd w:val="clear" w:color="auto" w:fill="D5DCE4"/>
          </w:tcPr>
          <w:p w14:paraId="445F8F4C" w14:textId="77777777" w:rsidR="00036017" w:rsidRPr="00EF194E" w:rsidRDefault="00036017" w:rsidP="006D5FE4">
            <w:pPr>
              <w:ind w:left="0"/>
              <w:rPr>
                <w:b/>
              </w:rPr>
            </w:pPr>
            <w:r w:rsidRPr="008F0EF0">
              <w:rPr>
                <w:b/>
              </w:rPr>
              <w:t>Tibiakondylfraktur alt diafysär tibiafraktur:</w:t>
            </w:r>
            <w:r w:rsidRPr="008F0EF0">
              <w:tab/>
            </w:r>
          </w:p>
        </w:tc>
      </w:tr>
      <w:tr w:rsidR="00036017" w:rsidRPr="008F0EF0" w14:paraId="4AB5E19E" w14:textId="77777777" w:rsidTr="006D5FE4">
        <w:trPr>
          <w:trHeight w:val="872"/>
        </w:trPr>
        <w:tc>
          <w:tcPr>
            <w:tcW w:w="8217" w:type="dxa"/>
            <w:shd w:val="clear" w:color="auto" w:fill="auto"/>
          </w:tcPr>
          <w:p w14:paraId="7A4969CA" w14:textId="77777777" w:rsidR="00036017" w:rsidRPr="008F0EF0" w:rsidRDefault="00036017" w:rsidP="006D5FE4">
            <w:pPr>
              <w:pStyle w:val="Liststycke"/>
              <w:numPr>
                <w:ilvl w:val="0"/>
                <w:numId w:val="21"/>
              </w:numPr>
              <w:spacing w:after="0" w:line="240" w:lineRule="auto"/>
              <w:ind w:right="0"/>
            </w:pPr>
            <w:r w:rsidRPr="008F0EF0">
              <w:t>Fraktur smärtlindring äldre alt Fraktur smärtlindring yngre</w:t>
            </w:r>
          </w:p>
          <w:p w14:paraId="6D6C5D8C" w14:textId="77777777" w:rsidR="00036017" w:rsidRPr="008F0EF0" w:rsidRDefault="00036017" w:rsidP="006D5FE4">
            <w:pPr>
              <w:pStyle w:val="Liststycke"/>
              <w:numPr>
                <w:ilvl w:val="0"/>
                <w:numId w:val="21"/>
              </w:numPr>
              <w:spacing w:after="0" w:line="240" w:lineRule="auto"/>
              <w:ind w:right="0"/>
            </w:pPr>
            <w:r w:rsidRPr="008F0EF0">
              <w:t>Cloxacillin tre-dos alt Dalacin två-dos antibiotika.</w:t>
            </w:r>
          </w:p>
          <w:p w14:paraId="714DA4BD" w14:textId="77777777" w:rsidR="00036017" w:rsidRPr="008F0EF0" w:rsidRDefault="00036017" w:rsidP="006D5FE4">
            <w:pPr>
              <w:pStyle w:val="Liststycke"/>
              <w:numPr>
                <w:ilvl w:val="0"/>
                <w:numId w:val="21"/>
              </w:numPr>
              <w:spacing w:after="0" w:line="240" w:lineRule="auto"/>
              <w:ind w:right="0"/>
            </w:pPr>
            <w:r w:rsidRPr="008F0EF0">
              <w:t>Fragmin 10</w:t>
            </w:r>
            <w:r>
              <w:t xml:space="preserve"> </w:t>
            </w:r>
            <w:r w:rsidRPr="008F0EF0">
              <w:t>dagar</w:t>
            </w:r>
            <w:r>
              <w:t xml:space="preserve"> (28 dagar till högriskpatienter)</w:t>
            </w:r>
          </w:p>
        </w:tc>
      </w:tr>
      <w:tr w:rsidR="00036017" w:rsidRPr="008F0EF0" w14:paraId="32BCE4EB" w14:textId="77777777" w:rsidTr="006D5FE4">
        <w:trPr>
          <w:trHeight w:val="283"/>
        </w:trPr>
        <w:tc>
          <w:tcPr>
            <w:tcW w:w="8217" w:type="dxa"/>
            <w:shd w:val="clear" w:color="auto" w:fill="D5DCE4"/>
          </w:tcPr>
          <w:p w14:paraId="3E9D4716" w14:textId="77777777" w:rsidR="00036017" w:rsidRPr="00EF194E" w:rsidRDefault="00036017" w:rsidP="006D5FE4">
            <w:pPr>
              <w:ind w:left="0"/>
              <w:rPr>
                <w:b/>
              </w:rPr>
            </w:pPr>
            <w:r w:rsidRPr="008F0EF0">
              <w:rPr>
                <w:b/>
              </w:rPr>
              <w:t>Fotledsfraktur:</w:t>
            </w:r>
            <w:r w:rsidRPr="008F0EF0">
              <w:tab/>
            </w:r>
          </w:p>
        </w:tc>
      </w:tr>
      <w:tr w:rsidR="00036017" w:rsidRPr="008F0EF0" w14:paraId="70B4DBEB" w14:textId="77777777" w:rsidTr="006D5FE4">
        <w:trPr>
          <w:trHeight w:val="872"/>
        </w:trPr>
        <w:tc>
          <w:tcPr>
            <w:tcW w:w="8217" w:type="dxa"/>
            <w:shd w:val="clear" w:color="auto" w:fill="auto"/>
          </w:tcPr>
          <w:p w14:paraId="13A6E19E" w14:textId="77777777" w:rsidR="00036017" w:rsidRPr="008F0EF0" w:rsidRDefault="00036017" w:rsidP="006D5FE4">
            <w:pPr>
              <w:pStyle w:val="Liststycke"/>
              <w:numPr>
                <w:ilvl w:val="0"/>
                <w:numId w:val="21"/>
              </w:numPr>
              <w:spacing w:after="0" w:line="240" w:lineRule="auto"/>
              <w:ind w:right="0"/>
            </w:pPr>
            <w:r w:rsidRPr="008F0EF0">
              <w:t>Fraktur smärtlindring äldre alt Fraktur smärtlindring yngre</w:t>
            </w:r>
          </w:p>
          <w:p w14:paraId="042A2080" w14:textId="77777777" w:rsidR="00036017" w:rsidRPr="008F0EF0" w:rsidRDefault="00036017" w:rsidP="006D5FE4">
            <w:pPr>
              <w:pStyle w:val="Liststycke"/>
              <w:numPr>
                <w:ilvl w:val="0"/>
                <w:numId w:val="21"/>
              </w:numPr>
              <w:spacing w:after="0" w:line="240" w:lineRule="auto"/>
              <w:ind w:right="0"/>
            </w:pPr>
            <w:r w:rsidRPr="008F0EF0">
              <w:t>Cloxacillin alt Dalacin – En-dos antibiotika.</w:t>
            </w:r>
          </w:p>
          <w:p w14:paraId="5F2D8785" w14:textId="77777777" w:rsidR="00036017" w:rsidRPr="008F0EF0" w:rsidRDefault="00036017" w:rsidP="006D5FE4">
            <w:pPr>
              <w:pStyle w:val="Liststycke"/>
              <w:numPr>
                <w:ilvl w:val="0"/>
                <w:numId w:val="21"/>
              </w:numPr>
              <w:spacing w:after="0" w:line="240" w:lineRule="auto"/>
              <w:ind w:right="0"/>
            </w:pPr>
            <w:r>
              <w:t>Ej f</w:t>
            </w:r>
            <w:r w:rsidRPr="008F0EF0">
              <w:t xml:space="preserve">ragmin </w:t>
            </w:r>
            <w:r>
              <w:t xml:space="preserve">alt fragmin </w:t>
            </w:r>
            <w:r w:rsidRPr="008F0EF0">
              <w:t xml:space="preserve">10 dagar </w:t>
            </w:r>
            <w:r w:rsidRPr="00283C23">
              <w:rPr>
                <w:color w:val="000000" w:themeColor="text1"/>
              </w:rPr>
              <w:t>(högriskpatienter)</w:t>
            </w:r>
          </w:p>
        </w:tc>
      </w:tr>
      <w:tr w:rsidR="00036017" w:rsidRPr="008F0EF0" w14:paraId="0CB94491" w14:textId="77777777" w:rsidTr="006D5FE4">
        <w:trPr>
          <w:trHeight w:val="283"/>
        </w:trPr>
        <w:tc>
          <w:tcPr>
            <w:tcW w:w="8217" w:type="dxa"/>
            <w:shd w:val="clear" w:color="auto" w:fill="D5DCE4"/>
          </w:tcPr>
          <w:p w14:paraId="6565C812" w14:textId="77777777" w:rsidR="00036017" w:rsidRPr="00595B72" w:rsidRDefault="00036017" w:rsidP="006D5FE4">
            <w:pPr>
              <w:ind w:left="0"/>
              <w:rPr>
                <w:b/>
              </w:rPr>
            </w:pPr>
            <w:r>
              <w:rPr>
                <w:b/>
              </w:rPr>
              <w:t>Proximal alt diafysär h</w:t>
            </w:r>
            <w:r w:rsidRPr="008F0EF0">
              <w:rPr>
                <w:b/>
              </w:rPr>
              <w:t>umerusfraktur:</w:t>
            </w:r>
            <w:r w:rsidRPr="008F0EF0">
              <w:tab/>
            </w:r>
          </w:p>
        </w:tc>
      </w:tr>
      <w:tr w:rsidR="00036017" w:rsidRPr="008F0EF0" w14:paraId="470DB54B" w14:textId="77777777" w:rsidTr="006D5FE4">
        <w:trPr>
          <w:trHeight w:val="653"/>
        </w:trPr>
        <w:tc>
          <w:tcPr>
            <w:tcW w:w="8217" w:type="dxa"/>
            <w:shd w:val="clear" w:color="auto" w:fill="auto"/>
          </w:tcPr>
          <w:p w14:paraId="3A8822FA" w14:textId="77777777" w:rsidR="00036017" w:rsidRPr="008F0EF0" w:rsidRDefault="00036017" w:rsidP="006D5FE4">
            <w:pPr>
              <w:pStyle w:val="Liststycke"/>
              <w:numPr>
                <w:ilvl w:val="0"/>
                <w:numId w:val="21"/>
              </w:numPr>
              <w:spacing w:after="0" w:line="240" w:lineRule="auto"/>
              <w:ind w:right="0"/>
            </w:pPr>
            <w:r w:rsidRPr="008F0EF0">
              <w:t>Fraktur smärtlindring äldre alt Fraktur smärtlindring yngre</w:t>
            </w:r>
          </w:p>
          <w:p w14:paraId="13B2A26C" w14:textId="77777777" w:rsidR="00036017" w:rsidRPr="008F0EF0" w:rsidRDefault="00036017" w:rsidP="006D5FE4">
            <w:pPr>
              <w:pStyle w:val="Liststycke"/>
              <w:numPr>
                <w:ilvl w:val="0"/>
                <w:numId w:val="21"/>
              </w:numPr>
              <w:spacing w:after="0" w:line="240" w:lineRule="auto"/>
              <w:ind w:right="0"/>
            </w:pPr>
            <w:r w:rsidRPr="008F0EF0">
              <w:t xml:space="preserve">Cloxacillin </w:t>
            </w:r>
            <w:r>
              <w:t>tre-dos samt bensylpenicillin tre-dos antibiotika</w:t>
            </w:r>
          </w:p>
        </w:tc>
      </w:tr>
      <w:tr w:rsidR="00036017" w:rsidRPr="008F0EF0" w14:paraId="787F2298" w14:textId="77777777" w:rsidTr="006D5FE4">
        <w:trPr>
          <w:trHeight w:val="502"/>
        </w:trPr>
        <w:tc>
          <w:tcPr>
            <w:tcW w:w="8217" w:type="dxa"/>
            <w:shd w:val="clear" w:color="auto" w:fill="D5DCE4"/>
          </w:tcPr>
          <w:p w14:paraId="73F0D097" w14:textId="77777777" w:rsidR="00036017" w:rsidRPr="008F0EF0" w:rsidRDefault="00036017" w:rsidP="006D5FE4">
            <w:pPr>
              <w:spacing w:after="0" w:line="240" w:lineRule="auto"/>
              <w:ind w:left="0" w:right="0"/>
            </w:pPr>
            <w:r>
              <w:rPr>
                <w:b/>
              </w:rPr>
              <w:t>Distal humerusfraktur</w:t>
            </w:r>
            <w:r w:rsidRPr="00FC3B30">
              <w:rPr>
                <w:b/>
              </w:rPr>
              <w:t>:</w:t>
            </w:r>
            <w:r w:rsidRPr="008F0EF0">
              <w:tab/>
            </w:r>
          </w:p>
        </w:tc>
      </w:tr>
      <w:tr w:rsidR="00036017" w:rsidRPr="008F0EF0" w14:paraId="1261256A" w14:textId="77777777" w:rsidTr="006D5FE4">
        <w:trPr>
          <w:trHeight w:val="653"/>
        </w:trPr>
        <w:tc>
          <w:tcPr>
            <w:tcW w:w="8217" w:type="dxa"/>
            <w:shd w:val="clear" w:color="auto" w:fill="auto"/>
          </w:tcPr>
          <w:p w14:paraId="405F173B" w14:textId="77777777" w:rsidR="00036017" w:rsidRPr="008F0EF0" w:rsidRDefault="00036017" w:rsidP="006D5FE4">
            <w:pPr>
              <w:pStyle w:val="Liststycke"/>
              <w:numPr>
                <w:ilvl w:val="0"/>
                <w:numId w:val="21"/>
              </w:numPr>
              <w:spacing w:after="0" w:line="240" w:lineRule="auto"/>
              <w:ind w:right="0"/>
            </w:pPr>
            <w:r w:rsidRPr="008F0EF0">
              <w:t>Fraktur smärtlindring äldre alt Fraktur smärtlindring yngre</w:t>
            </w:r>
          </w:p>
          <w:p w14:paraId="1B0B0F92" w14:textId="77777777" w:rsidR="00036017" w:rsidRPr="008F0EF0" w:rsidRDefault="00036017" w:rsidP="006D5FE4">
            <w:pPr>
              <w:pStyle w:val="Liststycke"/>
              <w:numPr>
                <w:ilvl w:val="0"/>
                <w:numId w:val="21"/>
              </w:numPr>
              <w:spacing w:after="0" w:line="240" w:lineRule="auto"/>
              <w:ind w:right="0"/>
              <w:rPr>
                <w:b/>
              </w:rPr>
            </w:pPr>
            <w:r w:rsidRPr="008F0EF0">
              <w:t>Cloxacillin alt Dalacin – En-dos antibiotika.</w:t>
            </w:r>
          </w:p>
        </w:tc>
      </w:tr>
      <w:tr w:rsidR="00036017" w:rsidRPr="008F0EF0" w14:paraId="75CAF1E3" w14:textId="77777777" w:rsidTr="006D5FE4">
        <w:trPr>
          <w:trHeight w:val="283"/>
        </w:trPr>
        <w:tc>
          <w:tcPr>
            <w:tcW w:w="8217" w:type="dxa"/>
            <w:shd w:val="clear" w:color="auto" w:fill="D5DCE4"/>
          </w:tcPr>
          <w:p w14:paraId="33E51106" w14:textId="77777777" w:rsidR="00036017" w:rsidRPr="00595B72" w:rsidRDefault="00036017" w:rsidP="006D5FE4">
            <w:pPr>
              <w:ind w:left="0"/>
              <w:rPr>
                <w:b/>
              </w:rPr>
            </w:pPr>
            <w:r w:rsidRPr="008F0EF0">
              <w:rPr>
                <w:b/>
              </w:rPr>
              <w:t>Underarmsfraktur:</w:t>
            </w:r>
            <w:r w:rsidRPr="008F0EF0">
              <w:tab/>
            </w:r>
          </w:p>
        </w:tc>
      </w:tr>
      <w:tr w:rsidR="00036017" w:rsidRPr="008F0EF0" w14:paraId="19D201C0" w14:textId="77777777" w:rsidTr="006D5FE4">
        <w:trPr>
          <w:trHeight w:val="872"/>
        </w:trPr>
        <w:tc>
          <w:tcPr>
            <w:tcW w:w="8217" w:type="dxa"/>
            <w:shd w:val="clear" w:color="auto" w:fill="auto"/>
          </w:tcPr>
          <w:p w14:paraId="05AE8216" w14:textId="77777777" w:rsidR="00036017" w:rsidRPr="008F0EF0" w:rsidRDefault="00036017" w:rsidP="006D5FE4">
            <w:pPr>
              <w:pStyle w:val="Liststycke"/>
              <w:numPr>
                <w:ilvl w:val="0"/>
                <w:numId w:val="21"/>
              </w:numPr>
              <w:spacing w:after="0" w:line="240" w:lineRule="auto"/>
              <w:ind w:right="0"/>
            </w:pPr>
            <w:r w:rsidRPr="008F0EF0">
              <w:t>Fraktur smärtlindring äldre alt Fraktur smärtlindring yngre</w:t>
            </w:r>
          </w:p>
          <w:p w14:paraId="12C139C5" w14:textId="77777777" w:rsidR="00036017" w:rsidRPr="008F0EF0" w:rsidRDefault="00036017" w:rsidP="006D5FE4">
            <w:pPr>
              <w:pStyle w:val="Liststycke"/>
              <w:numPr>
                <w:ilvl w:val="0"/>
                <w:numId w:val="21"/>
              </w:numPr>
              <w:spacing w:after="0" w:line="240" w:lineRule="auto"/>
              <w:ind w:right="0"/>
            </w:pPr>
            <w:r w:rsidRPr="008F0EF0">
              <w:t>Cloxacillin alt Dalacin – En-dos antibiotika.</w:t>
            </w:r>
          </w:p>
        </w:tc>
      </w:tr>
    </w:tbl>
    <w:p w14:paraId="2899EBA8" w14:textId="77777777" w:rsidR="00036017" w:rsidRDefault="00036017" w:rsidP="00036017">
      <w:pPr>
        <w:ind w:left="0"/>
      </w:pPr>
    </w:p>
    <w:p w14:paraId="33F25BC2" w14:textId="77777777" w:rsidR="00036017" w:rsidRPr="0095108E" w:rsidRDefault="00036017" w:rsidP="00036017">
      <w:pPr>
        <w:pStyle w:val="Rubrik2"/>
        <w:ind w:left="0"/>
        <w:rPr>
          <w:sz w:val="16"/>
          <w:szCs w:val="16"/>
        </w:rPr>
      </w:pPr>
    </w:p>
    <w:p w14:paraId="73B6DF24" w14:textId="77777777" w:rsidR="00036017" w:rsidRDefault="00036017" w:rsidP="00036017">
      <w:pPr>
        <w:pStyle w:val="Rubrik2"/>
        <w:ind w:left="0"/>
      </w:pPr>
      <w:r>
        <w:t>Referenser</w:t>
      </w:r>
    </w:p>
    <w:p w14:paraId="499B54B9" w14:textId="77777777" w:rsidR="00036017" w:rsidRPr="00271631" w:rsidRDefault="00036017" w:rsidP="00036017"/>
    <w:p w14:paraId="670E25BB" w14:textId="77777777" w:rsidR="00036017" w:rsidRPr="00271631" w:rsidRDefault="00036017" w:rsidP="00036017">
      <w:pPr>
        <w:ind w:left="0"/>
        <w:rPr>
          <w:lang w:val="en-GB"/>
        </w:rPr>
      </w:pPr>
      <w:r w:rsidRPr="00271631">
        <w:t xml:space="preserve">1  ACCP, 2012. Falck-Ytter Y , Francis CW , Johanson NA et al.. </w:t>
      </w:r>
      <w:r w:rsidRPr="00271631">
        <w:rPr>
          <w:lang w:val="en-GB"/>
        </w:rPr>
        <w:t>Prevention of VTE in orthopedic surgery patients: Antithrombotic therapy and prevention of thrombosis, 9th ed: American College of Chest Physicians evidence-based clinical practice guidelines. Chest 2012;141:e278S-e325S.</w:t>
      </w:r>
    </w:p>
    <w:p w14:paraId="24CA5FAF" w14:textId="77777777" w:rsidR="00036017" w:rsidRPr="005125DC" w:rsidRDefault="00036017" w:rsidP="00036017">
      <w:pPr>
        <w:ind w:left="0"/>
        <w:rPr>
          <w:lang w:val="en-GB"/>
        </w:rPr>
      </w:pPr>
      <w:r w:rsidRPr="00271631">
        <w:rPr>
          <w:lang w:val="en-GB"/>
        </w:rPr>
        <w:t xml:space="preserve">2  </w:t>
      </w:r>
      <w:r w:rsidRPr="00271631">
        <w:rPr>
          <w:rStyle w:val="text-node"/>
          <w:shd w:val="clear" w:color="auto" w:fill="FFFFFF"/>
          <w:lang w:val="en-GB"/>
        </w:rPr>
        <w:t>Calder JD , Freeman R , Domeij-Arverud E , van Dijk CN &amp; Ackermann PW. Meta-analysis and suggested guidelines for prevention of venous thromboembolism (VTE) in foot and ankle surgery. </w:t>
      </w:r>
      <w:r w:rsidRPr="005125DC">
        <w:rPr>
          <w:rStyle w:val="text-node"/>
          <w:i/>
          <w:iCs/>
          <w:shd w:val="clear" w:color="auto" w:fill="FFFFFF"/>
          <w:lang w:val="en-GB"/>
        </w:rPr>
        <w:t>Knee Surg Sports Traumatol Arthrosc</w:t>
      </w:r>
      <w:r w:rsidRPr="005125DC">
        <w:rPr>
          <w:rStyle w:val="text-node"/>
          <w:shd w:val="clear" w:color="auto" w:fill="FFFFFF"/>
          <w:lang w:val="en-GB"/>
        </w:rPr>
        <w:t> 2016;24:1409-1420.</w:t>
      </w:r>
    </w:p>
    <w:p w14:paraId="02C593DF" w14:textId="77777777" w:rsidR="00036017" w:rsidRPr="005125DC" w:rsidRDefault="00036017" w:rsidP="00036017">
      <w:pPr>
        <w:ind w:left="0"/>
        <w:rPr>
          <w:lang w:val="en-GB"/>
        </w:rPr>
      </w:pPr>
      <w:r w:rsidRPr="005125DC">
        <w:rPr>
          <w:lang w:val="en-GB"/>
        </w:rPr>
        <w:t>3 https://www.fass.se/</w:t>
      </w:r>
    </w:p>
    <w:p w14:paraId="70C67693" w14:textId="77777777" w:rsidR="00036017" w:rsidRPr="005125DC" w:rsidRDefault="00036017" w:rsidP="00036017">
      <w:pPr>
        <w:ind w:left="0"/>
        <w:rPr>
          <w:lang w:val="en-GB"/>
        </w:rPr>
      </w:pPr>
      <w:r w:rsidRPr="005125DC">
        <w:rPr>
          <w:lang w:val="en-GB"/>
        </w:rPr>
        <w:t>4https://janusinfo.se/behandling/expertgruppsutlatanden/koagulationssjukdomarochplasmaprodukter/koagulationssjukdomarochplasmaprodukter/viktrelateraddoseringavlagmolekylartheparinsomprofylaxvidkirurgi.</w:t>
      </w:r>
    </w:p>
    <w:p w14:paraId="08BFD7D3" w14:textId="77777777" w:rsidR="00036017" w:rsidRPr="00271631" w:rsidRDefault="00036017" w:rsidP="00036017">
      <w:pPr>
        <w:ind w:left="0"/>
        <w:rPr>
          <w:lang w:val="en-GB"/>
        </w:rPr>
      </w:pPr>
      <w:r w:rsidRPr="00271631">
        <w:rPr>
          <w:lang w:val="en-GB"/>
        </w:rPr>
        <w:t>5  NICE, 2018. National Institute for Health and Clinical Excellence. Venous thromboembolism in over 16s: reducing the risk of hospital-acquired deep vein thrombosis or pulmonary embolism. https://www.nice.org.uk/guidance/ng89.</w:t>
      </w:r>
    </w:p>
    <w:p w14:paraId="76B9F95B" w14:textId="24513497" w:rsidR="00536A5A" w:rsidRPr="00AE42B2" w:rsidRDefault="00536A5A" w:rsidP="00AE42B2"/>
    <w:sectPr w:rsidR="00536A5A" w:rsidRPr="00AE42B2" w:rsidSect="007D5D74">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96B485" w14:textId="77777777" w:rsidR="001C1361" w:rsidRDefault="001C1361">
      <w:r>
        <w:separator/>
      </w:r>
    </w:p>
  </w:endnote>
  <w:endnote w:type="continuationSeparator" w:id="0">
    <w:p w14:paraId="2E5F4032" w14:textId="77777777" w:rsidR="001C1361" w:rsidRDefault="001C1361">
      <w:r>
        <w:continuationSeparator/>
      </w:r>
    </w:p>
  </w:endnote>
  <w:endnote w:type="continuationNotice" w:id="1">
    <w:p w14:paraId="6CC766DE" w14:textId="77777777" w:rsidR="001C1361" w:rsidRDefault="001C13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8AEC" w14:textId="77777777" w:rsidR="00036017" w:rsidRDefault="00036017"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0DC7DFC" w14:textId="77777777" w:rsidR="00036017" w:rsidRDefault="00036017"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2448046"/>
      <w:docPartObj>
        <w:docPartGallery w:val="Page Numbers (Bottom of Page)"/>
        <w:docPartUnique/>
      </w:docPartObj>
    </w:sdtPr>
    <w:sdtEndPr>
      <w:rPr>
        <w:sz w:val="16"/>
        <w:szCs w:val="16"/>
      </w:rPr>
    </w:sdtEndPr>
    <w:sdtContent>
      <w:p w14:paraId="2E554F1A" w14:textId="77777777" w:rsidR="00036017" w:rsidRPr="00EC0A68" w:rsidRDefault="00036017"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A1CF1" w14:textId="77777777" w:rsidR="00036017" w:rsidRDefault="00036017" w:rsidP="00FB2F0F">
    <w:pPr>
      <w:pStyle w:val="Sidfot"/>
      <w:ind w:left="6237" w:hanging="141"/>
      <w:jc w:val="left"/>
    </w:pPr>
    <w:r>
      <w:rPr>
        <w:noProof/>
      </w:rPr>
      <w:drawing>
        <wp:anchor distT="0" distB="0" distL="114300" distR="114300" simplePos="0" relativeHeight="251675649" behindDoc="0" locked="0" layoutInCell="1" allowOverlap="1" wp14:anchorId="05C4FD8A" wp14:editId="713F54A5">
          <wp:simplePos x="0" y="0"/>
          <wp:positionH relativeFrom="column">
            <wp:posOffset>4388307</wp:posOffset>
          </wp:positionH>
          <wp:positionV relativeFrom="paragraph">
            <wp:posOffset>-27355</wp:posOffset>
          </wp:positionV>
          <wp:extent cx="1897920" cy="384860"/>
          <wp:effectExtent l="0" t="0" r="7620" b="0"/>
          <wp:wrapNone/>
          <wp:docPr id="617849530" name="Bildobjekt 6178495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9AC54" w14:textId="77777777" w:rsidR="001C1361" w:rsidRDefault="001C1361"/>
  </w:footnote>
  <w:footnote w:type="continuationSeparator" w:id="0">
    <w:p w14:paraId="76F4859F" w14:textId="77777777" w:rsidR="001C1361" w:rsidRDefault="001C1361">
      <w:r>
        <w:continuationSeparator/>
      </w:r>
    </w:p>
  </w:footnote>
  <w:footnote w:type="continuationNotice" w:id="1">
    <w:p w14:paraId="15A1CE73" w14:textId="77777777" w:rsidR="001C1361" w:rsidRDefault="001C13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158BA" w14:textId="77777777" w:rsidR="00036017" w:rsidRPr="00DA65C4" w:rsidRDefault="00036017"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BCED0B2" wp14:editId="58291B39">
              <wp:simplePos x="0" y="0"/>
              <wp:positionH relativeFrom="column">
                <wp:posOffset>0</wp:posOffset>
              </wp:positionH>
              <wp:positionV relativeFrom="paragraph">
                <wp:posOffset>-635</wp:posOffset>
              </wp:positionV>
              <wp:extent cx="4667250" cy="323850"/>
              <wp:effectExtent l="0" t="0" r="0" b="0"/>
              <wp:wrapNone/>
              <wp:docPr id="2084380526" name="Textruta 208438052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76068DE" w14:textId="77777777" w:rsidR="00036017" w:rsidRDefault="00036017"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BCED0B2" id="_x0000_t202" coordsize="21600,21600" o:spt="202" path="m,l,21600r21600,l21600,xe">
              <v:stroke joinstyle="miter"/>
              <v:path gradientshapeok="t" o:connecttype="rect"/>
            </v:shapetype>
            <v:shape id="Textruta 2084380526"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76068DE" w14:textId="77777777" w:rsidR="00036017" w:rsidRDefault="00036017"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F2C23" w14:textId="77777777" w:rsidR="00036017" w:rsidRDefault="00036017"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3C063C63" wp14:editId="56478445">
              <wp:simplePos x="0" y="0"/>
              <wp:positionH relativeFrom="column">
                <wp:posOffset>-172720</wp:posOffset>
              </wp:positionH>
              <wp:positionV relativeFrom="paragraph">
                <wp:posOffset>-65405</wp:posOffset>
              </wp:positionV>
              <wp:extent cx="4667250" cy="323850"/>
              <wp:effectExtent l="0" t="0" r="0" b="0"/>
              <wp:wrapNone/>
              <wp:docPr id="1041663311" name="Textruta 104166331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3F34DE5" w14:textId="77777777" w:rsidR="00036017" w:rsidRDefault="0003601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C063C63" id="_x0000_t202" coordsize="21600,21600" o:spt="202" path="m,l,21600r21600,l21600,xe">
              <v:stroke joinstyle="miter"/>
              <v:path gradientshapeok="t" o:connecttype="rect"/>
            </v:shapetype>
            <v:shape id="Textruta 1041663311"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3F34DE5" w14:textId="77777777" w:rsidR="00036017" w:rsidRDefault="0003601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0AA30E6" wp14:editId="6C229542">
          <wp:simplePos x="0" y="0"/>
          <wp:positionH relativeFrom="page">
            <wp:posOffset>17744</wp:posOffset>
          </wp:positionH>
          <wp:positionV relativeFrom="paragraph">
            <wp:posOffset>198873</wp:posOffset>
          </wp:positionV>
          <wp:extent cx="7559040" cy="216408"/>
          <wp:effectExtent l="0" t="0" r="0" b="0"/>
          <wp:wrapNone/>
          <wp:docPr id="1748039367" name="Bildobjekt 17480393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F73E96"/>
    <w:multiLevelType w:val="hybridMultilevel"/>
    <w:tmpl w:val="EDC2EC6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F991D1E"/>
    <w:multiLevelType w:val="hybridMultilevel"/>
    <w:tmpl w:val="E04425D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86283404">
    <w:abstractNumId w:val="19"/>
  </w:num>
  <w:num w:numId="2" w16cid:durableId="943658729">
    <w:abstractNumId w:val="16"/>
  </w:num>
  <w:num w:numId="3" w16cid:durableId="1969504417">
    <w:abstractNumId w:val="0"/>
  </w:num>
  <w:num w:numId="4" w16cid:durableId="1627615138">
    <w:abstractNumId w:val="8"/>
  </w:num>
  <w:num w:numId="5" w16cid:durableId="1412119538">
    <w:abstractNumId w:val="17"/>
  </w:num>
  <w:num w:numId="6" w16cid:durableId="365452470">
    <w:abstractNumId w:val="2"/>
  </w:num>
  <w:num w:numId="7" w16cid:durableId="795874948">
    <w:abstractNumId w:val="13"/>
  </w:num>
  <w:num w:numId="8" w16cid:durableId="1550266799">
    <w:abstractNumId w:val="10"/>
  </w:num>
  <w:num w:numId="9" w16cid:durableId="1795251410">
    <w:abstractNumId w:val="1"/>
  </w:num>
  <w:num w:numId="10" w16cid:durableId="1444956560">
    <w:abstractNumId w:val="1"/>
  </w:num>
  <w:num w:numId="11" w16cid:durableId="201865794">
    <w:abstractNumId w:val="3"/>
  </w:num>
  <w:num w:numId="12" w16cid:durableId="2023235469">
    <w:abstractNumId w:val="6"/>
  </w:num>
  <w:num w:numId="13" w16cid:durableId="143399180">
    <w:abstractNumId w:val="15"/>
  </w:num>
  <w:num w:numId="14" w16cid:durableId="956183413">
    <w:abstractNumId w:val="11"/>
  </w:num>
  <w:num w:numId="15" w16cid:durableId="1538588913">
    <w:abstractNumId w:val="9"/>
  </w:num>
  <w:num w:numId="16" w16cid:durableId="1478105725">
    <w:abstractNumId w:val="14"/>
  </w:num>
  <w:num w:numId="17" w16cid:durableId="1531727581">
    <w:abstractNumId w:val="7"/>
  </w:num>
  <w:num w:numId="18" w16cid:durableId="961154385">
    <w:abstractNumId w:val="12"/>
  </w:num>
  <w:num w:numId="19" w16cid:durableId="1590501908">
    <w:abstractNumId w:val="18"/>
  </w:num>
  <w:num w:numId="20" w16cid:durableId="1245994625">
    <w:abstractNumId w:val="5"/>
  </w:num>
  <w:num w:numId="21" w16cid:durableId="9626116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017"/>
    <w:rsid w:val="00050500"/>
    <w:rsid w:val="0005691C"/>
    <w:rsid w:val="00056ECB"/>
    <w:rsid w:val="00056ED5"/>
    <w:rsid w:val="000655CC"/>
    <w:rsid w:val="000700AE"/>
    <w:rsid w:val="00084024"/>
    <w:rsid w:val="00084CAA"/>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CA5"/>
    <w:rsid w:val="00181FDC"/>
    <w:rsid w:val="001860B9"/>
    <w:rsid w:val="00186F2B"/>
    <w:rsid w:val="001874D6"/>
    <w:rsid w:val="0019632A"/>
    <w:rsid w:val="001A19BE"/>
    <w:rsid w:val="001A4E7C"/>
    <w:rsid w:val="001B45F2"/>
    <w:rsid w:val="001B762C"/>
    <w:rsid w:val="001C1361"/>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2E49"/>
    <w:rsid w:val="00284119"/>
    <w:rsid w:val="00290B5C"/>
    <w:rsid w:val="00294791"/>
    <w:rsid w:val="002B031E"/>
    <w:rsid w:val="002B0B30"/>
    <w:rsid w:val="002B0C78"/>
    <w:rsid w:val="002C0C02"/>
    <w:rsid w:val="002C1277"/>
    <w:rsid w:val="002C60AD"/>
    <w:rsid w:val="002D0E0E"/>
    <w:rsid w:val="002D53EA"/>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2B36"/>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5B72"/>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D64"/>
    <w:rsid w:val="0078609F"/>
    <w:rsid w:val="007917BA"/>
    <w:rsid w:val="007A5C6F"/>
    <w:rsid w:val="007D4241"/>
    <w:rsid w:val="007D4317"/>
    <w:rsid w:val="007D4EA3"/>
    <w:rsid w:val="007D5D74"/>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42B2"/>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7CF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194E"/>
    <w:rsid w:val="00F22264"/>
    <w:rsid w:val="00F2564D"/>
    <w:rsid w:val="00F30A77"/>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181CA5"/>
    <w:pPr>
      <w:autoSpaceDE w:val="0"/>
      <w:autoSpaceDN w:val="0"/>
      <w:adjustRightInd w:val="0"/>
    </w:pPr>
    <w:rPr>
      <w:color w:val="000000"/>
      <w:sz w:val="24"/>
      <w:szCs w:val="24"/>
    </w:rPr>
  </w:style>
  <w:style w:type="character" w:customStyle="1" w:styleId="text-node">
    <w:name w:val="text-node"/>
    <w:basedOn w:val="Standardstycketeckensnitt"/>
    <w:rsid w:val="00036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7232/Ordinationsmallar%20Melior.pdf?a=false&amp;guest=true" TargetMode="External"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4</Pages>
  <Words>1015</Words>
  <Characters>5382</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6385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 vid akuta ortopediska operationer - lathund</dc:title>
  <dc:subject/>
  <dc:creator>patrik.jens.johansson@vgregion.se</dc:creator>
  <keywords/>
  <lastModifiedBy>Annika Wallöf</lastModifiedBy>
  <revision>17</revision>
  <lastPrinted>2016-03-31T10:56:00.0000000Z</lastPrinted>
  <dcterms:created xsi:type="dcterms:W3CDTF">2022-05-10T07:35:00.0000000Z</dcterms:created>
  <dcterms:modified xsi:type="dcterms:W3CDTF">2024-12-10T14:18:00.0000000Z</dcterms:modified>
</coreProperties>
</file>