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13C37" w14:textId="77777777" w:rsidR="004C2EE5" w:rsidRDefault="004C2EE5" w:rsidP="004C2EE5">
      <w:pPr>
        <w:pStyle w:val="Rubrik2"/>
        <w:ind w:left="0"/>
        <w:sectPr w:rsidR="004C2EE5" w:rsidSect="004C2E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7FEE9C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C2EE5" w:rsidRPr="00262A00" w14:paraId="0FBA0704" w14:textId="77777777" w:rsidTr="00DA295E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1F1AE56" w14:textId="77777777" w:rsidR="004C2EE5" w:rsidRPr="001C02C9" w:rsidRDefault="004C2EE5" w:rsidP="00DA295E">
            <w:pPr>
              <w:pStyle w:val="Rubrik1"/>
              <w:ind w:left="0"/>
              <w:rPr>
                <w:b/>
                <w:bCs w:val="0"/>
              </w:rPr>
            </w:pPr>
            <w:r w:rsidRPr="001C02C9">
              <w:rPr>
                <w:b/>
                <w:bCs w:val="0"/>
              </w:rPr>
              <w:t>Fotledsfrakturer - Operation</w:t>
            </w:r>
          </w:p>
        </w:tc>
      </w:tr>
    </w:tbl>
    <w:p w14:paraId="6EABDBE6" w14:textId="77777777" w:rsidR="004C2EE5" w:rsidRPr="001C02C9" w:rsidRDefault="004C2EE5" w:rsidP="004C2EE5">
      <w:pPr>
        <w:pStyle w:val="Rubrik2"/>
        <w:ind w:left="0"/>
        <w:rPr>
          <w:b/>
          <w:bCs w:val="0"/>
        </w:rPr>
      </w:pPr>
      <w:bookmarkStart w:id="1" w:name="_Toc501440349"/>
      <w:r w:rsidRPr="001C02C9">
        <w:rPr>
          <w:b/>
          <w:bCs w:val="0"/>
        </w:rPr>
        <w:t>Revidering i denna version</w:t>
      </w:r>
      <w:bookmarkStart w:id="2" w:name="_Toc501440348"/>
      <w:bookmarkEnd w:id="1"/>
    </w:p>
    <w:p w14:paraId="521FF047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Ingen revidering i denna version, giltighetsdatum förlängd.</w:t>
      </w:r>
    </w:p>
    <w:bookmarkEnd w:id="2"/>
    <w:p w14:paraId="2E51B906" w14:textId="77777777" w:rsidR="004C2EE5" w:rsidRPr="001C02C9" w:rsidRDefault="004C2EE5" w:rsidP="004C2EE5">
      <w:pPr>
        <w:pStyle w:val="Rubrik2"/>
        <w:ind w:left="0"/>
        <w:rPr>
          <w:b/>
          <w:bCs w:val="0"/>
        </w:rPr>
      </w:pPr>
      <w:r w:rsidRPr="001C02C9">
        <w:rPr>
          <w:b/>
          <w:bCs w:val="0"/>
        </w:rPr>
        <w:t xml:space="preserve">Bakgrund </w:t>
      </w:r>
    </w:p>
    <w:p w14:paraId="1033DDDE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Inom NU-sjukvården hanteras årligen många fotledsfrakturer av olika svårighetsgrad och dess komplikationer vid både operativ och konservativ behandling. Patienter ska omhändertas enligt evidensbaserade riktlinjer som minimerar riskerna för patienten. </w:t>
      </w:r>
    </w:p>
    <w:p w14:paraId="30D35A74" w14:textId="77777777" w:rsidR="004C2EE5" w:rsidRPr="001C02C9" w:rsidRDefault="004C2EE5" w:rsidP="004C2EE5">
      <w:pPr>
        <w:pStyle w:val="Rubrik2"/>
        <w:ind w:left="0"/>
        <w:rPr>
          <w:b/>
          <w:bCs w:val="0"/>
        </w:rPr>
      </w:pPr>
      <w:bookmarkStart w:id="3" w:name="_Toc501440350"/>
      <w:r w:rsidRPr="001C02C9">
        <w:rPr>
          <w:b/>
          <w:bCs w:val="0"/>
        </w:rPr>
        <w:t xml:space="preserve">Syfte </w:t>
      </w:r>
      <w:bookmarkEnd w:id="3"/>
    </w:p>
    <w:p w14:paraId="3741CE96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Det är viktigt att dessa patienter hanteras på rätt sätt för att kunna minimera riskerna vid operation. Genom att kliniken har en gemensam riktlinje för hur dessa patienter </w:t>
      </w:r>
      <w:bookmarkStart w:id="4" w:name="_Toc501440351"/>
      <w:r w:rsidRPr="00262A00">
        <w:rPr>
          <w:szCs w:val="20"/>
        </w:rPr>
        <w:t xml:space="preserve">kan vi säkerställa kvalitet och dessutom förutse komplikationer och på så sätt förebygga dem. </w:t>
      </w:r>
    </w:p>
    <w:bookmarkEnd w:id="4"/>
    <w:p w14:paraId="729F1E0A" w14:textId="77777777" w:rsidR="004C2EE5" w:rsidRPr="001C02C9" w:rsidRDefault="004C2EE5" w:rsidP="004C2EE5">
      <w:pPr>
        <w:pStyle w:val="Rubrik2"/>
        <w:ind w:left="0"/>
        <w:rPr>
          <w:b/>
          <w:bCs w:val="0"/>
        </w:rPr>
      </w:pPr>
      <w:r w:rsidRPr="001C02C9">
        <w:rPr>
          <w:b/>
          <w:bCs w:val="0"/>
        </w:rPr>
        <w:t>Vilka berörs</w:t>
      </w:r>
    </w:p>
    <w:p w14:paraId="5D5065C2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>Läkare på ortopedkliniken och akutmottagningen</w:t>
      </w:r>
    </w:p>
    <w:p w14:paraId="705CB4B1" w14:textId="77777777" w:rsidR="004C2EE5" w:rsidRPr="001C02C9" w:rsidRDefault="004C2EE5" w:rsidP="004C2EE5">
      <w:pPr>
        <w:pStyle w:val="Rubrik3"/>
        <w:ind w:left="0"/>
        <w:rPr>
          <w:b/>
          <w:bCs w:val="0"/>
        </w:rPr>
      </w:pPr>
      <w:r w:rsidRPr="001C02C9">
        <w:rPr>
          <w:b/>
          <w:bCs w:val="0"/>
        </w:rPr>
        <w:t>Operationskandidater</w:t>
      </w:r>
    </w:p>
    <w:p w14:paraId="2F8CD5C0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>Följande patienter behöver i de flesta fall stabiliseras operativt:</w:t>
      </w:r>
    </w:p>
    <w:p w14:paraId="48F0EC82" w14:textId="77777777" w:rsidR="004C2EE5" w:rsidRPr="00262A00" w:rsidRDefault="004C2EE5" w:rsidP="004C2EE5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A2, A3</w:t>
      </w:r>
    </w:p>
    <w:p w14:paraId="5DAE152F" w14:textId="77777777" w:rsidR="004C2EE5" w:rsidRPr="00262A00" w:rsidRDefault="004C2EE5" w:rsidP="004C2EE5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B2, B3</w:t>
      </w:r>
    </w:p>
    <w:p w14:paraId="7A6FA3BB" w14:textId="77777777" w:rsidR="004C2EE5" w:rsidRPr="00262A00" w:rsidRDefault="004C2EE5" w:rsidP="004C2EE5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C1-3</w:t>
      </w:r>
    </w:p>
    <w:p w14:paraId="27E94036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3A511416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Indikation för akut kirurgi (även nattetid) är stor öppen, kraftigt kontaminerad fraktur eller kärlskada. Kontakt med AOP/bakjour. </w:t>
      </w:r>
    </w:p>
    <w:p w14:paraId="537C59DF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64909D98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Operationskandidat läggs in med bakre gipsskena och fotpump. I journalen noteras särskilt hudstatus – </w:t>
      </w:r>
      <w:proofErr w:type="spellStart"/>
      <w:r w:rsidRPr="00262A00">
        <w:rPr>
          <w:szCs w:val="20"/>
        </w:rPr>
        <w:t>skrynkbar</w:t>
      </w:r>
      <w:proofErr w:type="spellEnd"/>
      <w:r w:rsidRPr="00262A00">
        <w:rPr>
          <w:szCs w:val="20"/>
        </w:rPr>
        <w:t xml:space="preserve"> hud, klara/blodfyllda blåsor. Viktigt att beskriva funktionsnivå och tidigare sjukdomar (se </w:t>
      </w:r>
      <w:proofErr w:type="spellStart"/>
      <w:r w:rsidRPr="00262A00">
        <w:rPr>
          <w:szCs w:val="20"/>
        </w:rPr>
        <w:t>Pm</w:t>
      </w:r>
      <w:proofErr w:type="spellEnd"/>
      <w:r w:rsidRPr="00262A00">
        <w:rPr>
          <w:szCs w:val="20"/>
        </w:rPr>
        <w:t xml:space="preserve"> för fotledsfrakturer - akutmottagningen.) </w:t>
      </w:r>
    </w:p>
    <w:p w14:paraId="1AFACB67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2259F993" w14:textId="77777777" w:rsidR="004C2EE5" w:rsidRPr="001C02C9" w:rsidRDefault="004C2EE5" w:rsidP="004C2EE5">
      <w:pPr>
        <w:pStyle w:val="Rubrik3"/>
        <w:ind w:left="0"/>
        <w:rPr>
          <w:b/>
          <w:bCs w:val="0"/>
        </w:rPr>
      </w:pPr>
      <w:r w:rsidRPr="001C02C9">
        <w:rPr>
          <w:b/>
          <w:bCs w:val="0"/>
        </w:rPr>
        <w:lastRenderedPageBreak/>
        <w:t>Operativa metoder</w:t>
      </w:r>
    </w:p>
    <w:p w14:paraId="70C836FE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>På ortopedkliniken inom NU-sjukvården finns följande operativa metoder att tillgå:</w:t>
      </w:r>
    </w:p>
    <w:p w14:paraId="4BF2B020" w14:textId="77777777" w:rsidR="004C2EE5" w:rsidRPr="00262A00" w:rsidRDefault="004C2EE5" w:rsidP="004C2EE5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Fibulaspik – passar skador med dålig hudstatus</w:t>
      </w:r>
    </w:p>
    <w:p w14:paraId="385B8D39" w14:textId="77777777" w:rsidR="004C2EE5" w:rsidRPr="00262A00" w:rsidRDefault="004C2EE5" w:rsidP="004C2EE5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ORIF (</w:t>
      </w:r>
      <w:proofErr w:type="spellStart"/>
      <w:r w:rsidRPr="00262A00">
        <w:rPr>
          <w:szCs w:val="20"/>
        </w:rPr>
        <w:t>open</w:t>
      </w:r>
      <w:proofErr w:type="spellEnd"/>
      <w:r w:rsidRPr="00262A00">
        <w:rPr>
          <w:szCs w:val="20"/>
        </w:rPr>
        <w:t xml:space="preserve"> </w:t>
      </w:r>
      <w:proofErr w:type="spellStart"/>
      <w:r w:rsidRPr="00262A00">
        <w:rPr>
          <w:szCs w:val="20"/>
        </w:rPr>
        <w:t>reduction</w:t>
      </w:r>
      <w:proofErr w:type="spellEnd"/>
      <w:r w:rsidRPr="00262A00">
        <w:rPr>
          <w:szCs w:val="20"/>
        </w:rPr>
        <w:t xml:space="preserve"> </w:t>
      </w:r>
      <w:proofErr w:type="spellStart"/>
      <w:r w:rsidRPr="00262A00">
        <w:rPr>
          <w:szCs w:val="20"/>
        </w:rPr>
        <w:t>internal</w:t>
      </w:r>
      <w:proofErr w:type="spellEnd"/>
      <w:r w:rsidRPr="00262A00">
        <w:rPr>
          <w:szCs w:val="20"/>
        </w:rPr>
        <w:t xml:space="preserve"> </w:t>
      </w:r>
      <w:proofErr w:type="spellStart"/>
      <w:r w:rsidRPr="00262A00">
        <w:rPr>
          <w:szCs w:val="20"/>
        </w:rPr>
        <w:t>fixation</w:t>
      </w:r>
      <w:proofErr w:type="spellEnd"/>
      <w:r w:rsidRPr="00262A00">
        <w:rPr>
          <w:szCs w:val="20"/>
        </w:rPr>
        <w:t xml:space="preserve">) – vanligaste alternativet och består i stort av fixering med platta och skruv, eventuellt </w:t>
      </w:r>
      <w:proofErr w:type="spellStart"/>
      <w:r w:rsidRPr="00262A00">
        <w:rPr>
          <w:szCs w:val="20"/>
        </w:rPr>
        <w:t>syndesmosfixation</w:t>
      </w:r>
      <w:proofErr w:type="spellEnd"/>
      <w:r w:rsidRPr="00262A00">
        <w:rPr>
          <w:szCs w:val="20"/>
        </w:rPr>
        <w:t>.</w:t>
      </w:r>
    </w:p>
    <w:p w14:paraId="2B459621" w14:textId="77777777" w:rsidR="004C2EE5" w:rsidRPr="00262A00" w:rsidRDefault="004C2EE5" w:rsidP="004C2EE5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Cedells metod med </w:t>
      </w:r>
      <w:proofErr w:type="spellStart"/>
      <w:r w:rsidRPr="00262A00">
        <w:rPr>
          <w:szCs w:val="20"/>
        </w:rPr>
        <w:t>cerklage</w:t>
      </w:r>
      <w:proofErr w:type="spellEnd"/>
      <w:r w:rsidRPr="00262A00">
        <w:rPr>
          <w:szCs w:val="20"/>
        </w:rPr>
        <w:t xml:space="preserve">, märla och </w:t>
      </w:r>
      <w:proofErr w:type="spellStart"/>
      <w:r w:rsidRPr="00262A00">
        <w:rPr>
          <w:szCs w:val="20"/>
        </w:rPr>
        <w:t>palmerstift</w:t>
      </w:r>
      <w:proofErr w:type="spellEnd"/>
      <w:r w:rsidRPr="00262A00">
        <w:rPr>
          <w:szCs w:val="20"/>
        </w:rPr>
        <w:t xml:space="preserve">. </w:t>
      </w:r>
    </w:p>
    <w:p w14:paraId="279D4256" w14:textId="77777777" w:rsidR="004C2EE5" w:rsidRPr="00262A00" w:rsidRDefault="004C2EE5" w:rsidP="004C2EE5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262A00">
        <w:rPr>
          <w:szCs w:val="20"/>
        </w:rPr>
        <w:t>Externfixation</w:t>
      </w:r>
      <w:proofErr w:type="spellEnd"/>
      <w:r w:rsidRPr="00262A00">
        <w:rPr>
          <w:szCs w:val="20"/>
        </w:rPr>
        <w:t xml:space="preserve"> – kan vara bra vid stora felställningar med dålig hudstatus där man ej bedömer det möjligt att slutföra </w:t>
      </w:r>
      <w:proofErr w:type="spellStart"/>
      <w:r w:rsidRPr="00262A00">
        <w:rPr>
          <w:szCs w:val="20"/>
        </w:rPr>
        <w:t>fixationen</w:t>
      </w:r>
      <w:proofErr w:type="spellEnd"/>
      <w:r w:rsidRPr="00262A00">
        <w:rPr>
          <w:szCs w:val="20"/>
        </w:rPr>
        <w:t xml:space="preserve"> i en seans. </w:t>
      </w:r>
    </w:p>
    <w:p w14:paraId="5706A89E" w14:textId="77777777" w:rsidR="004C2EE5" w:rsidRPr="00262A00" w:rsidRDefault="004C2EE5" w:rsidP="004C2EE5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proofErr w:type="spellStart"/>
      <w:r w:rsidRPr="00262A00">
        <w:rPr>
          <w:szCs w:val="20"/>
        </w:rPr>
        <w:t>Syndesmosen</w:t>
      </w:r>
      <w:proofErr w:type="spellEnd"/>
      <w:r w:rsidRPr="00262A00">
        <w:rPr>
          <w:szCs w:val="20"/>
        </w:rPr>
        <w:t xml:space="preserve"> stabiliseras med märla eller </w:t>
      </w:r>
      <w:proofErr w:type="spellStart"/>
      <w:r w:rsidRPr="00262A00">
        <w:rPr>
          <w:szCs w:val="20"/>
        </w:rPr>
        <w:t>syndesmosskruv</w:t>
      </w:r>
      <w:proofErr w:type="spellEnd"/>
      <w:r w:rsidRPr="00262A00">
        <w:rPr>
          <w:szCs w:val="20"/>
        </w:rPr>
        <w:t>.</w:t>
      </w:r>
    </w:p>
    <w:p w14:paraId="357FAB43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7DD9F876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>I vissa fall kan patienterna på grund av co-morbiditet må bäst av en konservativ behandling även om frakturen är inkongruent. Detta gäller främst:</w:t>
      </w:r>
    </w:p>
    <w:p w14:paraId="2E1DBFE1" w14:textId="77777777" w:rsidR="004C2EE5" w:rsidRPr="00262A00" w:rsidRDefault="004C2EE5" w:rsidP="004C2EE5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Diabetes – komplikationer till diabetes spelar roll för sårläkning, och en patient med </w:t>
      </w:r>
      <w:proofErr w:type="spellStart"/>
      <w:r w:rsidRPr="00262A00">
        <w:rPr>
          <w:szCs w:val="20"/>
        </w:rPr>
        <w:t>neuropati</w:t>
      </w:r>
      <w:proofErr w:type="spellEnd"/>
      <w:r w:rsidRPr="00262A00">
        <w:rPr>
          <w:szCs w:val="20"/>
        </w:rPr>
        <w:t xml:space="preserve"> och cirkulationsnedsättning har en 6 gånger så hög risk för infektion jmf med en okomplicerad diabetes. </w:t>
      </w:r>
    </w:p>
    <w:p w14:paraId="4656DBB3" w14:textId="77777777" w:rsidR="004C2EE5" w:rsidRPr="00262A00" w:rsidRDefault="004C2EE5" w:rsidP="004C2EE5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Fetma – största risken är att man tappar </w:t>
      </w:r>
      <w:proofErr w:type="spellStart"/>
      <w:r w:rsidRPr="00262A00">
        <w:rPr>
          <w:szCs w:val="20"/>
        </w:rPr>
        <w:t>repositionen</w:t>
      </w:r>
      <w:proofErr w:type="spellEnd"/>
      <w:r w:rsidRPr="00262A00">
        <w:rPr>
          <w:szCs w:val="20"/>
        </w:rPr>
        <w:t xml:space="preserve"> både vid konservativ- och operativ behandling.</w:t>
      </w:r>
    </w:p>
    <w:p w14:paraId="0D374E61" w14:textId="77777777" w:rsidR="004C2EE5" w:rsidRPr="00262A00" w:rsidRDefault="004C2EE5" w:rsidP="004C2EE5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Hög ålder – ökar risken för osteoporos vilket ger en svårighet i att behålla </w:t>
      </w:r>
      <w:proofErr w:type="spellStart"/>
      <w:r w:rsidRPr="00262A00">
        <w:rPr>
          <w:szCs w:val="20"/>
        </w:rPr>
        <w:t>reposition</w:t>
      </w:r>
      <w:proofErr w:type="spellEnd"/>
      <w:r w:rsidRPr="00262A00">
        <w:rPr>
          <w:szCs w:val="20"/>
        </w:rPr>
        <w:t xml:space="preserve">. OM bra </w:t>
      </w:r>
      <w:proofErr w:type="spellStart"/>
      <w:r w:rsidRPr="00262A00">
        <w:rPr>
          <w:szCs w:val="20"/>
        </w:rPr>
        <w:t>reposition</w:t>
      </w:r>
      <w:proofErr w:type="spellEnd"/>
      <w:r w:rsidRPr="00262A00">
        <w:rPr>
          <w:szCs w:val="20"/>
        </w:rPr>
        <w:t xml:space="preserve"> uppnås har de samma resultat som patienter utan osteoporos. </w:t>
      </w:r>
    </w:p>
    <w:p w14:paraId="1DC68561" w14:textId="77777777" w:rsidR="004C2EE5" w:rsidRPr="00262A00" w:rsidRDefault="004C2EE5" w:rsidP="004C2EE5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Alkoholister – fundera över läkningsförmåga och </w:t>
      </w:r>
      <w:proofErr w:type="spellStart"/>
      <w:r w:rsidRPr="00262A00">
        <w:rPr>
          <w:szCs w:val="20"/>
        </w:rPr>
        <w:t>compliance</w:t>
      </w:r>
      <w:proofErr w:type="spellEnd"/>
    </w:p>
    <w:p w14:paraId="63F79F2C" w14:textId="77777777" w:rsidR="004C2EE5" w:rsidRPr="00262A00" w:rsidRDefault="004C2EE5" w:rsidP="004C2EE5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Njursvikt – sämre läkningsförmåga</w:t>
      </w:r>
    </w:p>
    <w:p w14:paraId="2DA23905" w14:textId="77777777" w:rsidR="004C2EE5" w:rsidRPr="00262A00" w:rsidRDefault="004C2EE5" w:rsidP="004C2EE5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Demens – </w:t>
      </w:r>
      <w:proofErr w:type="spellStart"/>
      <w:r w:rsidRPr="00262A00">
        <w:rPr>
          <w:szCs w:val="20"/>
        </w:rPr>
        <w:t>compliance</w:t>
      </w:r>
      <w:proofErr w:type="spellEnd"/>
      <w:r w:rsidRPr="00262A00">
        <w:rPr>
          <w:szCs w:val="20"/>
        </w:rPr>
        <w:t xml:space="preserve"> kan bli lidande.</w:t>
      </w:r>
    </w:p>
    <w:p w14:paraId="43724D15" w14:textId="77777777" w:rsidR="004C2EE5" w:rsidRPr="00262A00" w:rsidRDefault="004C2EE5" w:rsidP="004C2EE5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Rökare – har en 6 gånger ökad risk för postoperativ infektion, </w:t>
      </w:r>
      <w:proofErr w:type="spellStart"/>
      <w:r w:rsidRPr="00262A00">
        <w:rPr>
          <w:szCs w:val="20"/>
        </w:rPr>
        <w:t>ffa</w:t>
      </w:r>
      <w:proofErr w:type="spellEnd"/>
      <w:r w:rsidRPr="00262A00">
        <w:rPr>
          <w:szCs w:val="20"/>
        </w:rPr>
        <w:t xml:space="preserve"> i fotleder/fot. </w:t>
      </w:r>
    </w:p>
    <w:p w14:paraId="1303F76C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1A37A714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En kombination av metoder kan användas för att säkerställa resultatet för dessa patienter – ex. vis upprepad sluten </w:t>
      </w:r>
      <w:proofErr w:type="spellStart"/>
      <w:r w:rsidRPr="00262A00">
        <w:rPr>
          <w:szCs w:val="20"/>
        </w:rPr>
        <w:t>reponering</w:t>
      </w:r>
      <w:proofErr w:type="spellEnd"/>
      <w:r w:rsidRPr="00262A00">
        <w:rPr>
          <w:szCs w:val="20"/>
        </w:rPr>
        <w:t xml:space="preserve"> med gipsning alternativt märgspik – diskussion förs med fördel med traumateamet. </w:t>
      </w:r>
    </w:p>
    <w:p w14:paraId="6411709F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0C1A731C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Vid konservativ behandling ska </w:t>
      </w:r>
      <w:proofErr w:type="spellStart"/>
      <w:r w:rsidRPr="00262A00">
        <w:rPr>
          <w:szCs w:val="20"/>
        </w:rPr>
        <w:t>reponering</w:t>
      </w:r>
      <w:proofErr w:type="spellEnd"/>
      <w:r w:rsidRPr="00262A00">
        <w:rPr>
          <w:szCs w:val="20"/>
        </w:rPr>
        <w:t xml:space="preserve"> och gipsning ske på operation för bästa resultat. </w:t>
      </w:r>
    </w:p>
    <w:p w14:paraId="6DBEA980" w14:textId="77777777" w:rsidR="004C2EE5" w:rsidRPr="001C02C9" w:rsidRDefault="004C2EE5" w:rsidP="004C2EE5">
      <w:pPr>
        <w:pStyle w:val="Rubrik3"/>
        <w:ind w:left="0"/>
        <w:rPr>
          <w:b/>
          <w:bCs w:val="0"/>
        </w:rPr>
      </w:pPr>
      <w:r w:rsidRPr="001C02C9">
        <w:rPr>
          <w:b/>
          <w:bCs w:val="0"/>
        </w:rPr>
        <w:t>Komplicerade fotledsfrakturer</w:t>
      </w:r>
    </w:p>
    <w:p w14:paraId="46797368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27% av patienter med </w:t>
      </w:r>
      <w:proofErr w:type="spellStart"/>
      <w:r w:rsidRPr="00262A00">
        <w:rPr>
          <w:szCs w:val="20"/>
        </w:rPr>
        <w:t>trimalleolär</w:t>
      </w:r>
      <w:proofErr w:type="spellEnd"/>
      <w:r w:rsidRPr="00262A00">
        <w:rPr>
          <w:szCs w:val="20"/>
        </w:rPr>
        <w:t xml:space="preserve"> fraktur är på samma nivå i sin aktivitet som innan skadan efter ett år. Vana kirurger är därför av största vikt för att motverka de ökade risker som – infektion, malunion, felaktig </w:t>
      </w:r>
      <w:proofErr w:type="spellStart"/>
      <w:r w:rsidRPr="00262A00">
        <w:rPr>
          <w:szCs w:val="20"/>
        </w:rPr>
        <w:t>reposition</w:t>
      </w:r>
      <w:proofErr w:type="spellEnd"/>
      <w:r w:rsidRPr="00262A00">
        <w:rPr>
          <w:szCs w:val="20"/>
        </w:rPr>
        <w:t xml:space="preserve"> – som de mest komplicerade frakturerna medför.</w:t>
      </w:r>
    </w:p>
    <w:p w14:paraId="3C4D49CD" w14:textId="77777777" w:rsidR="004C2EE5" w:rsidRPr="001C02C9" w:rsidRDefault="004C2EE5" w:rsidP="004C2EE5">
      <w:pPr>
        <w:pStyle w:val="Rubrik3"/>
        <w:ind w:left="0"/>
        <w:rPr>
          <w:b/>
          <w:bCs w:val="0"/>
        </w:rPr>
      </w:pPr>
      <w:proofErr w:type="spellStart"/>
      <w:r w:rsidRPr="001C02C9">
        <w:rPr>
          <w:b/>
          <w:bCs w:val="0"/>
        </w:rPr>
        <w:t>Posteriora</w:t>
      </w:r>
      <w:proofErr w:type="spellEnd"/>
      <w:r w:rsidRPr="001C02C9">
        <w:rPr>
          <w:b/>
          <w:bCs w:val="0"/>
        </w:rPr>
        <w:t xml:space="preserve"> </w:t>
      </w:r>
      <w:proofErr w:type="spellStart"/>
      <w:r w:rsidRPr="001C02C9">
        <w:rPr>
          <w:b/>
          <w:bCs w:val="0"/>
        </w:rPr>
        <w:t>malleolen</w:t>
      </w:r>
      <w:proofErr w:type="spellEnd"/>
    </w:p>
    <w:p w14:paraId="7C152253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Att stabilisera den bakre </w:t>
      </w:r>
      <w:proofErr w:type="spellStart"/>
      <w:r w:rsidRPr="00262A00">
        <w:rPr>
          <w:szCs w:val="20"/>
        </w:rPr>
        <w:t>malleolen</w:t>
      </w:r>
      <w:proofErr w:type="spellEnd"/>
      <w:r w:rsidRPr="00262A00">
        <w:rPr>
          <w:szCs w:val="20"/>
        </w:rPr>
        <w:t xml:space="preserve"> har visat sig ge en ökad stabilitet i fotleden, men får bedömas i varje enskilt fall. En fraktur enbart i bakre </w:t>
      </w:r>
      <w:proofErr w:type="spellStart"/>
      <w:r w:rsidRPr="00262A00">
        <w:rPr>
          <w:szCs w:val="20"/>
        </w:rPr>
        <w:t>malleolen</w:t>
      </w:r>
      <w:proofErr w:type="spellEnd"/>
      <w:r w:rsidRPr="00262A00">
        <w:rPr>
          <w:szCs w:val="20"/>
        </w:rPr>
        <w:t xml:space="preserve"> ska föranleda en misstanke om ytterligare skador. CT får övervägas. </w:t>
      </w:r>
    </w:p>
    <w:p w14:paraId="51D2B6B9" w14:textId="77777777" w:rsidR="004C2EE5" w:rsidRPr="001C02C9" w:rsidRDefault="004C2EE5" w:rsidP="004C2EE5">
      <w:pPr>
        <w:pStyle w:val="Rubrik3"/>
        <w:ind w:left="0"/>
        <w:rPr>
          <w:b/>
          <w:bCs w:val="0"/>
        </w:rPr>
      </w:pPr>
      <w:proofErr w:type="spellStart"/>
      <w:r w:rsidRPr="001C02C9">
        <w:rPr>
          <w:b/>
          <w:bCs w:val="0"/>
        </w:rPr>
        <w:t>Syndesmosen</w:t>
      </w:r>
      <w:proofErr w:type="spellEnd"/>
    </w:p>
    <w:p w14:paraId="1BB8B8B1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>Efter att fibulafrakturen stabiliserats och åtgärdats, ska stabiliseringstest utföras i de fall där instabilitet kan föreligga. Detta görs på följande sätt i genomlysning:</w:t>
      </w:r>
    </w:p>
    <w:p w14:paraId="18921DD8" w14:textId="77777777" w:rsidR="004C2EE5" w:rsidRPr="00262A00" w:rsidRDefault="004C2EE5" w:rsidP="004C2EE5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Utåtrotation av foten</w:t>
      </w:r>
    </w:p>
    <w:p w14:paraId="388F9C25" w14:textId="77777777" w:rsidR="004C2EE5" w:rsidRPr="00262A00" w:rsidRDefault="004C2EE5" w:rsidP="004C2EE5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>Sidoförskjutning av fibula</w:t>
      </w:r>
    </w:p>
    <w:p w14:paraId="78660583" w14:textId="77777777" w:rsidR="004C2EE5" w:rsidRPr="00262A00" w:rsidRDefault="004C2EE5" w:rsidP="004C2EE5">
      <w:pPr>
        <w:numPr>
          <w:ilvl w:val="0"/>
          <w:numId w:val="23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Hook-test, där man provocerar fibula och ser om gaffeln glappar upp. </w:t>
      </w:r>
    </w:p>
    <w:p w14:paraId="7CEE7D21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lastRenderedPageBreak/>
        <w:t xml:space="preserve">Stabilisering av </w:t>
      </w:r>
      <w:proofErr w:type="spellStart"/>
      <w:r w:rsidRPr="00262A00">
        <w:rPr>
          <w:szCs w:val="20"/>
        </w:rPr>
        <w:t>syndesmosen</w:t>
      </w:r>
      <w:proofErr w:type="spellEnd"/>
      <w:r w:rsidRPr="00262A00">
        <w:rPr>
          <w:szCs w:val="20"/>
        </w:rPr>
        <w:t xml:space="preserve"> är viktigt, men är också associerad med komplikationer. Att misslyckas med </w:t>
      </w:r>
      <w:proofErr w:type="spellStart"/>
      <w:r w:rsidRPr="00262A00">
        <w:rPr>
          <w:szCs w:val="20"/>
        </w:rPr>
        <w:t>syndesmosens</w:t>
      </w:r>
      <w:proofErr w:type="spellEnd"/>
      <w:r w:rsidRPr="00262A00">
        <w:rPr>
          <w:szCs w:val="20"/>
        </w:rPr>
        <w:t xml:space="preserve"> läge vid fixering är den vanligaste anledningen till att patienter behöver re-opereras när det gäller Weber B- och C-frakturer. </w:t>
      </w:r>
    </w:p>
    <w:p w14:paraId="644355A5" w14:textId="77777777" w:rsidR="004C2EE5" w:rsidRPr="001C02C9" w:rsidRDefault="004C2EE5" w:rsidP="004C2EE5">
      <w:pPr>
        <w:pStyle w:val="Rubrik3"/>
        <w:ind w:left="0"/>
        <w:rPr>
          <w:b/>
          <w:bCs w:val="0"/>
        </w:rPr>
      </w:pPr>
      <w:r w:rsidRPr="001C02C9">
        <w:rPr>
          <w:b/>
          <w:bCs w:val="0"/>
        </w:rPr>
        <w:t>Infektion</w:t>
      </w:r>
    </w:p>
    <w:p w14:paraId="0639821F" w14:textId="77777777" w:rsidR="004C2EE5" w:rsidRPr="00FA7670" w:rsidRDefault="004C2EE5" w:rsidP="004C2EE5">
      <w:pPr>
        <w:shd w:val="clear" w:color="auto" w:fill="FFFFFF"/>
        <w:ind w:left="0"/>
        <w:textAlignment w:val="baseline"/>
      </w:pPr>
      <w:r w:rsidRPr="00262A00">
        <w:rPr>
          <w:szCs w:val="20"/>
        </w:rPr>
        <w:t xml:space="preserve">Alla patienter ges ett </w:t>
      </w:r>
      <w:proofErr w:type="spellStart"/>
      <w:r w:rsidRPr="00262A00">
        <w:rPr>
          <w:szCs w:val="20"/>
        </w:rPr>
        <w:t>peroperativt</w:t>
      </w:r>
      <w:proofErr w:type="spellEnd"/>
      <w:r w:rsidRPr="00262A00">
        <w:rPr>
          <w:szCs w:val="20"/>
        </w:rPr>
        <w:t xml:space="preserve"> antibiotika-profylax</w:t>
      </w:r>
      <w:r>
        <w:rPr>
          <w:szCs w:val="20"/>
        </w:rPr>
        <w:t>.</w:t>
      </w:r>
      <w:r w:rsidRPr="00262A00">
        <w:rPr>
          <w:szCs w:val="20"/>
        </w:rPr>
        <w:t xml:space="preserve"> </w:t>
      </w:r>
      <w:proofErr w:type="spellStart"/>
      <w:r>
        <w:t>Cloxacillin</w:t>
      </w:r>
      <w:proofErr w:type="spellEnd"/>
      <w:r>
        <w:t xml:space="preserve"> 2 g med start </w:t>
      </w:r>
      <w:proofErr w:type="gramStart"/>
      <w:r w:rsidRPr="00FA7670">
        <w:t>30-45</w:t>
      </w:r>
      <w:proofErr w:type="gramEnd"/>
      <w:r w:rsidRPr="00FA7670">
        <w:t xml:space="preserve"> minuter innan operationsstart eller anläggande av blodtomt fält. Vid </w:t>
      </w:r>
      <w:proofErr w:type="spellStart"/>
      <w:r w:rsidRPr="00FA7670">
        <w:t>Op</w:t>
      </w:r>
      <w:proofErr w:type="spellEnd"/>
      <w:r w:rsidRPr="00FA7670">
        <w:t xml:space="preserve"> tid över en timme ges upprepad dos efter två och sex timmar. </w:t>
      </w:r>
      <w:r>
        <w:t>(4)</w:t>
      </w:r>
    </w:p>
    <w:p w14:paraId="6741974E" w14:textId="77777777" w:rsidR="004C2EE5" w:rsidRPr="00EE2CB3" w:rsidRDefault="004C2EE5" w:rsidP="004C2EE5">
      <w:pPr>
        <w:shd w:val="clear" w:color="auto" w:fill="FFFFFF"/>
        <w:spacing w:after="0" w:line="240" w:lineRule="auto"/>
        <w:ind w:left="0" w:right="0"/>
        <w:textAlignment w:val="baseline"/>
      </w:pPr>
      <w:proofErr w:type="spellStart"/>
      <w:r w:rsidRPr="00FA7670">
        <w:t>Klindamycin</w:t>
      </w:r>
      <w:proofErr w:type="spellEnd"/>
      <w:r w:rsidRPr="00FA7670">
        <w:t xml:space="preserve"> eller </w:t>
      </w:r>
      <w:proofErr w:type="spellStart"/>
      <w:r w:rsidRPr="00FA7670">
        <w:t>Vancomycin</w:t>
      </w:r>
      <w:proofErr w:type="spellEnd"/>
      <w:r w:rsidRPr="00FA7670">
        <w:t xml:space="preserve"> är andrahandsvalet vid läkemedelsallergi. </w:t>
      </w:r>
    </w:p>
    <w:p w14:paraId="5A568671" w14:textId="77777777" w:rsidR="004C2EE5" w:rsidRDefault="004C2EE5" w:rsidP="004C2EE5">
      <w:pPr>
        <w:spacing w:after="0" w:line="240" w:lineRule="auto"/>
        <w:ind w:left="0" w:right="0"/>
        <w:rPr>
          <w:szCs w:val="20"/>
        </w:rPr>
      </w:pPr>
    </w:p>
    <w:p w14:paraId="44708799" w14:textId="77777777" w:rsidR="004C2EE5" w:rsidRPr="00FA7670" w:rsidRDefault="004C2EE5" w:rsidP="004C2EE5">
      <w:pPr>
        <w:pStyle w:val="Liststycke"/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FA7670">
        <w:rPr>
          <w:szCs w:val="20"/>
        </w:rPr>
        <w:t>Om frakturen är komplicerad – använd hellre blodtomt fält än förläng</w:t>
      </w:r>
      <w:r>
        <w:rPr>
          <w:szCs w:val="20"/>
        </w:rPr>
        <w:t>d operationstid</w:t>
      </w:r>
      <w:r w:rsidRPr="00FA7670">
        <w:rPr>
          <w:szCs w:val="20"/>
        </w:rPr>
        <w:t xml:space="preserve"> – det har visat sig öka infektionsrisken vid </w:t>
      </w:r>
      <w:proofErr w:type="gramStart"/>
      <w:r w:rsidRPr="00FA7670">
        <w:rPr>
          <w:szCs w:val="20"/>
        </w:rPr>
        <w:t>operationstid &gt;</w:t>
      </w:r>
      <w:proofErr w:type="gramEnd"/>
      <w:r w:rsidRPr="00FA7670">
        <w:rPr>
          <w:szCs w:val="20"/>
        </w:rPr>
        <w:t xml:space="preserve"> 80 min. </w:t>
      </w:r>
    </w:p>
    <w:p w14:paraId="2C0EDDA9" w14:textId="77777777" w:rsidR="004C2EE5" w:rsidRPr="000620B2" w:rsidRDefault="004C2EE5" w:rsidP="004C2EE5">
      <w:pPr>
        <w:pStyle w:val="Rubrik3"/>
        <w:ind w:left="0"/>
        <w:rPr>
          <w:b/>
          <w:bCs w:val="0"/>
        </w:rPr>
      </w:pPr>
      <w:bookmarkStart w:id="5" w:name="_Toc501440352"/>
      <w:r w:rsidRPr="000620B2">
        <w:rPr>
          <w:b/>
          <w:bCs w:val="0"/>
        </w:rPr>
        <w:t>Postoperativa rekommendationer</w:t>
      </w:r>
    </w:p>
    <w:p w14:paraId="515A7782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>6 veckors gips/</w:t>
      </w:r>
      <w:proofErr w:type="spellStart"/>
      <w:r w:rsidRPr="00262A00">
        <w:rPr>
          <w:szCs w:val="20"/>
        </w:rPr>
        <w:t>ortos</w:t>
      </w:r>
      <w:proofErr w:type="spellEnd"/>
      <w:r w:rsidRPr="00262A00">
        <w:rPr>
          <w:szCs w:val="20"/>
        </w:rPr>
        <w:t xml:space="preserve"> till alla. Hos diabetiker bör gipstiden med fördel förlängas till minst 8 veckor med avlastning alt stegmarkering. Var observant på sår i denna grupp. </w:t>
      </w:r>
    </w:p>
    <w:p w14:paraId="16A78B46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3496B620" w14:textId="77777777" w:rsidR="004C2EE5" w:rsidRPr="00262A00" w:rsidRDefault="004C2EE5" w:rsidP="004C2EE5">
      <w:pPr>
        <w:spacing w:after="0" w:line="240" w:lineRule="auto"/>
        <w:ind w:left="0" w:right="0"/>
        <w:rPr>
          <w:b/>
          <w:szCs w:val="20"/>
        </w:rPr>
      </w:pPr>
      <w:r w:rsidRPr="00262A00">
        <w:rPr>
          <w:b/>
          <w:szCs w:val="20"/>
        </w:rPr>
        <w:t>Belastning:</w:t>
      </w:r>
    </w:p>
    <w:p w14:paraId="14D5BE39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Patienter som får belasta tidigt återgår till arbete tidigare. Axial belastning stabiliserar fotleden och motverkar </w:t>
      </w:r>
      <w:proofErr w:type="spellStart"/>
      <w:r w:rsidRPr="00262A00">
        <w:rPr>
          <w:szCs w:val="20"/>
        </w:rPr>
        <w:t>translation</w:t>
      </w:r>
      <w:proofErr w:type="spellEnd"/>
      <w:r w:rsidRPr="00262A00">
        <w:rPr>
          <w:szCs w:val="20"/>
        </w:rPr>
        <w:t xml:space="preserve"> av </w:t>
      </w:r>
      <w:proofErr w:type="spellStart"/>
      <w:r w:rsidRPr="00262A00">
        <w:rPr>
          <w:szCs w:val="20"/>
        </w:rPr>
        <w:t>talus</w:t>
      </w:r>
      <w:proofErr w:type="spellEnd"/>
      <w:r w:rsidRPr="00262A00">
        <w:rPr>
          <w:szCs w:val="20"/>
        </w:rPr>
        <w:t xml:space="preserve">. </w:t>
      </w:r>
    </w:p>
    <w:p w14:paraId="66EF46F4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0481EBF7" w14:textId="77777777" w:rsidR="004C2EE5" w:rsidRDefault="004C2EE5" w:rsidP="004C2EE5">
      <w:pPr>
        <w:spacing w:after="0" w:line="240" w:lineRule="auto"/>
        <w:ind w:left="0" w:right="0"/>
        <w:rPr>
          <w:szCs w:val="20"/>
        </w:rPr>
      </w:pPr>
      <w:r>
        <w:rPr>
          <w:noProof/>
          <w:szCs w:val="20"/>
        </w:rPr>
        <w:drawing>
          <wp:inline distT="0" distB="0" distL="0" distR="0" wp14:anchorId="17085111" wp14:editId="351AAE13">
            <wp:extent cx="4230270" cy="1509823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mnlöst 2.pn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194" t="11785" r="13169" b="54049"/>
                    <a:stretch/>
                  </pic:blipFill>
                  <pic:spPr bwMode="auto">
                    <a:xfrm>
                      <a:off x="0" y="0"/>
                      <a:ext cx="4231917" cy="15104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</wp:inline>
        </w:drawing>
      </w:r>
    </w:p>
    <w:p w14:paraId="074616BC" w14:textId="77777777" w:rsidR="004C2EE5" w:rsidRDefault="004C2EE5" w:rsidP="004C2EE5">
      <w:pPr>
        <w:spacing w:after="0" w:line="240" w:lineRule="auto"/>
        <w:ind w:left="0" w:right="0"/>
        <w:rPr>
          <w:szCs w:val="20"/>
        </w:rPr>
      </w:pPr>
    </w:p>
    <w:p w14:paraId="26E2E006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 xml:space="preserve">Belastningsrestriktioner ska beaktas hos diabetiker och </w:t>
      </w:r>
      <w:proofErr w:type="spellStart"/>
      <w:r w:rsidRPr="00262A00">
        <w:rPr>
          <w:szCs w:val="20"/>
        </w:rPr>
        <w:t>obesa</w:t>
      </w:r>
      <w:proofErr w:type="spellEnd"/>
      <w:r w:rsidRPr="00262A00">
        <w:rPr>
          <w:szCs w:val="20"/>
        </w:rPr>
        <w:t xml:space="preserve"> patienter. Osteoporos i sig hos en patient med en bra stabiliserad fraktur är inte indikation för belastningsrestrik</w:t>
      </w:r>
      <w:r w:rsidRPr="00262A00">
        <w:rPr>
          <w:szCs w:val="20"/>
        </w:rPr>
        <w:softHyphen/>
        <w:t>tion.</w:t>
      </w:r>
    </w:p>
    <w:p w14:paraId="68B902B8" w14:textId="77777777" w:rsidR="004C2EE5" w:rsidRPr="000620B2" w:rsidRDefault="004C2EE5" w:rsidP="004C2EE5">
      <w:pPr>
        <w:pStyle w:val="Rubrik3"/>
        <w:ind w:left="0"/>
        <w:rPr>
          <w:b/>
          <w:bCs w:val="0"/>
        </w:rPr>
      </w:pPr>
      <w:r w:rsidRPr="000620B2">
        <w:rPr>
          <w:b/>
          <w:bCs w:val="0"/>
          <w:iCs/>
        </w:rPr>
        <w:t>Uppf</w:t>
      </w:r>
      <w:r w:rsidRPr="000620B2">
        <w:rPr>
          <w:b/>
          <w:bCs w:val="0"/>
        </w:rPr>
        <w:t xml:space="preserve">öljning </w:t>
      </w:r>
      <w:bookmarkEnd w:id="5"/>
    </w:p>
    <w:p w14:paraId="1CAA440F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  <w:r w:rsidRPr="00262A00">
        <w:rPr>
          <w:szCs w:val="20"/>
        </w:rPr>
        <w:t>Återbesök enligt följande:</w:t>
      </w:r>
    </w:p>
    <w:p w14:paraId="4B01A68D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195F446B" w14:textId="77777777" w:rsidR="004C2EE5" w:rsidRPr="00262A00" w:rsidRDefault="004C2EE5" w:rsidP="004C2EE5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2 v </w:t>
      </w:r>
      <w:proofErr w:type="spellStart"/>
      <w:r w:rsidRPr="00262A00">
        <w:rPr>
          <w:szCs w:val="20"/>
        </w:rPr>
        <w:t>postop</w:t>
      </w:r>
      <w:proofErr w:type="spellEnd"/>
      <w:r w:rsidRPr="00262A00">
        <w:rPr>
          <w:szCs w:val="20"/>
        </w:rPr>
        <w:t xml:space="preserve"> för gipsbyte/suturtagning.</w:t>
      </w:r>
    </w:p>
    <w:p w14:paraId="76D08480" w14:textId="77777777" w:rsidR="004C2EE5" w:rsidRPr="00262A00" w:rsidRDefault="004C2EE5" w:rsidP="004C2EE5">
      <w:pPr>
        <w:numPr>
          <w:ilvl w:val="0"/>
          <w:numId w:val="25"/>
        </w:numPr>
        <w:spacing w:after="0" w:line="240" w:lineRule="auto"/>
        <w:ind w:right="0"/>
        <w:contextualSpacing/>
        <w:rPr>
          <w:szCs w:val="20"/>
        </w:rPr>
      </w:pPr>
      <w:r w:rsidRPr="00262A00">
        <w:rPr>
          <w:szCs w:val="20"/>
        </w:rPr>
        <w:t xml:space="preserve">6 v för </w:t>
      </w:r>
      <w:proofErr w:type="spellStart"/>
      <w:r w:rsidRPr="00262A00">
        <w:rPr>
          <w:szCs w:val="20"/>
        </w:rPr>
        <w:t>avgipsning</w:t>
      </w:r>
      <w:proofErr w:type="spellEnd"/>
      <w:r w:rsidRPr="00262A00">
        <w:rPr>
          <w:szCs w:val="20"/>
        </w:rPr>
        <w:t xml:space="preserve"> och klinisk kontroll samt fysioterapi.</w:t>
      </w:r>
    </w:p>
    <w:p w14:paraId="38781537" w14:textId="77777777" w:rsidR="004C2EE5" w:rsidRPr="00262A00" w:rsidRDefault="004C2EE5" w:rsidP="004C2EE5">
      <w:pPr>
        <w:spacing w:after="0" w:line="240" w:lineRule="auto"/>
        <w:ind w:left="720" w:right="0"/>
        <w:contextualSpacing/>
        <w:rPr>
          <w:szCs w:val="20"/>
        </w:rPr>
      </w:pPr>
      <w:r w:rsidRPr="00262A00">
        <w:rPr>
          <w:szCs w:val="20"/>
        </w:rPr>
        <w:t xml:space="preserve">Patienten får vid besöket information om att vara uppmärksam på avvikande status och akut försämring och får då höra av sig till Ortopedmottagningen. </w:t>
      </w:r>
    </w:p>
    <w:p w14:paraId="71D2BC6A" w14:textId="77777777" w:rsidR="004C2EE5" w:rsidRPr="00262A00" w:rsidRDefault="004C2EE5" w:rsidP="004C2EE5">
      <w:pPr>
        <w:spacing w:after="0" w:line="240" w:lineRule="auto"/>
        <w:ind w:left="0" w:right="0"/>
        <w:rPr>
          <w:szCs w:val="20"/>
        </w:rPr>
      </w:pPr>
    </w:p>
    <w:p w14:paraId="3C931BC1" w14:textId="77777777" w:rsidR="004C2EE5" w:rsidRPr="000620B2" w:rsidRDefault="004C2EE5" w:rsidP="004C2EE5">
      <w:pPr>
        <w:pStyle w:val="Rubrik3"/>
        <w:ind w:left="0"/>
        <w:rPr>
          <w:b/>
          <w:bCs w:val="0"/>
        </w:rPr>
      </w:pPr>
      <w:r w:rsidRPr="000620B2">
        <w:rPr>
          <w:b/>
          <w:bCs w:val="0"/>
        </w:rPr>
        <w:t>Referenser</w:t>
      </w:r>
    </w:p>
    <w:p w14:paraId="729C8EA8" w14:textId="77777777" w:rsidR="004C2EE5" w:rsidRPr="00262A00" w:rsidRDefault="004C2EE5" w:rsidP="004C2EE5">
      <w:pPr>
        <w:numPr>
          <w:ilvl w:val="0"/>
          <w:numId w:val="26"/>
        </w:numPr>
        <w:spacing w:after="0" w:line="240" w:lineRule="auto"/>
        <w:ind w:right="0"/>
        <w:contextualSpacing/>
        <w:rPr>
          <w:sz w:val="22"/>
          <w:szCs w:val="22"/>
        </w:rPr>
      </w:pPr>
      <w:r w:rsidRPr="00262A00">
        <w:rPr>
          <w:b/>
          <w:sz w:val="22"/>
          <w:szCs w:val="22"/>
        </w:rPr>
        <w:t>Fotledsfrakturer - Ortopedisk handläggning av fotledsfrakturer</w:t>
      </w:r>
      <w:r w:rsidRPr="00262A00">
        <w:rPr>
          <w:sz w:val="22"/>
          <w:szCs w:val="22"/>
        </w:rPr>
        <w:t xml:space="preserve">, rutin Mölndals sjukhus Ortopeden, av David Wennergren, Mikael Sundfeldt och Michael Möller, ansvarig Henrik </w:t>
      </w:r>
      <w:proofErr w:type="spellStart"/>
      <w:r w:rsidRPr="00262A00">
        <w:rPr>
          <w:sz w:val="22"/>
          <w:szCs w:val="22"/>
        </w:rPr>
        <w:t>Malchau</w:t>
      </w:r>
      <w:proofErr w:type="spellEnd"/>
      <w:r w:rsidRPr="00262A00">
        <w:rPr>
          <w:sz w:val="22"/>
          <w:szCs w:val="22"/>
        </w:rPr>
        <w:t xml:space="preserve">. </w:t>
      </w:r>
    </w:p>
    <w:p w14:paraId="7B19B12C" w14:textId="77777777" w:rsidR="004C2EE5" w:rsidRPr="00262A00" w:rsidRDefault="004C2EE5" w:rsidP="004C2EE5">
      <w:pPr>
        <w:numPr>
          <w:ilvl w:val="0"/>
          <w:numId w:val="26"/>
        </w:numPr>
        <w:spacing w:after="0" w:line="240" w:lineRule="auto"/>
        <w:ind w:right="0"/>
        <w:contextualSpacing/>
        <w:rPr>
          <w:sz w:val="22"/>
          <w:szCs w:val="22"/>
        </w:rPr>
      </w:pPr>
      <w:proofErr w:type="spellStart"/>
      <w:r w:rsidRPr="00262A00">
        <w:rPr>
          <w:b/>
          <w:sz w:val="22"/>
          <w:szCs w:val="22"/>
        </w:rPr>
        <w:t>Complications</w:t>
      </w:r>
      <w:proofErr w:type="spellEnd"/>
      <w:r w:rsidRPr="00262A00">
        <w:rPr>
          <w:b/>
          <w:sz w:val="22"/>
          <w:szCs w:val="22"/>
        </w:rPr>
        <w:t xml:space="preserve"> in </w:t>
      </w:r>
      <w:proofErr w:type="spellStart"/>
      <w:r w:rsidRPr="00262A00">
        <w:rPr>
          <w:b/>
          <w:sz w:val="22"/>
          <w:szCs w:val="22"/>
        </w:rPr>
        <w:t>ankle</w:t>
      </w:r>
      <w:proofErr w:type="spellEnd"/>
      <w:r w:rsidRPr="00262A00">
        <w:rPr>
          <w:b/>
          <w:sz w:val="22"/>
          <w:szCs w:val="22"/>
        </w:rPr>
        <w:t xml:space="preserve"> </w:t>
      </w:r>
      <w:proofErr w:type="spellStart"/>
      <w:r w:rsidRPr="00262A00">
        <w:rPr>
          <w:b/>
          <w:sz w:val="22"/>
          <w:szCs w:val="22"/>
        </w:rPr>
        <w:t>fracture</w:t>
      </w:r>
      <w:proofErr w:type="spellEnd"/>
      <w:r w:rsidRPr="00262A00">
        <w:rPr>
          <w:b/>
          <w:sz w:val="22"/>
          <w:szCs w:val="22"/>
        </w:rPr>
        <w:t xml:space="preserve"> </w:t>
      </w:r>
      <w:proofErr w:type="spellStart"/>
      <w:r w:rsidRPr="00262A00">
        <w:rPr>
          <w:b/>
          <w:sz w:val="22"/>
          <w:szCs w:val="22"/>
        </w:rPr>
        <w:t>surgery</w:t>
      </w:r>
      <w:proofErr w:type="spellEnd"/>
      <w:r w:rsidRPr="00262A00">
        <w:rPr>
          <w:sz w:val="22"/>
          <w:szCs w:val="22"/>
        </w:rPr>
        <w:t xml:space="preserve">, Acta </w:t>
      </w:r>
      <w:proofErr w:type="spellStart"/>
      <w:r w:rsidRPr="00262A00">
        <w:rPr>
          <w:sz w:val="22"/>
          <w:szCs w:val="22"/>
        </w:rPr>
        <w:t>Orthopaedica</w:t>
      </w:r>
      <w:proofErr w:type="spellEnd"/>
      <w:r w:rsidRPr="00262A00">
        <w:rPr>
          <w:sz w:val="22"/>
          <w:szCs w:val="22"/>
        </w:rPr>
        <w:t xml:space="preserve">, </w:t>
      </w:r>
      <w:proofErr w:type="spellStart"/>
      <w:r w:rsidRPr="00262A00">
        <w:rPr>
          <w:sz w:val="22"/>
          <w:szCs w:val="22"/>
        </w:rPr>
        <w:t>volume</w:t>
      </w:r>
      <w:proofErr w:type="spellEnd"/>
      <w:r w:rsidRPr="00262A00">
        <w:rPr>
          <w:sz w:val="22"/>
          <w:szCs w:val="22"/>
        </w:rPr>
        <w:t xml:space="preserve"> 86, </w:t>
      </w:r>
      <w:proofErr w:type="gramStart"/>
      <w:r w:rsidRPr="00262A00">
        <w:rPr>
          <w:sz w:val="22"/>
          <w:szCs w:val="22"/>
        </w:rPr>
        <w:t>Feb</w:t>
      </w:r>
      <w:proofErr w:type="gramEnd"/>
      <w:r w:rsidRPr="00262A00">
        <w:rPr>
          <w:sz w:val="22"/>
          <w:szCs w:val="22"/>
        </w:rPr>
        <w:t xml:space="preserve"> 2015</w:t>
      </w:r>
    </w:p>
    <w:p w14:paraId="23AEE5CA" w14:textId="77777777" w:rsidR="004C2EE5" w:rsidRPr="00FA7670" w:rsidRDefault="004C2EE5" w:rsidP="004C2EE5">
      <w:pPr>
        <w:numPr>
          <w:ilvl w:val="0"/>
          <w:numId w:val="26"/>
        </w:numPr>
        <w:spacing w:after="0" w:line="240" w:lineRule="auto"/>
        <w:ind w:right="0"/>
        <w:contextualSpacing/>
        <w:rPr>
          <w:sz w:val="22"/>
          <w:szCs w:val="22"/>
        </w:rPr>
      </w:pPr>
      <w:r w:rsidRPr="00262A00">
        <w:rPr>
          <w:b/>
          <w:sz w:val="22"/>
          <w:szCs w:val="22"/>
        </w:rPr>
        <w:lastRenderedPageBreak/>
        <w:t xml:space="preserve">In </w:t>
      </w:r>
      <w:proofErr w:type="spellStart"/>
      <w:r w:rsidRPr="00262A00">
        <w:rPr>
          <w:b/>
          <w:sz w:val="22"/>
          <w:szCs w:val="22"/>
        </w:rPr>
        <w:t>defense</w:t>
      </w:r>
      <w:proofErr w:type="spellEnd"/>
      <w:r w:rsidRPr="00262A00">
        <w:rPr>
          <w:b/>
          <w:sz w:val="22"/>
          <w:szCs w:val="22"/>
        </w:rPr>
        <w:t xml:space="preserve"> </w:t>
      </w:r>
      <w:proofErr w:type="spellStart"/>
      <w:r w:rsidRPr="00262A00">
        <w:rPr>
          <w:b/>
          <w:sz w:val="22"/>
          <w:szCs w:val="22"/>
        </w:rPr>
        <w:t>of</w:t>
      </w:r>
      <w:proofErr w:type="spellEnd"/>
      <w:r w:rsidRPr="00262A00">
        <w:rPr>
          <w:b/>
          <w:sz w:val="22"/>
          <w:szCs w:val="22"/>
        </w:rPr>
        <w:t xml:space="preserve"> the </w:t>
      </w:r>
      <w:proofErr w:type="spellStart"/>
      <w:r w:rsidRPr="00262A00">
        <w:rPr>
          <w:b/>
          <w:sz w:val="22"/>
          <w:szCs w:val="22"/>
        </w:rPr>
        <w:t>posterior</w:t>
      </w:r>
      <w:proofErr w:type="spellEnd"/>
      <w:r w:rsidRPr="00262A00">
        <w:rPr>
          <w:b/>
          <w:sz w:val="22"/>
          <w:szCs w:val="22"/>
        </w:rPr>
        <w:t xml:space="preserve"> </w:t>
      </w:r>
      <w:proofErr w:type="spellStart"/>
      <w:r w:rsidRPr="00262A00">
        <w:rPr>
          <w:b/>
          <w:sz w:val="22"/>
          <w:szCs w:val="22"/>
        </w:rPr>
        <w:t>malleolus</w:t>
      </w:r>
      <w:proofErr w:type="spellEnd"/>
      <w:r w:rsidRPr="00262A00">
        <w:rPr>
          <w:sz w:val="22"/>
          <w:szCs w:val="22"/>
        </w:rPr>
        <w:t xml:space="preserve">, T. O. White, Bone and Joint Journal 2018, </w:t>
      </w:r>
      <w:proofErr w:type="spellStart"/>
      <w:r w:rsidRPr="00262A00">
        <w:rPr>
          <w:sz w:val="22"/>
          <w:szCs w:val="22"/>
        </w:rPr>
        <w:t>V</w:t>
      </w:r>
      <w:r w:rsidRPr="00262A00">
        <w:rPr>
          <w:color w:val="000000"/>
          <w:sz w:val="22"/>
          <w:szCs w:val="22"/>
        </w:rPr>
        <w:t>olume</w:t>
      </w:r>
      <w:proofErr w:type="spellEnd"/>
      <w:r w:rsidRPr="00262A00">
        <w:rPr>
          <w:color w:val="000000"/>
          <w:sz w:val="22"/>
          <w:szCs w:val="22"/>
        </w:rPr>
        <w:t xml:space="preserve"> 100-B, </w:t>
      </w:r>
      <w:proofErr w:type="spellStart"/>
      <w:r w:rsidRPr="00262A00">
        <w:rPr>
          <w:color w:val="000000"/>
          <w:sz w:val="22"/>
          <w:szCs w:val="22"/>
        </w:rPr>
        <w:t>Issue</w:t>
      </w:r>
      <w:proofErr w:type="spellEnd"/>
      <w:r w:rsidRPr="00262A00">
        <w:rPr>
          <w:color w:val="000000"/>
          <w:sz w:val="22"/>
          <w:szCs w:val="22"/>
        </w:rPr>
        <w:t xml:space="preserve"> 5, May 2018, Pages </w:t>
      </w:r>
      <w:proofErr w:type="gramStart"/>
      <w:r w:rsidRPr="00262A00">
        <w:rPr>
          <w:color w:val="000000"/>
          <w:sz w:val="22"/>
          <w:szCs w:val="22"/>
        </w:rPr>
        <w:t>566-569</w:t>
      </w:r>
      <w:proofErr w:type="gramEnd"/>
    </w:p>
    <w:p w14:paraId="07B23327" w14:textId="77777777" w:rsidR="004C2EE5" w:rsidRPr="004D213E" w:rsidRDefault="004C2EE5" w:rsidP="004C2EE5">
      <w:pPr>
        <w:numPr>
          <w:ilvl w:val="0"/>
          <w:numId w:val="26"/>
        </w:numPr>
        <w:spacing w:after="0" w:line="240" w:lineRule="auto"/>
        <w:ind w:right="0"/>
        <w:contextualSpacing/>
        <w:rPr>
          <w:b/>
          <w:sz w:val="22"/>
          <w:szCs w:val="22"/>
        </w:rPr>
      </w:pPr>
      <w:r w:rsidRPr="004D213E">
        <w:rPr>
          <w:b/>
          <w:color w:val="000000"/>
          <w:sz w:val="22"/>
          <w:szCs w:val="22"/>
        </w:rPr>
        <w:t>Vårdprogram för Led-och skelettinfektioner. </w:t>
      </w:r>
    </w:p>
    <w:p w14:paraId="5A611E8E" w14:textId="77777777" w:rsidR="004C2EE5" w:rsidRPr="004D213E" w:rsidRDefault="004C2EE5" w:rsidP="004C2EE5">
      <w:pPr>
        <w:numPr>
          <w:ilvl w:val="0"/>
          <w:numId w:val="26"/>
        </w:numPr>
        <w:spacing w:after="0" w:line="240" w:lineRule="auto"/>
        <w:ind w:right="0"/>
        <w:contextualSpacing/>
        <w:rPr>
          <w:b/>
          <w:sz w:val="22"/>
          <w:szCs w:val="22"/>
        </w:rPr>
      </w:pPr>
      <w:r w:rsidRPr="004D213E">
        <w:rPr>
          <w:color w:val="000000"/>
          <w:sz w:val="22"/>
          <w:szCs w:val="22"/>
        </w:rPr>
        <w:t>Avhandlingen ”</w:t>
      </w:r>
      <w:r w:rsidRPr="004D213E">
        <w:rPr>
          <w:b/>
          <w:color w:val="000000"/>
          <w:sz w:val="22"/>
          <w:szCs w:val="22"/>
        </w:rPr>
        <w:t xml:space="preserve">On </w:t>
      </w:r>
      <w:proofErr w:type="spellStart"/>
      <w:r w:rsidRPr="004D213E">
        <w:rPr>
          <w:b/>
          <w:color w:val="000000"/>
          <w:sz w:val="22"/>
          <w:szCs w:val="22"/>
        </w:rPr>
        <w:t>ankle</w:t>
      </w:r>
      <w:proofErr w:type="spellEnd"/>
      <w:r w:rsidRPr="004D213E">
        <w:rPr>
          <w:b/>
          <w:color w:val="000000"/>
          <w:sz w:val="22"/>
          <w:szCs w:val="22"/>
        </w:rPr>
        <w:t xml:space="preserve"> </w:t>
      </w:r>
      <w:proofErr w:type="spellStart"/>
      <w:r w:rsidRPr="004D213E">
        <w:rPr>
          <w:b/>
          <w:color w:val="000000"/>
          <w:sz w:val="22"/>
          <w:szCs w:val="22"/>
        </w:rPr>
        <w:t>fractures</w:t>
      </w:r>
      <w:proofErr w:type="spellEnd"/>
      <w:r w:rsidRPr="004D213E">
        <w:rPr>
          <w:b/>
          <w:color w:val="000000"/>
          <w:sz w:val="22"/>
          <w:szCs w:val="22"/>
        </w:rPr>
        <w:t>”, Emilia Möller Rydberg </w:t>
      </w:r>
    </w:p>
    <w:p w14:paraId="5ADE210D" w14:textId="77777777" w:rsidR="004C2EE5" w:rsidRPr="004D213E" w:rsidRDefault="004C2EE5" w:rsidP="004C2EE5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2"/>
          <w:szCs w:val="22"/>
        </w:rPr>
      </w:pPr>
    </w:p>
    <w:bookmarkEnd w:id="0"/>
    <w:p w14:paraId="16A6C60B" w14:textId="77777777" w:rsidR="004C2EE5" w:rsidRPr="00536A5A" w:rsidRDefault="004C2EE5" w:rsidP="004C2EE5">
      <w:pPr>
        <w:spacing w:after="0" w:line="240" w:lineRule="auto"/>
        <w:ind w:left="0" w:right="0"/>
      </w:pPr>
    </w:p>
    <w:p w14:paraId="76B9F95B" w14:textId="24513497" w:rsidR="00536A5A" w:rsidRPr="00976F57" w:rsidRDefault="00536A5A" w:rsidP="00976F57"/>
    <w:sectPr w:rsidR="00536A5A" w:rsidRPr="00976F57" w:rsidSect="00262A00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56D6B" w14:textId="77777777" w:rsidR="00C03DF8" w:rsidRDefault="00C03DF8">
      <w:r>
        <w:separator/>
      </w:r>
    </w:p>
  </w:endnote>
  <w:endnote w:type="continuationSeparator" w:id="0">
    <w:p w14:paraId="652BEA14" w14:textId="77777777" w:rsidR="00C03DF8" w:rsidRDefault="00C03DF8">
      <w:r>
        <w:continuationSeparator/>
      </w:r>
    </w:p>
  </w:endnote>
  <w:endnote w:type="continuationNotice" w:id="1">
    <w:p w14:paraId="3C14632B" w14:textId="77777777" w:rsidR="00C03DF8" w:rsidRDefault="00C03D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E05D9" w14:textId="77777777" w:rsidR="004C2EE5" w:rsidRDefault="004C2EE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A1326FA" w14:textId="77777777" w:rsidR="004C2EE5" w:rsidRDefault="004C2EE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751346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CCDB72F" w14:textId="77777777" w:rsidR="004C2EE5" w:rsidRPr="00EC0A68" w:rsidRDefault="004C2EE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4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DCCC7" w14:textId="77777777" w:rsidR="004C2EE5" w:rsidRDefault="004C2EE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3BE001FD" wp14:editId="1BB9142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87012616" name="Bildobjekt 2870126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C4AF1" w14:textId="77777777" w:rsidR="00C03DF8" w:rsidRDefault="00C03DF8"/>
  </w:footnote>
  <w:footnote w:type="continuationSeparator" w:id="0">
    <w:p w14:paraId="610E2155" w14:textId="77777777" w:rsidR="00C03DF8" w:rsidRDefault="00C03DF8">
      <w:r>
        <w:continuationSeparator/>
      </w:r>
    </w:p>
  </w:footnote>
  <w:footnote w:type="continuationNotice" w:id="1">
    <w:p w14:paraId="059398D3" w14:textId="77777777" w:rsidR="00C03DF8" w:rsidRDefault="00C03DF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406B8" w14:textId="77777777" w:rsidR="004C2EE5" w:rsidRPr="00DA65C4" w:rsidRDefault="004C2EE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3DF446B4" wp14:editId="5F49416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77598183" name="Textruta 87759818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B94F1E2" w14:textId="77777777" w:rsidR="004C2EE5" w:rsidRDefault="004C2EE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DF446B4" id="_x0000_t202" coordsize="21600,21600" o:spt="202" path="m,l,21600r21600,l21600,xe">
              <v:stroke joinstyle="miter"/>
              <v:path gradientshapeok="t" o:connecttype="rect"/>
            </v:shapetype>
            <v:shape id="Textruta 877598183" o:spid="_x0000_s1026" type="#_x0000_t202" style="position:absolute;left:0;text-align:left;margin-left:0;margin-top:-.05pt;width:367.5pt;height:25.5pt;z-index:25167462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B94F1E2" w14:textId="77777777" w:rsidR="004C2EE5" w:rsidRDefault="004C2EE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F01F4" w14:textId="77777777" w:rsidR="004C2EE5" w:rsidRDefault="004C2EE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5EAD74AB" wp14:editId="3F61A81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96071518" name="Textruta 14960715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AFAE54" w14:textId="77777777" w:rsidR="004C2EE5" w:rsidRDefault="004C2EE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EAD74AB" id="_x0000_t202" coordsize="21600,21600" o:spt="202" path="m,l,21600r21600,l21600,xe">
              <v:stroke joinstyle="miter"/>
              <v:path gradientshapeok="t" o:connecttype="rect"/>
            </v:shapetype>
            <v:shape id="Textruta 1496071518" o:spid="_x0000_s1027" type="#_x0000_t202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0AFAE54" w14:textId="77777777" w:rsidR="004C2EE5" w:rsidRDefault="004C2EE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079C695" wp14:editId="7AC4084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138147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CC2973"/>
    <w:multiLevelType w:val="hybridMultilevel"/>
    <w:tmpl w:val="BF046EC8"/>
    <w:lvl w:ilvl="0" w:tplc="F4AE7A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C2D1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DC13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EA1C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C8DF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BCE8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6CC6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C6D1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F60E3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F9554A"/>
    <w:multiLevelType w:val="hybridMultilevel"/>
    <w:tmpl w:val="FF82B5D8"/>
    <w:lvl w:ilvl="0" w:tplc="4CFAA6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782CA52" w:tentative="1">
      <w:start w:val="1"/>
      <w:numFmt w:val="lowerLetter"/>
      <w:lvlText w:val="%2."/>
      <w:lvlJc w:val="left"/>
      <w:pPr>
        <w:ind w:left="1440" w:hanging="360"/>
      </w:pPr>
    </w:lvl>
    <w:lvl w:ilvl="2" w:tplc="49A82616" w:tentative="1">
      <w:start w:val="1"/>
      <w:numFmt w:val="lowerRoman"/>
      <w:lvlText w:val="%3."/>
      <w:lvlJc w:val="right"/>
      <w:pPr>
        <w:ind w:left="2160" w:hanging="180"/>
      </w:pPr>
    </w:lvl>
    <w:lvl w:ilvl="3" w:tplc="670E2018" w:tentative="1">
      <w:start w:val="1"/>
      <w:numFmt w:val="decimal"/>
      <w:lvlText w:val="%4."/>
      <w:lvlJc w:val="left"/>
      <w:pPr>
        <w:ind w:left="2880" w:hanging="360"/>
      </w:pPr>
    </w:lvl>
    <w:lvl w:ilvl="4" w:tplc="C4C07692" w:tentative="1">
      <w:start w:val="1"/>
      <w:numFmt w:val="lowerLetter"/>
      <w:lvlText w:val="%5."/>
      <w:lvlJc w:val="left"/>
      <w:pPr>
        <w:ind w:left="3600" w:hanging="360"/>
      </w:pPr>
    </w:lvl>
    <w:lvl w:ilvl="5" w:tplc="45A6719A" w:tentative="1">
      <w:start w:val="1"/>
      <w:numFmt w:val="lowerRoman"/>
      <w:lvlText w:val="%6."/>
      <w:lvlJc w:val="right"/>
      <w:pPr>
        <w:ind w:left="4320" w:hanging="180"/>
      </w:pPr>
    </w:lvl>
    <w:lvl w:ilvl="6" w:tplc="8228E0F8" w:tentative="1">
      <w:start w:val="1"/>
      <w:numFmt w:val="decimal"/>
      <w:lvlText w:val="%7."/>
      <w:lvlJc w:val="left"/>
      <w:pPr>
        <w:ind w:left="5040" w:hanging="360"/>
      </w:pPr>
    </w:lvl>
    <w:lvl w:ilvl="7" w:tplc="4656D644" w:tentative="1">
      <w:start w:val="1"/>
      <w:numFmt w:val="lowerLetter"/>
      <w:lvlText w:val="%8."/>
      <w:lvlJc w:val="left"/>
      <w:pPr>
        <w:ind w:left="5760" w:hanging="360"/>
      </w:pPr>
    </w:lvl>
    <w:lvl w:ilvl="8" w:tplc="7160E9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AF52E3E"/>
    <w:multiLevelType w:val="hybridMultilevel"/>
    <w:tmpl w:val="7B40D348"/>
    <w:lvl w:ilvl="0" w:tplc="F990A2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1A52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3784B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A6B0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06F75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CCDE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6871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56F3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D0A6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A716DE"/>
    <w:multiLevelType w:val="hybridMultilevel"/>
    <w:tmpl w:val="0F68805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036AF6"/>
    <w:multiLevelType w:val="hybridMultilevel"/>
    <w:tmpl w:val="7006FFB4"/>
    <w:lvl w:ilvl="0" w:tplc="5A6A22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F2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F6881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C08E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42D9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1867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B82F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9E1C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7FEFA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A615ED"/>
    <w:multiLevelType w:val="hybridMultilevel"/>
    <w:tmpl w:val="C69600C8"/>
    <w:lvl w:ilvl="0" w:tplc="9A761B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76E6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B16CA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D60E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E02D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9676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CE85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3CA8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64AAA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2A953FC"/>
    <w:multiLevelType w:val="hybridMultilevel"/>
    <w:tmpl w:val="666A6382"/>
    <w:lvl w:ilvl="0" w:tplc="FD0C76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6BEBF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BFA72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1A22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E404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789A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A03E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E8B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AD8BC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ACD17D2"/>
    <w:multiLevelType w:val="hybridMultilevel"/>
    <w:tmpl w:val="159EAA12"/>
    <w:lvl w:ilvl="0" w:tplc="9CC010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06EC7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5CEEB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147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44BD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DAEE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369F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0E80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A181C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0800821">
    <w:abstractNumId w:val="25"/>
  </w:num>
  <w:num w:numId="2" w16cid:durableId="2140149929">
    <w:abstractNumId w:val="21"/>
  </w:num>
  <w:num w:numId="3" w16cid:durableId="1026834054">
    <w:abstractNumId w:val="0"/>
  </w:num>
  <w:num w:numId="4" w16cid:durableId="1460150051">
    <w:abstractNumId w:val="8"/>
  </w:num>
  <w:num w:numId="5" w16cid:durableId="870537919">
    <w:abstractNumId w:val="23"/>
  </w:num>
  <w:num w:numId="6" w16cid:durableId="953902023">
    <w:abstractNumId w:val="3"/>
  </w:num>
  <w:num w:numId="7" w16cid:durableId="2147038599">
    <w:abstractNumId w:val="17"/>
  </w:num>
  <w:num w:numId="8" w16cid:durableId="119812425">
    <w:abstractNumId w:val="12"/>
  </w:num>
  <w:num w:numId="9" w16cid:durableId="1964770075">
    <w:abstractNumId w:val="1"/>
  </w:num>
  <w:num w:numId="10" w16cid:durableId="740567872">
    <w:abstractNumId w:val="1"/>
  </w:num>
  <w:num w:numId="11" w16cid:durableId="1920287761">
    <w:abstractNumId w:val="4"/>
  </w:num>
  <w:num w:numId="12" w16cid:durableId="126511673">
    <w:abstractNumId w:val="5"/>
  </w:num>
  <w:num w:numId="13" w16cid:durableId="1731735096">
    <w:abstractNumId w:val="20"/>
  </w:num>
  <w:num w:numId="14" w16cid:durableId="111948167">
    <w:abstractNumId w:val="14"/>
  </w:num>
  <w:num w:numId="15" w16cid:durableId="2074237500">
    <w:abstractNumId w:val="9"/>
  </w:num>
  <w:num w:numId="16" w16cid:durableId="1985307786">
    <w:abstractNumId w:val="18"/>
  </w:num>
  <w:num w:numId="17" w16cid:durableId="1042830426">
    <w:abstractNumId w:val="6"/>
  </w:num>
  <w:num w:numId="18" w16cid:durableId="1345551898">
    <w:abstractNumId w:val="16"/>
  </w:num>
  <w:num w:numId="19" w16cid:durableId="248193697">
    <w:abstractNumId w:val="24"/>
  </w:num>
  <w:num w:numId="20" w16cid:durableId="1188056689">
    <w:abstractNumId w:val="10"/>
  </w:num>
  <w:num w:numId="21" w16cid:durableId="2132555191">
    <w:abstractNumId w:val="15"/>
  </w:num>
  <w:num w:numId="22" w16cid:durableId="1561474940">
    <w:abstractNumId w:val="22"/>
  </w:num>
  <w:num w:numId="23" w16cid:durableId="1591498688">
    <w:abstractNumId w:val="2"/>
  </w:num>
  <w:num w:numId="24" w16cid:durableId="775253147">
    <w:abstractNumId w:val="19"/>
  </w:num>
  <w:num w:numId="25" w16cid:durableId="1234700791">
    <w:abstractNumId w:val="13"/>
  </w:num>
  <w:num w:numId="26" w16cid:durableId="1914460879">
    <w:abstractNumId w:val="7"/>
  </w:num>
  <w:num w:numId="27" w16cid:durableId="103739200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0B2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2C9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A00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7914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EE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F5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DF8"/>
    <w:rsid w:val="00C07DDB"/>
    <w:rsid w:val="00C4115D"/>
    <w:rsid w:val="00C43BDD"/>
    <w:rsid w:val="00C47778"/>
    <w:rsid w:val="00C5011E"/>
    <w:rsid w:val="00C50EE5"/>
    <w:rsid w:val="00C5240A"/>
    <w:rsid w:val="00C5398F"/>
    <w:rsid w:val="00C543C4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4</Pages>
  <Words>800</Words>
  <Characters>5000</Characters>
  <Application>Microsoft Office Word</Application>
  <DocSecurity>0</DocSecurity>
  <Lines>113</Lines>
  <Paragraphs>72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Fotledsfrakturer - Operation</dc:title>
  <dc:subject/>
  <dc:creator>patrik.jens.johansson@vgregion.se</dc:creator>
  <keywords/>
  <lastModifiedBy>Annika Wallöf</lastModifiedBy>
  <revision>6</revision>
  <lastPrinted>2016-03-31T10:56:00.0000000Z</lastPrinted>
  <dcterms:created xsi:type="dcterms:W3CDTF">2022-05-10T07:31:00.0000000Z</dcterms:created>
  <dcterms:modified xsi:type="dcterms:W3CDTF">2026-03-10T14:19:00.0000000Z</dcterms:modified>
</coreProperties>
</file>