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B7D79" w14:textId="77777777" w:rsidR="00071D40" w:rsidRDefault="00071D40" w:rsidP="000743EC"/>
    <w:p w14:paraId="7CD8A318" w14:textId="77777777" w:rsidR="005B0A1F" w:rsidRDefault="005B0A1F" w:rsidP="000743EC"/>
    <w:p w14:paraId="76B86AA0" w14:textId="77777777" w:rsidR="005B0A1F" w:rsidRDefault="005B0A1F" w:rsidP="000743EC"/>
    <w:p w14:paraId="64393C4C" w14:textId="77777777" w:rsidR="005B0A1F" w:rsidRDefault="005B0A1F" w:rsidP="000743EC"/>
    <w:p w14:paraId="66FECFCB" w14:textId="77777777" w:rsidR="005B0A1F" w:rsidRDefault="005B0A1F" w:rsidP="00B272DF">
      <w:pPr>
        <w:tabs>
          <w:tab w:val="left" w:pos="4590"/>
        </w:tabs>
        <w:ind w:left="0"/>
      </w:pPr>
      <w:bookmarkStart w:id="0" w:name="_Hlk209682394"/>
      <w:r>
        <w:tab/>
      </w:r>
    </w:p>
    <w:p w14:paraId="58767B0E" w14:textId="77777777" w:rsidR="005B0A1F" w:rsidRDefault="005B0A1F" w:rsidP="005B0A1F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2439F44" wp14:editId="0741E5A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635" t="0" r="2540" b="635"/>
                <wp:wrapNone/>
                <wp:docPr id="13" name="Textrut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34FDD2" w14:textId="77777777" w:rsidR="005B0A1F" w:rsidRPr="003D37FD" w:rsidRDefault="005B0A1F" w:rsidP="005B0A1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21326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439F44" id="_x0000_t202" coordsize="21600,21600" o:spt="202" path="m,l,21600r21600,l21600,xe">
                <v:stroke joinstyle="miter"/>
                <v:path gradientshapeok="t" o:connecttype="rect"/>
              </v:shapetype>
              <v:shape id="Textruta 13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E34FDD2" w14:textId="77777777" w:rsidR="005B0A1F" w:rsidRPr="003D37FD" w:rsidRDefault="005B0A1F" w:rsidP="005B0A1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21326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45BBFE5" w14:textId="77777777" w:rsidR="005B0A1F" w:rsidRPr="0029419A" w:rsidRDefault="005B0A1F" w:rsidP="005B0A1F">
      <w:pPr>
        <w:pStyle w:val="Heading1"/>
        <w:ind w:left="0"/>
        <w:rPr>
          <w:rFonts w:ascii="Verdana" w:hAnsi="Verdana"/>
          <w:b/>
          <w:bCs w:val="0"/>
          <w:sz w:val="44"/>
          <w:szCs w:val="44"/>
        </w:rPr>
      </w:pPr>
      <w:bookmarkStart w:id="1" w:name="_1314629194"/>
      <w:bookmarkStart w:id="2" w:name="Rubrik"/>
      <w:bookmarkStart w:id="3" w:name="_Hlk209682269"/>
      <w:bookmarkEnd w:id="1"/>
      <w:bookmarkEnd w:id="2"/>
      <w:r w:rsidRPr="0029419A">
        <w:rPr>
          <w:rFonts w:ascii="Verdana" w:hAnsi="Verdana"/>
          <w:b/>
          <w:bCs w:val="0"/>
          <w:sz w:val="44"/>
          <w:szCs w:val="44"/>
        </w:rPr>
        <w:t>Initial handläggning av öppna frakturer vid ortopedakuten, NU-sjukvården</w:t>
      </w:r>
    </w:p>
    <w:p w14:paraId="5EDD9F0A" w14:textId="77777777" w:rsidR="005B0A1F" w:rsidRPr="0029419A" w:rsidRDefault="005B0A1F" w:rsidP="005B0A1F">
      <w:pPr>
        <w:pStyle w:val="Heading2"/>
        <w:ind w:left="0" w:right="1161"/>
        <w:rPr>
          <w:rFonts w:ascii="Verdana" w:hAnsi="Verdana"/>
          <w:sz w:val="36"/>
          <w:szCs w:val="36"/>
        </w:rPr>
      </w:pPr>
      <w:bookmarkStart w:id="4" w:name="_Hlk209682241"/>
      <w:bookmarkEnd w:id="3"/>
      <w:r w:rsidRPr="0029419A">
        <w:rPr>
          <w:rFonts w:ascii="Verdana" w:hAnsi="Verdana"/>
          <w:sz w:val="36"/>
          <w:szCs w:val="36"/>
        </w:rPr>
        <w:t>Revidering i denna version</w:t>
      </w:r>
    </w:p>
    <w:bookmarkEnd w:id="4"/>
    <w:p w14:paraId="772B1D38" w14:textId="77777777" w:rsidR="005B0A1F" w:rsidRPr="0029419A" w:rsidRDefault="005B0A1F" w:rsidP="005B0A1F">
      <w:pPr>
        <w:ind w:left="0"/>
        <w:rPr>
          <w:sz w:val="28"/>
          <w:szCs w:val="28"/>
        </w:rPr>
      </w:pPr>
      <w:r w:rsidRPr="0029419A">
        <w:rPr>
          <w:sz w:val="28"/>
          <w:szCs w:val="28"/>
        </w:rPr>
        <w:t>Ingen revidering i denna version, giltighetstiden förlängd.</w:t>
      </w:r>
    </w:p>
    <w:p w14:paraId="4C0CDE56" w14:textId="77777777" w:rsidR="005B0A1F" w:rsidRPr="0029419A" w:rsidRDefault="005B0A1F" w:rsidP="005B0A1F">
      <w:pPr>
        <w:pStyle w:val="Heading2"/>
        <w:ind w:left="0" w:right="-1135"/>
        <w:rPr>
          <w:rFonts w:ascii="Times New Roman" w:hAnsi="Times New Roman" w:cs="Times New Roman"/>
          <w:bCs w:val="0"/>
          <w:sz w:val="28"/>
          <w:szCs w:val="28"/>
        </w:rPr>
      </w:pPr>
      <w:r w:rsidRPr="0029419A">
        <w:rPr>
          <w:rFonts w:ascii="Verdana" w:hAnsi="Verdana"/>
          <w:sz w:val="36"/>
          <w:szCs w:val="36"/>
        </w:rPr>
        <w:t>Syfte</w:t>
      </w:r>
      <w:r>
        <w:br/>
      </w:r>
      <w:r w:rsidRPr="0029419A">
        <w:rPr>
          <w:rFonts w:ascii="Times New Roman" w:hAnsi="Times New Roman" w:cs="Times New Roman"/>
          <w:bCs w:val="0"/>
          <w:sz w:val="28"/>
          <w:szCs w:val="28"/>
        </w:rPr>
        <w:t>Riktlinjer för hantering av öppna frakturer och blödningskontroll.</w:t>
      </w:r>
    </w:p>
    <w:p w14:paraId="24BA5FC9" w14:textId="77777777" w:rsidR="005B0A1F" w:rsidRDefault="005B0A1F" w:rsidP="005B0A1F">
      <w:pPr>
        <w:pStyle w:val="Heading2"/>
        <w:ind w:left="0" w:right="-1135"/>
      </w:pPr>
      <w:r w:rsidRPr="0029419A">
        <w:rPr>
          <w:rFonts w:ascii="Verdana" w:hAnsi="Verdana"/>
          <w:bCs w:val="0"/>
          <w:iCs/>
          <w:sz w:val="36"/>
          <w:szCs w:val="36"/>
        </w:rPr>
        <w:t>Vilka berörs</w:t>
      </w:r>
      <w:r>
        <w:rPr>
          <w:bCs w:val="0"/>
          <w:iCs/>
        </w:rPr>
        <w:br/>
      </w:r>
      <w:r w:rsidRPr="0029419A">
        <w:rPr>
          <w:rFonts w:ascii="Georgia" w:hAnsi="Georgia" w:cs="Times New Roman"/>
          <w:iCs/>
          <w:sz w:val="24"/>
          <w:szCs w:val="24"/>
        </w:rPr>
        <w:t>Ortopedkliniken</w:t>
      </w:r>
      <w:r w:rsidRPr="0029419A">
        <w:rPr>
          <w:rFonts w:ascii="Georgia" w:hAnsi="Georgia" w:cs="Times New Roman"/>
          <w:iCs/>
          <w:sz w:val="24"/>
          <w:szCs w:val="24"/>
        </w:rPr>
        <w:br/>
        <w:t>Traumaverksamheten</w:t>
      </w:r>
      <w:r w:rsidRPr="00B84628">
        <w:rPr>
          <w:rFonts w:ascii="Times New Roman" w:hAnsi="Times New Roman" w:cs="Times New Roman"/>
          <w:iCs/>
          <w:sz w:val="24"/>
          <w:szCs w:val="20"/>
        </w:rPr>
        <w:br/>
      </w:r>
      <w:r>
        <w:rPr>
          <w:rFonts w:ascii="Times New Roman" w:hAnsi="Times New Roman" w:cs="Times New Roman"/>
          <w:b/>
          <w:bCs w:val="0"/>
          <w:iCs/>
          <w:sz w:val="24"/>
          <w:szCs w:val="20"/>
        </w:rPr>
        <w:br/>
      </w:r>
      <w:r w:rsidRPr="0029419A">
        <w:rPr>
          <w:rFonts w:ascii="Verdana" w:hAnsi="Verdana"/>
          <w:sz w:val="36"/>
          <w:szCs w:val="36"/>
        </w:rPr>
        <w:t>Åtgärder</w:t>
      </w:r>
    </w:p>
    <w:p w14:paraId="1CF973FE" w14:textId="77777777" w:rsidR="005B0A1F" w:rsidRPr="0029419A" w:rsidRDefault="005B0A1F" w:rsidP="005B0A1F">
      <w:pPr>
        <w:pStyle w:val="Heading3"/>
        <w:ind w:left="0"/>
        <w:rPr>
          <w:rFonts w:ascii="Verdana" w:hAnsi="Verdana"/>
          <w:sz w:val="28"/>
          <w:szCs w:val="28"/>
        </w:rPr>
      </w:pPr>
      <w:r w:rsidRPr="0029419A">
        <w:rPr>
          <w:rFonts w:ascii="Verdana" w:hAnsi="Verdana"/>
          <w:sz w:val="28"/>
          <w:szCs w:val="28"/>
        </w:rPr>
        <w:t xml:space="preserve">Anamnes: </w:t>
      </w:r>
    </w:p>
    <w:p w14:paraId="28E3A62D" w14:textId="77777777" w:rsidR="005B0A1F" w:rsidRPr="0029419A" w:rsidRDefault="005B0A1F" w:rsidP="005B0A1F">
      <w:pPr>
        <w:numPr>
          <w:ilvl w:val="0"/>
          <w:numId w:val="28"/>
        </w:numPr>
        <w:spacing w:after="0" w:line="240" w:lineRule="auto"/>
        <w:ind w:left="284" w:right="-1135" w:hanging="284"/>
        <w:rPr>
          <w:rFonts w:ascii="Georgia" w:hAnsi="Georgia"/>
          <w:b/>
        </w:rPr>
      </w:pPr>
      <w:r w:rsidRPr="0029419A">
        <w:rPr>
          <w:rFonts w:ascii="Georgia" w:hAnsi="Georgia"/>
        </w:rPr>
        <w:t xml:space="preserve">Tidpunkt för skadan </w:t>
      </w:r>
    </w:p>
    <w:p w14:paraId="406ACA17" w14:textId="77777777" w:rsidR="005B0A1F" w:rsidRPr="0029419A" w:rsidRDefault="005B0A1F" w:rsidP="005B0A1F">
      <w:pPr>
        <w:numPr>
          <w:ilvl w:val="0"/>
          <w:numId w:val="28"/>
        </w:numPr>
        <w:spacing w:after="0" w:line="240" w:lineRule="auto"/>
        <w:ind w:left="284" w:right="-1135" w:hanging="284"/>
        <w:rPr>
          <w:rFonts w:ascii="Georgia" w:hAnsi="Georgia"/>
          <w:u w:val="single"/>
        </w:rPr>
      </w:pPr>
      <w:r w:rsidRPr="0029419A">
        <w:rPr>
          <w:rFonts w:ascii="Georgia" w:hAnsi="Georgia"/>
        </w:rPr>
        <w:t xml:space="preserve">Skademekanism (Hög- eller lågenergivåld) </w:t>
      </w:r>
    </w:p>
    <w:p w14:paraId="5BD7A19B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135" w:hanging="284"/>
        <w:rPr>
          <w:rFonts w:ascii="Georgia" w:hAnsi="Georgia"/>
        </w:rPr>
      </w:pPr>
      <w:r w:rsidRPr="0029419A">
        <w:rPr>
          <w:rFonts w:ascii="Georgia" w:hAnsi="Georgia"/>
        </w:rPr>
        <w:t xml:space="preserve">Nuvarande och tidigare sjukdomar </w:t>
      </w:r>
    </w:p>
    <w:p w14:paraId="7A5F9B8F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135" w:hanging="284"/>
        <w:rPr>
          <w:rFonts w:ascii="Georgia" w:hAnsi="Georgia"/>
        </w:rPr>
      </w:pPr>
      <w:r w:rsidRPr="0029419A">
        <w:rPr>
          <w:rFonts w:ascii="Georgia" w:hAnsi="Georgia"/>
        </w:rPr>
        <w:t>Överkänslighet (Pc-överkänslighet?)</w:t>
      </w:r>
    </w:p>
    <w:p w14:paraId="40DFBE80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135" w:hanging="284"/>
        <w:rPr>
          <w:rFonts w:ascii="Georgia" w:hAnsi="Georgia"/>
        </w:rPr>
      </w:pPr>
      <w:r w:rsidRPr="0029419A">
        <w:rPr>
          <w:rFonts w:ascii="Georgia" w:hAnsi="Georgia"/>
        </w:rPr>
        <w:t>Immuniseringsstatus avseende stelkramp.</w:t>
      </w:r>
    </w:p>
    <w:p w14:paraId="629C1096" w14:textId="183278D1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135" w:hanging="284"/>
        <w:rPr>
          <w:rFonts w:ascii="Georgia" w:hAnsi="Georgia"/>
        </w:rPr>
      </w:pPr>
      <w:r w:rsidRPr="0029419A">
        <w:rPr>
          <w:rFonts w:ascii="Georgia" w:hAnsi="Georgia"/>
        </w:rPr>
        <w:t xml:space="preserve">Läkemedel (Blodförtunnande såsom Warfarin eller faktor X hämmare) </w:t>
      </w:r>
    </w:p>
    <w:p w14:paraId="18352D66" w14:textId="77777777" w:rsidR="005B0A1F" w:rsidRPr="0029419A" w:rsidRDefault="005B0A1F" w:rsidP="005B0A1F">
      <w:pPr>
        <w:pStyle w:val="Heading3"/>
        <w:ind w:left="0"/>
        <w:rPr>
          <w:rFonts w:ascii="Verdana" w:hAnsi="Verdana"/>
          <w:sz w:val="28"/>
          <w:szCs w:val="28"/>
        </w:rPr>
      </w:pPr>
      <w:r w:rsidRPr="0029419A">
        <w:rPr>
          <w:rFonts w:ascii="Verdana" w:hAnsi="Verdana"/>
          <w:sz w:val="28"/>
          <w:szCs w:val="28"/>
        </w:rPr>
        <w:t xml:space="preserve">Status: </w:t>
      </w:r>
    </w:p>
    <w:p w14:paraId="4B1B72E7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43" w:hanging="284"/>
        <w:rPr>
          <w:rFonts w:ascii="Georgia" w:hAnsi="Georgia"/>
        </w:rPr>
      </w:pPr>
      <w:r w:rsidRPr="0029419A">
        <w:rPr>
          <w:rFonts w:ascii="Georgia" w:hAnsi="Georgia"/>
        </w:rPr>
        <w:t>Cor, Pulm samt Bltr.</w:t>
      </w:r>
    </w:p>
    <w:p w14:paraId="7713E161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43" w:hanging="284"/>
        <w:rPr>
          <w:rFonts w:ascii="Georgia" w:hAnsi="Georgia"/>
        </w:rPr>
      </w:pPr>
      <w:r w:rsidRPr="0029419A">
        <w:rPr>
          <w:rFonts w:ascii="Georgia" w:hAnsi="Georgia"/>
        </w:rPr>
        <w:t>Undersök den skadade extremiteten och bedöm med hänsyn på sårets lokalisation, storlek, samt grad av kontamination. Försök även klassificera enligt Gustilo och Andersons klassifikation (GA)</w:t>
      </w:r>
      <w:r w:rsidRPr="0029419A">
        <w:rPr>
          <w:rStyle w:val="EndnoteReference"/>
          <w:rFonts w:ascii="Georgia" w:eastAsiaTheme="majorEastAsia" w:hAnsi="Georgia"/>
        </w:rPr>
        <w:endnoteReference w:id="2"/>
      </w:r>
      <w:r w:rsidRPr="0029419A">
        <w:rPr>
          <w:rFonts w:ascii="Georgia" w:hAnsi="Georgia"/>
        </w:rPr>
        <w:t>, se nedan.</w:t>
      </w:r>
    </w:p>
    <w:p w14:paraId="50BA41CB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43" w:hanging="284"/>
        <w:rPr>
          <w:rFonts w:ascii="Georgia" w:hAnsi="Georgia"/>
        </w:rPr>
      </w:pPr>
      <w:r w:rsidRPr="0029419A">
        <w:rPr>
          <w:rFonts w:ascii="Georgia" w:hAnsi="Georgia"/>
        </w:rPr>
        <w:t>Neurovaskulärt distalstatus</w:t>
      </w:r>
    </w:p>
    <w:p w14:paraId="147AF6D2" w14:textId="77777777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Fonts w:ascii="Georgia" w:hAnsi="Georgia"/>
        </w:rPr>
      </w:pPr>
      <w:r w:rsidRPr="0029419A">
        <w:rPr>
          <w:rFonts w:ascii="Georgia" w:hAnsi="Georgia"/>
        </w:rPr>
        <w:t>(Vid osäkert kärlstatus använd Doppler och bedöm ABI-index. Om ABI &lt;0,9 kontakta bakjour och eventuellt kärlkirurgjour angående vidare utredning med angiografi</w:t>
      </w:r>
      <w:r w:rsidRPr="0029419A">
        <w:rPr>
          <w:rStyle w:val="EndnoteReference"/>
          <w:rFonts w:ascii="Georgia" w:eastAsiaTheme="majorEastAsia" w:hAnsi="Georgia"/>
        </w:rPr>
        <w:endnoteReference w:id="3"/>
      </w:r>
      <w:r w:rsidRPr="0029419A">
        <w:rPr>
          <w:rFonts w:ascii="Georgia" w:hAnsi="Georgia"/>
        </w:rPr>
        <w:t>)</w:t>
      </w:r>
    </w:p>
    <w:p w14:paraId="4C5B833F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43" w:hanging="284"/>
        <w:rPr>
          <w:rFonts w:ascii="Georgia" w:hAnsi="Georgia"/>
        </w:rPr>
      </w:pPr>
      <w:r w:rsidRPr="0029419A">
        <w:rPr>
          <w:rFonts w:ascii="Georgia" w:hAnsi="Georgia"/>
        </w:rPr>
        <w:t>Grava felställningar samt ben i dagen på extremiteten grovreponeras.</w:t>
      </w:r>
    </w:p>
    <w:p w14:paraId="6DC6E120" w14:textId="77777777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Fonts w:ascii="Georgia" w:hAnsi="Georgia"/>
        </w:rPr>
      </w:pPr>
      <w:r w:rsidRPr="0029419A">
        <w:rPr>
          <w:rFonts w:ascii="Georgia" w:hAnsi="Georgia"/>
        </w:rPr>
        <w:t>Täck mjukdelsskadan med fuktiga kompresser. Stabilisera med en gipsskena.</w:t>
      </w:r>
    </w:p>
    <w:p w14:paraId="01B76F48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43" w:hanging="284"/>
        <w:rPr>
          <w:rFonts w:ascii="Georgia" w:hAnsi="Georgia"/>
        </w:rPr>
      </w:pPr>
      <w:r w:rsidRPr="0029419A">
        <w:rPr>
          <w:rFonts w:ascii="Georgia" w:hAnsi="Georgia"/>
        </w:rPr>
        <w:t>Yttre blödning stoppas genom tryck och vid nödfall användning av blodtrycks-manschett/tourniqet.</w:t>
      </w:r>
      <w:r w:rsidRPr="0029419A">
        <w:rPr>
          <w:rFonts w:ascii="Georgia" w:hAnsi="Georgia"/>
        </w:rPr>
        <w:tab/>
      </w:r>
    </w:p>
    <w:p w14:paraId="7534CAEF" w14:textId="77777777" w:rsidR="005B0A1F" w:rsidRPr="0029419A" w:rsidRDefault="005B0A1F" w:rsidP="005B0A1F">
      <w:pPr>
        <w:pStyle w:val="Heading3"/>
        <w:ind w:left="0" w:right="-143"/>
        <w:rPr>
          <w:rFonts w:ascii="Verdana" w:hAnsi="Verdana"/>
          <w:sz w:val="28"/>
          <w:szCs w:val="28"/>
        </w:rPr>
      </w:pPr>
      <w:r w:rsidRPr="0029419A">
        <w:rPr>
          <w:rFonts w:ascii="Verdana" w:hAnsi="Verdana"/>
          <w:sz w:val="28"/>
          <w:szCs w:val="28"/>
        </w:rPr>
        <w:t>Övrigt:</w:t>
      </w:r>
      <w:r w:rsidRPr="0029419A">
        <w:rPr>
          <w:rFonts w:ascii="Verdana" w:hAnsi="Verdana"/>
          <w:sz w:val="28"/>
          <w:szCs w:val="28"/>
        </w:rPr>
        <w:tab/>
      </w:r>
    </w:p>
    <w:p w14:paraId="055A325C" w14:textId="77777777" w:rsidR="005B0A1F" w:rsidRPr="0029419A" w:rsidRDefault="005B0A1F" w:rsidP="005B0A1F">
      <w:pPr>
        <w:pStyle w:val="ListParagraph"/>
        <w:numPr>
          <w:ilvl w:val="0"/>
          <w:numId w:val="28"/>
        </w:numPr>
        <w:spacing w:after="0" w:line="240" w:lineRule="auto"/>
        <w:ind w:left="284" w:right="-143" w:hanging="284"/>
        <w:rPr>
          <w:rFonts w:ascii="Georgia" w:hAnsi="Georgia"/>
          <w:b/>
        </w:rPr>
      </w:pPr>
      <w:r w:rsidRPr="0029419A">
        <w:rPr>
          <w:rFonts w:ascii="Georgia" w:hAnsi="Georgia"/>
        </w:rPr>
        <w:t xml:space="preserve">Antibiotikaprofylax startas på akuten: </w:t>
      </w:r>
    </w:p>
    <w:p w14:paraId="704A9D74" w14:textId="77777777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Fonts w:ascii="Georgia" w:hAnsi="Georgia"/>
        </w:rPr>
      </w:pPr>
      <w:r w:rsidRPr="0029419A">
        <w:rPr>
          <w:rFonts w:ascii="Georgia" w:hAnsi="Georgia"/>
        </w:rPr>
        <w:t>G-A I-II: Ekvacillin 2g x 3 vid öppna frakturer. Vid kraftig kontaminering tillägg av Bensyl Pc 3 g x 3.</w:t>
      </w:r>
    </w:p>
    <w:p w14:paraId="79876785" w14:textId="77777777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Fonts w:ascii="Georgia" w:hAnsi="Georgia"/>
        </w:rPr>
      </w:pPr>
      <w:r w:rsidRPr="0029419A">
        <w:rPr>
          <w:rFonts w:ascii="Georgia" w:hAnsi="Georgia"/>
        </w:rPr>
        <w:t xml:space="preserve">G-A III: Cefotaxim eller piperacillin-tazobactam </w:t>
      </w:r>
      <w:r w:rsidRPr="0029419A">
        <w:rPr>
          <w:rFonts w:ascii="Georgia" w:hAnsi="Georgia"/>
        </w:rPr>
        <w:br/>
      </w:r>
    </w:p>
    <w:p w14:paraId="5A9B473C" w14:textId="77777777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Fonts w:ascii="Georgia" w:hAnsi="Georgia"/>
        </w:rPr>
      </w:pPr>
      <w:r w:rsidRPr="0029419A">
        <w:rPr>
          <w:rFonts w:ascii="Georgia" w:hAnsi="Georgia"/>
        </w:rPr>
        <w:t>Doser:</w:t>
      </w:r>
    </w:p>
    <w:p w14:paraId="1208B49F" w14:textId="77777777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Style w:val="word-explaination"/>
          <w:rFonts w:ascii="Georgia" w:eastAsiaTheme="majorEastAsia" w:hAnsi="Georgia"/>
          <w:b/>
          <w:bCs/>
          <w:shd w:val="clear" w:color="auto" w:fill="FFFFFF"/>
        </w:rPr>
      </w:pPr>
      <w:r w:rsidRPr="0029419A">
        <w:rPr>
          <w:rFonts w:ascii="Georgia" w:hAnsi="Georgia"/>
        </w:rPr>
        <w:t xml:space="preserve">Cefotaxim (1 g x 3 om </w:t>
      </w:r>
      <w:r w:rsidRPr="0029419A">
        <w:rPr>
          <w:rStyle w:val="word-explaination"/>
          <w:rFonts w:ascii="Georgia" w:eastAsiaTheme="majorEastAsia" w:hAnsi="Georgia"/>
          <w:b/>
          <w:bCs/>
          <w:shd w:val="clear" w:color="auto" w:fill="FFFFFF"/>
        </w:rPr>
        <w:t>Kreatininclearance &lt;20 1 g x 2 )</w:t>
      </w:r>
    </w:p>
    <w:p w14:paraId="7305F9D8" w14:textId="13B3CBDB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Style w:val="word-explaination"/>
          <w:rFonts w:ascii="Georgia" w:eastAsiaTheme="majorEastAsia" w:hAnsi="Georgia"/>
          <w:b/>
          <w:bCs/>
          <w:shd w:val="clear" w:color="auto" w:fill="FFFFFF"/>
        </w:rPr>
      </w:pPr>
      <w:r w:rsidRPr="0029419A">
        <w:rPr>
          <w:rStyle w:val="word-explaination"/>
          <w:rFonts w:ascii="Georgia" w:eastAsiaTheme="majorEastAsia" w:hAnsi="Georgia"/>
          <w:b/>
          <w:bCs/>
          <w:shd w:val="clear" w:color="auto" w:fill="FFFFFF"/>
        </w:rPr>
        <w:t>P</w:t>
      </w:r>
      <w:r w:rsidRPr="0029419A">
        <w:rPr>
          <w:rFonts w:ascii="Georgia" w:hAnsi="Georgia"/>
        </w:rPr>
        <w:t>iperacillin-tazobactam (</w:t>
      </w:r>
      <w:r w:rsidRPr="0029419A">
        <w:rPr>
          <w:rFonts w:ascii="Georgia" w:hAnsi="Georgia"/>
          <w:shd w:val="clear" w:color="auto" w:fill="FFFFFF"/>
        </w:rPr>
        <w:t xml:space="preserve">4 g / 0,5g x 3-4, beroende på kroppsvikt, om </w:t>
      </w:r>
      <w:r w:rsidRPr="0029419A">
        <w:rPr>
          <w:rStyle w:val="word-explaination"/>
          <w:rFonts w:ascii="Georgia" w:eastAsiaTheme="majorEastAsia" w:hAnsi="Georgia"/>
          <w:b/>
          <w:bCs/>
          <w:shd w:val="clear" w:color="auto" w:fill="FFFFFF"/>
        </w:rPr>
        <w:t xml:space="preserve">Kreatininclearance &lt;20 </w:t>
      </w:r>
      <w:r w:rsidRPr="0029419A">
        <w:rPr>
          <w:rFonts w:ascii="Georgia" w:hAnsi="Georgia"/>
          <w:shd w:val="clear" w:color="auto" w:fill="FFFFFF"/>
        </w:rPr>
        <w:t>4 g / 0,5 g x 2)</w:t>
      </w:r>
      <w:r w:rsidRPr="0029419A">
        <w:rPr>
          <w:rStyle w:val="word-explaination"/>
          <w:rFonts w:ascii="Georgia" w:eastAsiaTheme="majorEastAsia" w:hAnsi="Georgia"/>
          <w:b/>
          <w:bCs/>
          <w:shd w:val="clear" w:color="auto" w:fill="FFFFFF"/>
        </w:rPr>
        <w:t xml:space="preserve"> </w:t>
      </w:r>
    </w:p>
    <w:p w14:paraId="474EDB9D" w14:textId="14DFE065" w:rsidR="005B0A1F" w:rsidRPr="0029419A" w:rsidRDefault="005B0A1F" w:rsidP="005B0A1F">
      <w:pPr>
        <w:pStyle w:val="ListParagraph"/>
        <w:numPr>
          <w:ilvl w:val="0"/>
          <w:numId w:val="0"/>
        </w:numPr>
        <w:ind w:left="284" w:right="-143"/>
        <w:rPr>
          <w:rFonts w:ascii="Georgia" w:hAnsi="Georgia"/>
          <w:b/>
        </w:rPr>
      </w:pPr>
      <w:r w:rsidRPr="0029419A">
        <w:rPr>
          <w:rFonts w:ascii="Georgia" w:hAnsi="Georgia"/>
        </w:rPr>
        <w:t>under 24 timmar eller tills skadan är kirurgiskt färdigbehandlad och/eller vävnadstäckning uppnås, dock max 72 timmar.</w:t>
      </w:r>
    </w:p>
    <w:p w14:paraId="5B34F1C4" w14:textId="3E2FF763" w:rsidR="005B0A1F" w:rsidRPr="0029419A" w:rsidRDefault="005B0A1F" w:rsidP="470738C3">
      <w:pPr>
        <w:pStyle w:val="ListParagraph"/>
        <w:spacing w:after="0" w:line="240" w:lineRule="auto"/>
        <w:ind w:left="284" w:right="-143" w:hanging="284"/>
        <w:rPr>
          <w:rFonts w:ascii="Georgia" w:hAnsi="Georgia"/>
        </w:rPr>
      </w:pPr>
      <w:r w:rsidRPr="470738C3">
        <w:rPr>
          <w:rFonts w:ascii="Georgia" w:hAnsi="Georgia"/>
        </w:rPr>
        <w:t>Fragmin 5000 IE x 1 (multitraumapatienter samt öppna underbensfrakturer).</w:t>
      </w:r>
    </w:p>
    <w:p w14:paraId="77721807" w14:textId="33AD6264" w:rsidR="005B0A1F" w:rsidRPr="0029419A" w:rsidRDefault="005B0A1F" w:rsidP="470738C3">
      <w:pPr>
        <w:pStyle w:val="ListParagraph"/>
        <w:spacing w:after="0" w:line="240" w:lineRule="auto"/>
        <w:ind w:left="284" w:right="-143" w:hanging="284"/>
        <w:rPr>
          <w:rFonts w:ascii="Georgia" w:hAnsi="Georgia"/>
        </w:rPr>
      </w:pPr>
      <w:r w:rsidRPr="0029419A">
        <w:rPr>
          <w:rFonts w:ascii="Georgia" w:hAnsi="Georgia"/>
        </w:rPr>
        <w:t>Tetanusprofylax beroende på patientens immuniseringsstatus</w:t>
      </w:r>
      <w:r w:rsidRPr="470738C3">
        <w:rPr>
          <w:rStyle w:val="EndnoteReference"/>
          <w:rFonts w:ascii="Georgia" w:eastAsiaTheme="majorEastAsia" w:hAnsi="Georgia"/>
        </w:rPr>
        <w:endnoteReference w:id="4"/>
      </w:r>
      <w:r w:rsidRPr="0029419A">
        <w:rPr>
          <w:rFonts w:ascii="Georgia" w:hAnsi="Georgia"/>
        </w:rPr>
        <w:t>.</w:t>
      </w:r>
    </w:p>
    <w:p w14:paraId="142F2EF5" w14:textId="379AC8DF" w:rsidR="005B0A1F" w:rsidRPr="0029419A" w:rsidRDefault="54F469B2" w:rsidP="470738C3">
      <w:pPr>
        <w:pStyle w:val="ListParagraph"/>
        <w:numPr>
          <w:ilvl w:val="0"/>
          <w:numId w:val="0"/>
        </w:numPr>
        <w:spacing w:after="0" w:line="240" w:lineRule="auto"/>
        <w:ind w:left="284" w:right="-143" w:hanging="284"/>
      </w:pPr>
      <w:r w:rsidRPr="470738C3">
        <w:rPr>
          <w:rFonts w:ascii="Georgia" w:hAnsi="Georgia"/>
        </w:rPr>
        <w:t xml:space="preserve"> </w:t>
      </w:r>
      <w:r w:rsidR="1C00C99A" w:rsidRPr="470738C3">
        <w:rPr>
          <w:rFonts w:ascii="Georgia" w:hAnsi="Georgia"/>
        </w:rPr>
        <w:t xml:space="preserve">- </w:t>
      </w:r>
      <w:r w:rsidR="005B0A1F" w:rsidRPr="470738C3">
        <w:rPr>
          <w:rFonts w:ascii="Georgia" w:hAnsi="Georgia"/>
        </w:rPr>
        <w:t>Informera bakjouren om patienten och diskutera vidare handläggning utifrån Gustilo-Andersen klassificeringen.</w:t>
      </w:r>
      <w:r w:rsidR="005B0A1F" w:rsidRPr="3B90FF06">
        <w:rPr>
          <w:rFonts w:ascii="Georgia" w:hAnsi="Georgia"/>
        </w:rPr>
        <w:t>Sidomarkera och operationsanmäl i Orbit</w:t>
      </w:r>
      <w:r w:rsidR="005B0A1F">
        <w:rPr>
          <w:noProof/>
        </w:rPr>
        <mc:AlternateContent>
          <mc:Choice Requires="wps">
            <w:drawing>
              <wp:inline distT="0" distB="0" distL="114300" distR="114300" wp14:anchorId="1BA019B3" wp14:editId="1826CAB4">
                <wp:extent cx="5384800" cy="3762375"/>
                <wp:effectExtent l="0" t="0" r="0" b="9525"/>
                <wp:docPr id="291621091" name="Textrut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4800" cy="3762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FA2CAB" w14:textId="77777777" w:rsidR="005B0A1F" w:rsidRPr="0029419A" w:rsidRDefault="005B0A1F" w:rsidP="005B0A1F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28"/>
                                <w:szCs w:val="28"/>
                              </w:rPr>
                            </w:pPr>
                            <w:r w:rsidRPr="0029419A">
                              <w:rPr>
                                <w:rFonts w:ascii="Verdana" w:hAnsi="Verdana"/>
                                <w:bCs/>
                                <w:sz w:val="28"/>
                                <w:szCs w:val="28"/>
                              </w:rPr>
                              <w:t>KLASSIFICERING enligt Gustilo och Anderson</w:t>
                            </w:r>
                            <w:r w:rsidRPr="0029419A">
                              <w:rPr>
                                <w:rFonts w:ascii="Verdana" w:hAnsi="Verdana"/>
                                <w:bCs/>
                                <w:sz w:val="28"/>
                                <w:szCs w:val="28"/>
                                <w:vertAlign w:val="superscript"/>
                              </w:rPr>
                              <w:t>1</w:t>
                            </w:r>
                            <w:r w:rsidRPr="0029419A">
                              <w:rPr>
                                <w:rFonts w:ascii="Verdana" w:hAnsi="Verdana"/>
                                <w:b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15906B9F" w14:textId="77777777" w:rsidR="005B0A1F" w:rsidRDefault="005B0A1F" w:rsidP="005B0A1F">
                            <w:pPr>
                              <w:rPr>
                                <w:b/>
                              </w:rPr>
                            </w:pPr>
                          </w:p>
                          <w:p w14:paraId="607D81E2" w14:textId="77777777" w:rsidR="005B0A1F" w:rsidRPr="0029419A" w:rsidRDefault="005B0A1F" w:rsidP="005B0A1F">
                            <w:pPr>
                              <w:ind w:left="0"/>
                              <w:rPr>
                                <w:rFonts w:ascii="Georgia" w:hAnsi="Georgia"/>
                                <w:b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Typ</w:t>
                            </w:r>
                          </w:p>
                          <w:p w14:paraId="49ECB41C" w14:textId="77777777" w:rsidR="005B0A1F" w:rsidRPr="0029419A" w:rsidRDefault="005B0A1F" w:rsidP="005B0A1F">
                            <w:pPr>
                              <w:ind w:left="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Öppen fraktur med sårskada &lt; 1 cm. Låg energi.</w:t>
                            </w:r>
                          </w:p>
                          <w:p w14:paraId="18C67D6D" w14:textId="77777777" w:rsidR="005B0A1F" w:rsidRPr="0029419A" w:rsidRDefault="005B0A1F" w:rsidP="005B0A1F">
                            <w:pPr>
                              <w:ind w:left="1300" w:right="121" w:hanging="130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II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 xml:space="preserve">Öppen fraktur med sårskada &gt; 1 cm. Utan större mjukdelsskada. </w:t>
                            </w:r>
                          </w:p>
                          <w:p w14:paraId="11C67D9E" w14:textId="77777777" w:rsidR="005B0A1F" w:rsidRPr="0029419A" w:rsidRDefault="005B0A1F" w:rsidP="005B0A1F">
                            <w:pPr>
                              <w:ind w:left="1300" w:hanging="130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 xml:space="preserve">                      </w:t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Lågenergi.</w:t>
                            </w:r>
                          </w:p>
                          <w:p w14:paraId="06CDC0A9" w14:textId="77777777" w:rsidR="005B0A1F" w:rsidRPr="0029419A" w:rsidRDefault="005B0A1F" w:rsidP="005B0A1F">
                            <w:pPr>
                              <w:ind w:left="1300" w:hanging="130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III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Stor mjukdelsskada och/eller kontamination. Högenergiskada.</w:t>
                            </w:r>
                          </w:p>
                          <w:p w14:paraId="1E64D7F5" w14:textId="77777777" w:rsidR="005B0A1F" w:rsidRPr="0029419A" w:rsidRDefault="005B0A1F" w:rsidP="005B0A1F">
                            <w:pPr>
                              <w:ind w:left="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IIIA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Mjukdelstäckning över frakturen adekvat.</w:t>
                            </w:r>
                          </w:p>
                          <w:p w14:paraId="1DBD8D33" w14:textId="77777777" w:rsidR="005B0A1F" w:rsidRPr="0029419A" w:rsidRDefault="005B0A1F" w:rsidP="005B0A1F">
                            <w:pPr>
                              <w:ind w:left="0" w:right="-21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 xml:space="preserve">IIIB 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Stor skada eller förlust av mjukdelar som kräver rekonstruktion.</w:t>
                            </w:r>
                          </w:p>
                          <w:p w14:paraId="0BDEA40A" w14:textId="77777777" w:rsidR="005B0A1F" w:rsidRDefault="005B0A1F" w:rsidP="005B0A1F">
                            <w:pPr>
                              <w:ind w:left="0"/>
                              <w:rPr>
                                <w:b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IIIC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Öppen fraktur med artärskada som kräver åtgärd.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</w:p>
                          <w:p w14:paraId="7747C42F" w14:textId="77777777" w:rsidR="005B0A1F" w:rsidRPr="00121D17" w:rsidRDefault="005B0A1F" w:rsidP="005B0A1F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BA019B3" id="Textruta 12" o:spid="_x0000_s1027" type="#_x0000_t202" style="width:424pt;height:296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" filled="f" stroked="f">
                <v:textbox>
                  <w:txbxContent>
                    <w:p w14:paraId="21FA2CAB" w14:textId="77777777" w:rsidR="005B0A1F" w:rsidRPr="0029419A" w:rsidRDefault="005B0A1F" w:rsidP="005B0A1F">
                      <w:pPr>
                        <w:jc w:val="center"/>
                        <w:rPr>
                          <w:rFonts w:ascii="Verdana" w:hAnsi="Verdana"/>
                          <w:b/>
                          <w:sz w:val="28"/>
                          <w:szCs w:val="28"/>
                        </w:rPr>
                      </w:pPr>
                      <w:r w:rsidRPr="0029419A">
                        <w:rPr>
                          <w:rFonts w:ascii="Verdana" w:hAnsi="Verdana"/>
                          <w:bCs/>
                          <w:sz w:val="28"/>
                          <w:szCs w:val="28"/>
                        </w:rPr>
                        <w:t>KLASSIFICERING enligt Gustilo och Anderson</w:t>
                      </w:r>
                      <w:r w:rsidRPr="0029419A">
                        <w:rPr>
                          <w:rFonts w:ascii="Verdana" w:hAnsi="Verdana"/>
                          <w:bCs/>
                          <w:sz w:val="28"/>
                          <w:szCs w:val="28"/>
                          <w:vertAlign w:val="superscript"/>
                        </w:rPr>
                        <w:t>1</w:t>
                      </w:r>
                      <w:r w:rsidRPr="0029419A">
                        <w:rPr>
                          <w:rFonts w:ascii="Verdana" w:hAnsi="Verdana"/>
                          <w:b/>
                          <w:sz w:val="28"/>
                          <w:szCs w:val="28"/>
                        </w:rPr>
                        <w:t>.</w:t>
                      </w:r>
                    </w:p>
                    <w:p w14:paraId="15906B9F" w14:textId="77777777" w:rsidR="005B0A1F" w:rsidRDefault="005B0A1F" w:rsidP="005B0A1F">
                      <w:pPr>
                        <w:rPr>
                          <w:b/>
                        </w:rPr>
                      </w:pPr>
                    </w:p>
                    <w:p w14:paraId="607D81E2" w14:textId="77777777" w:rsidR="005B0A1F" w:rsidRPr="0029419A" w:rsidRDefault="005B0A1F" w:rsidP="005B0A1F">
                      <w:pPr>
                        <w:ind w:left="0"/>
                        <w:rPr>
                          <w:rFonts w:ascii="Georgia" w:hAnsi="Georgia"/>
                          <w:b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Typ</w:t>
                      </w:r>
                    </w:p>
                    <w:p w14:paraId="49ECB41C" w14:textId="77777777" w:rsidR="005B0A1F" w:rsidRPr="0029419A" w:rsidRDefault="005B0A1F" w:rsidP="005B0A1F">
                      <w:pPr>
                        <w:ind w:left="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Öppen fraktur med sårskada &lt; 1 cm. Låg energi.</w:t>
                      </w:r>
                    </w:p>
                    <w:p w14:paraId="18C67D6D" w14:textId="77777777" w:rsidR="005B0A1F" w:rsidRPr="0029419A" w:rsidRDefault="005B0A1F" w:rsidP="005B0A1F">
                      <w:pPr>
                        <w:ind w:left="1300" w:right="121" w:hanging="130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II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 xml:space="preserve">Öppen fraktur med sårskada &gt; 1 cm. Utan större mjukdelsskada. </w:t>
                      </w:r>
                    </w:p>
                    <w:p w14:paraId="11C67D9E" w14:textId="77777777" w:rsidR="005B0A1F" w:rsidRPr="0029419A" w:rsidRDefault="005B0A1F" w:rsidP="005B0A1F">
                      <w:pPr>
                        <w:ind w:left="1300" w:hanging="130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 xml:space="preserve">                      </w:t>
                      </w:r>
                      <w:r w:rsidRPr="0029419A">
                        <w:rPr>
                          <w:rFonts w:ascii="Georgia" w:hAnsi="Georgia"/>
                        </w:rPr>
                        <w:t>Lågenergi.</w:t>
                      </w:r>
                    </w:p>
                    <w:p w14:paraId="06CDC0A9" w14:textId="77777777" w:rsidR="005B0A1F" w:rsidRPr="0029419A" w:rsidRDefault="005B0A1F" w:rsidP="005B0A1F">
                      <w:pPr>
                        <w:ind w:left="1300" w:hanging="130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III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Stor mjukdelsskada och/eller kontamination. Högenergiskada.</w:t>
                      </w:r>
                    </w:p>
                    <w:p w14:paraId="1E64D7F5" w14:textId="77777777" w:rsidR="005B0A1F" w:rsidRPr="0029419A" w:rsidRDefault="005B0A1F" w:rsidP="005B0A1F">
                      <w:pPr>
                        <w:ind w:left="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IIIA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Mjukdelstäckning över frakturen adekvat.</w:t>
                      </w:r>
                    </w:p>
                    <w:p w14:paraId="1DBD8D33" w14:textId="77777777" w:rsidR="005B0A1F" w:rsidRPr="0029419A" w:rsidRDefault="005B0A1F" w:rsidP="005B0A1F">
                      <w:pPr>
                        <w:ind w:left="0" w:right="-21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 xml:space="preserve">IIIB 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Stor skada eller förlust av mjukdelar som kräver rekonstruktion.</w:t>
                      </w:r>
                    </w:p>
                    <w:p w14:paraId="0BDEA40A" w14:textId="77777777" w:rsidR="005B0A1F" w:rsidRDefault="005B0A1F" w:rsidP="005B0A1F">
                      <w:pPr>
                        <w:ind w:left="0"/>
                        <w:rPr>
                          <w:b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IIIC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Öppen fraktur med artärskada som kräver åtgärd.</w:t>
                      </w:r>
                      <w:r>
                        <w:rPr>
                          <w:b/>
                        </w:rPr>
                        <w:tab/>
                      </w:r>
                    </w:p>
                    <w:p w14:paraId="7747C42F" w14:textId="77777777" w:rsidR="005B0A1F" w:rsidRPr="00121D17" w:rsidRDefault="005B0A1F" w:rsidP="005B0A1F">
                      <w:pPr>
                        <w:rPr>
                          <w:b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ABA690" w14:textId="727E2B27" w:rsidR="005B0A1F" w:rsidRDefault="005B0A1F" w:rsidP="470738C3">
      <w:pPr>
        <w:pStyle w:val="ListParagraph"/>
        <w:numPr>
          <w:ilvl w:val="0"/>
          <w:numId w:val="0"/>
        </w:numPr>
        <w:spacing w:after="0" w:line="240" w:lineRule="auto"/>
        <w:ind w:right="-143"/>
        <w:rPr>
          <w:rFonts w:ascii="Georgia" w:hAnsi="Georgia"/>
        </w:rPr>
      </w:pPr>
    </w:p>
    <w:p w14:paraId="443A0AA9" w14:textId="4125C7C4" w:rsidR="005B0A1F" w:rsidRDefault="005B0A1F" w:rsidP="00B272DF">
      <w:pPr>
        <w:ind w:left="0" w:right="-113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7CD4C6DE" wp14:editId="1D6D71E7">
                <wp:simplePos x="0" y="0"/>
                <wp:positionH relativeFrom="column">
                  <wp:posOffset>322580</wp:posOffset>
                </wp:positionH>
                <wp:positionV relativeFrom="paragraph">
                  <wp:posOffset>99060</wp:posOffset>
                </wp:positionV>
                <wp:extent cx="5356225" cy="6183630"/>
                <wp:effectExtent l="0" t="0" r="0" b="7620"/>
                <wp:wrapTopAndBottom/>
                <wp:docPr id="11" name="Textrut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6225" cy="6183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3E33E4" w14:textId="77777777" w:rsidR="005B0A1F" w:rsidRDefault="005B0A1F" w:rsidP="005B0A1F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48596C32" w14:textId="77777777" w:rsidR="005B0A1F" w:rsidRPr="0029419A" w:rsidRDefault="005B0A1F" w:rsidP="005B0A1F">
                            <w:pPr>
                              <w:jc w:val="center"/>
                              <w:rPr>
                                <w:rFonts w:ascii="Verdana" w:hAnsi="Verdana"/>
                                <w:bCs/>
                                <w:sz w:val="28"/>
                                <w:szCs w:val="28"/>
                              </w:rPr>
                            </w:pPr>
                            <w:r w:rsidRPr="0029419A">
                              <w:rPr>
                                <w:rFonts w:ascii="Verdana" w:hAnsi="Verdana"/>
                                <w:bCs/>
                                <w:sz w:val="28"/>
                                <w:szCs w:val="28"/>
                              </w:rPr>
                              <w:t>Riktlinjer för fortsatt handläggning</w:t>
                            </w:r>
                          </w:p>
                          <w:p w14:paraId="2998A71D" w14:textId="77777777" w:rsidR="005B0A1F" w:rsidRDefault="005B0A1F" w:rsidP="005B0A1F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604FBB0E" w14:textId="77777777" w:rsidR="005B0A1F" w:rsidRPr="0029419A" w:rsidRDefault="005B0A1F" w:rsidP="005B0A1F">
                            <w:pPr>
                              <w:ind w:left="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</w:rPr>
                              <w:t>Vid kraftigt kontaminerad öppen fraktur, tecken till kompartmentsyndrom, kärlskador och vid multitraumapatient ska snabb explorering och debridering genomföras.</w:t>
                            </w:r>
                          </w:p>
                          <w:p w14:paraId="6DC7F8C7" w14:textId="77777777" w:rsidR="005B0A1F" w:rsidRPr="0029419A" w:rsidRDefault="005B0A1F" w:rsidP="005B0A1F">
                            <w:pPr>
                              <w:jc w:val="center"/>
                              <w:rPr>
                                <w:rFonts w:ascii="Georgia" w:hAnsi="Georgia"/>
                                <w:b/>
                              </w:rPr>
                            </w:pPr>
                          </w:p>
                          <w:p w14:paraId="2B9FCB54" w14:textId="77777777" w:rsidR="005B0A1F" w:rsidRPr="0029419A" w:rsidRDefault="005B0A1F" w:rsidP="005B0A1F">
                            <w:pPr>
                              <w:ind w:left="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Behandla som slutna frakturer.</w:t>
                            </w:r>
                          </w:p>
                          <w:p w14:paraId="2C4811AF" w14:textId="77777777" w:rsidR="005B0A1F" w:rsidRPr="0029419A" w:rsidRDefault="005B0A1F" w:rsidP="005B0A1F">
                            <w:pPr>
                              <w:ind w:left="1300" w:hanging="130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 xml:space="preserve">II 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Förslut såret primärt om det kan sys utan anspänning. Inom 24 timmar</w:t>
                            </w:r>
                            <w:r w:rsidRPr="0029419A">
                              <w:rPr>
                                <w:rFonts w:ascii="Georgia" w:hAnsi="Georgia"/>
                                <w:vertAlign w:val="superscript"/>
                              </w:rPr>
                              <w:t>5</w:t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.</w:t>
                            </w:r>
                          </w:p>
                          <w:p w14:paraId="63DB3AF1" w14:textId="77777777" w:rsidR="005B0A1F" w:rsidRPr="0029419A" w:rsidRDefault="005B0A1F" w:rsidP="005B0A1F">
                            <w:pPr>
                              <w:ind w:left="1300" w:hanging="130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 xml:space="preserve">IIIA 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Noggrann revision inom 24 timmar. Stäng primärt om såret kan sys utan anspänning. Överväg definitiv fixation när såret är infektionsfritt samt förnyad revision inom 24-48 timmar</w:t>
                            </w:r>
                            <w:r w:rsidRPr="0029419A">
                              <w:rPr>
                                <w:rFonts w:ascii="Georgia" w:hAnsi="Georgia"/>
                                <w:vertAlign w:val="superscript"/>
                              </w:rPr>
                              <w:t>5</w:t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.</w:t>
                            </w:r>
                          </w:p>
                          <w:p w14:paraId="6C711D9E" w14:textId="77777777" w:rsidR="005B0A1F" w:rsidRPr="0029419A" w:rsidRDefault="005B0A1F" w:rsidP="005B0A1F">
                            <w:pPr>
                              <w:ind w:left="1300" w:right="342" w:hanging="1300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>IIIB &amp; C</w:t>
                            </w:r>
                            <w:r w:rsidRPr="0029419A">
                              <w:rPr>
                                <w:rFonts w:ascii="Georgia" w:hAnsi="Georgia"/>
                                <w:b/>
                              </w:rPr>
                              <w:tab/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Revidera noggrant och lämna öppet. Överväg förnyade revisioner dagligen</w:t>
                            </w:r>
                            <w:r w:rsidRPr="0029419A">
                              <w:rPr>
                                <w:rFonts w:ascii="Georgia" w:hAnsi="Georgia"/>
                                <w:vertAlign w:val="superscript"/>
                              </w:rPr>
                              <w:t>5</w:t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.</w:t>
                            </w:r>
                          </w:p>
                          <w:p w14:paraId="4A8A3015" w14:textId="77777777" w:rsidR="005B0A1F" w:rsidRPr="0029419A" w:rsidRDefault="005B0A1F" w:rsidP="005B0A1F">
                            <w:pPr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</w:rPr>
                              <w:tab/>
                              <w:t>Kärlkirurg och plastikkirurg inkopplade beroende på skadan.</w:t>
                            </w:r>
                          </w:p>
                          <w:p w14:paraId="32636EDF" w14:textId="77777777" w:rsidR="005B0A1F" w:rsidRPr="0029419A" w:rsidRDefault="005B0A1F" w:rsidP="005B0A1F">
                            <w:pPr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</w:rPr>
                              <w:tab/>
                              <w:t xml:space="preserve">Definitiv stabilisering vid täckning. </w:t>
                            </w:r>
                          </w:p>
                          <w:p w14:paraId="2BA1214D" w14:textId="77777777" w:rsidR="005B0A1F" w:rsidRPr="0029419A" w:rsidRDefault="005B0A1F" w:rsidP="005B0A1F">
                            <w:pPr>
                              <w:ind w:left="1304" w:right="342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</w:rPr>
                              <w:t>Centraliseringsfall d.v.s. diskussionsfall med traumasektionen, SU/Mölndal</w:t>
                            </w:r>
                          </w:p>
                          <w:p w14:paraId="5F875AF7" w14:textId="77777777" w:rsidR="005B0A1F" w:rsidRPr="0029419A" w:rsidRDefault="005B0A1F" w:rsidP="005B0A1F">
                            <w:pPr>
                              <w:ind w:left="0" w:right="342"/>
                              <w:rPr>
                                <w:rFonts w:ascii="Georgia" w:hAnsi="Georgia"/>
                              </w:rPr>
                            </w:pPr>
                            <w:r w:rsidRPr="0029419A">
                              <w:rPr>
                                <w:rFonts w:ascii="Georgia" w:hAnsi="Georgia"/>
                              </w:rPr>
                              <w:t>Vid debridering och spolning av den öppna frakturen rekommenderas sterilt koksalt med lågt tryck</w:t>
                            </w:r>
                            <w:r w:rsidRPr="0029419A">
                              <w:rPr>
                                <w:rFonts w:ascii="Georgia" w:hAnsi="Georgia"/>
                                <w:vertAlign w:val="superscript"/>
                              </w:rPr>
                              <w:t>4</w:t>
                            </w:r>
                            <w:r w:rsidRPr="0029419A">
                              <w:rPr>
                                <w:rFonts w:ascii="Georgia" w:hAnsi="Georgia"/>
                              </w:rPr>
                              <w:t>.</w:t>
                            </w:r>
                          </w:p>
                          <w:p w14:paraId="66B9A752" w14:textId="77777777" w:rsidR="005B0A1F" w:rsidRDefault="005B0A1F" w:rsidP="005B0A1F">
                            <w:pPr>
                              <w:rPr>
                                <w:b/>
                              </w:rPr>
                            </w:pPr>
                          </w:p>
                          <w:p w14:paraId="7B54DCB6" w14:textId="77777777" w:rsidR="005B0A1F" w:rsidRDefault="005B0A1F" w:rsidP="005B0A1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4C6DE" id="Textruta 11" o:spid="_x0000_s1028" type="#_x0000_t202" style="position:absolute;margin-left:25.4pt;margin-top:7.8pt;width:421.75pt;height:486.9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" filled="f" stroked="f">
                <v:textbox>
                  <w:txbxContent>
                    <w:p w14:paraId="173E33E4" w14:textId="77777777" w:rsidR="005B0A1F" w:rsidRDefault="005B0A1F" w:rsidP="005B0A1F">
                      <w:pPr>
                        <w:jc w:val="center"/>
                        <w:rPr>
                          <w:b/>
                        </w:rPr>
                      </w:pPr>
                    </w:p>
                    <w:p w14:paraId="48596C32" w14:textId="77777777" w:rsidR="005B0A1F" w:rsidRPr="0029419A" w:rsidRDefault="005B0A1F" w:rsidP="005B0A1F">
                      <w:pPr>
                        <w:jc w:val="center"/>
                        <w:rPr>
                          <w:rFonts w:ascii="Verdana" w:hAnsi="Verdana"/>
                          <w:bCs/>
                          <w:sz w:val="28"/>
                          <w:szCs w:val="28"/>
                        </w:rPr>
                      </w:pPr>
                      <w:r w:rsidRPr="0029419A">
                        <w:rPr>
                          <w:rFonts w:ascii="Verdana" w:hAnsi="Verdana"/>
                          <w:bCs/>
                          <w:sz w:val="28"/>
                          <w:szCs w:val="28"/>
                        </w:rPr>
                        <w:t>Riktlinjer för fortsatt handläggning</w:t>
                      </w:r>
                    </w:p>
                    <w:p w14:paraId="2998A71D" w14:textId="77777777" w:rsidR="005B0A1F" w:rsidRDefault="005B0A1F" w:rsidP="005B0A1F">
                      <w:pPr>
                        <w:jc w:val="center"/>
                        <w:rPr>
                          <w:b/>
                        </w:rPr>
                      </w:pPr>
                    </w:p>
                    <w:p w14:paraId="604FBB0E" w14:textId="77777777" w:rsidR="005B0A1F" w:rsidRPr="0029419A" w:rsidRDefault="005B0A1F" w:rsidP="005B0A1F">
                      <w:pPr>
                        <w:ind w:left="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</w:rPr>
                        <w:t>Vid kraftigt kontaminerad öppen fraktur, tecken till kompartmentsyndrom, kärlskador och vid multitraumapatient ska snabb explorering och debridering genomföras.</w:t>
                      </w:r>
                    </w:p>
                    <w:p w14:paraId="6DC7F8C7" w14:textId="77777777" w:rsidR="005B0A1F" w:rsidRPr="0029419A" w:rsidRDefault="005B0A1F" w:rsidP="005B0A1F">
                      <w:pPr>
                        <w:jc w:val="center"/>
                        <w:rPr>
                          <w:rFonts w:ascii="Georgia" w:hAnsi="Georgia"/>
                          <w:b/>
                        </w:rPr>
                      </w:pPr>
                    </w:p>
                    <w:p w14:paraId="2B9FCB54" w14:textId="77777777" w:rsidR="005B0A1F" w:rsidRPr="0029419A" w:rsidRDefault="005B0A1F" w:rsidP="005B0A1F">
                      <w:pPr>
                        <w:ind w:left="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Behandla som slutna frakturer.</w:t>
                      </w:r>
                    </w:p>
                    <w:p w14:paraId="2C4811AF" w14:textId="77777777" w:rsidR="005B0A1F" w:rsidRPr="0029419A" w:rsidRDefault="005B0A1F" w:rsidP="005B0A1F">
                      <w:pPr>
                        <w:ind w:left="1300" w:hanging="130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 xml:space="preserve">II 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Förslut såret primärt om det kan sys utan anspänning. Inom 24 timmar</w:t>
                      </w:r>
                      <w:r w:rsidRPr="0029419A">
                        <w:rPr>
                          <w:rFonts w:ascii="Georgia" w:hAnsi="Georgia"/>
                          <w:vertAlign w:val="superscript"/>
                        </w:rPr>
                        <w:t>5</w:t>
                      </w:r>
                      <w:r w:rsidRPr="0029419A">
                        <w:rPr>
                          <w:rFonts w:ascii="Georgia" w:hAnsi="Georgia"/>
                        </w:rPr>
                        <w:t>.</w:t>
                      </w:r>
                    </w:p>
                    <w:p w14:paraId="63DB3AF1" w14:textId="77777777" w:rsidR="005B0A1F" w:rsidRPr="0029419A" w:rsidRDefault="005B0A1F" w:rsidP="005B0A1F">
                      <w:pPr>
                        <w:ind w:left="1300" w:hanging="130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 xml:space="preserve">IIIA 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Noggrann revision inom 24 timmar. Stäng primärt om såret kan sys utan anspänning. Överväg definitiv fixation när såret är infektionsfritt samt förnyad revision inom 24-48 timmar</w:t>
                      </w:r>
                      <w:r w:rsidRPr="0029419A">
                        <w:rPr>
                          <w:rFonts w:ascii="Georgia" w:hAnsi="Georgia"/>
                          <w:vertAlign w:val="superscript"/>
                        </w:rPr>
                        <w:t>5</w:t>
                      </w:r>
                      <w:r w:rsidRPr="0029419A">
                        <w:rPr>
                          <w:rFonts w:ascii="Georgia" w:hAnsi="Georgia"/>
                        </w:rPr>
                        <w:t>.</w:t>
                      </w:r>
                    </w:p>
                    <w:p w14:paraId="6C711D9E" w14:textId="77777777" w:rsidR="005B0A1F" w:rsidRPr="0029419A" w:rsidRDefault="005B0A1F" w:rsidP="005B0A1F">
                      <w:pPr>
                        <w:ind w:left="1300" w:right="342" w:hanging="1300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  <w:b/>
                        </w:rPr>
                        <w:t>IIIB &amp; C</w:t>
                      </w:r>
                      <w:r w:rsidRPr="0029419A">
                        <w:rPr>
                          <w:rFonts w:ascii="Georgia" w:hAnsi="Georgia"/>
                          <w:b/>
                        </w:rPr>
                        <w:tab/>
                      </w:r>
                      <w:r w:rsidRPr="0029419A">
                        <w:rPr>
                          <w:rFonts w:ascii="Georgia" w:hAnsi="Georgia"/>
                        </w:rPr>
                        <w:t>Revidera noggrant och lämna öppet. Överväg förnyade revisioner dagligen</w:t>
                      </w:r>
                      <w:r w:rsidRPr="0029419A">
                        <w:rPr>
                          <w:rFonts w:ascii="Georgia" w:hAnsi="Georgia"/>
                          <w:vertAlign w:val="superscript"/>
                        </w:rPr>
                        <w:t>5</w:t>
                      </w:r>
                      <w:r w:rsidRPr="0029419A">
                        <w:rPr>
                          <w:rFonts w:ascii="Georgia" w:hAnsi="Georgia"/>
                        </w:rPr>
                        <w:t>.</w:t>
                      </w:r>
                    </w:p>
                    <w:p w14:paraId="4A8A3015" w14:textId="77777777" w:rsidR="005B0A1F" w:rsidRPr="0029419A" w:rsidRDefault="005B0A1F" w:rsidP="005B0A1F">
                      <w:pPr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</w:rPr>
                        <w:tab/>
                        <w:t>Kärlkirurg och plastikkirurg inkopplade beroende på skadan.</w:t>
                      </w:r>
                    </w:p>
                    <w:p w14:paraId="32636EDF" w14:textId="77777777" w:rsidR="005B0A1F" w:rsidRPr="0029419A" w:rsidRDefault="005B0A1F" w:rsidP="005B0A1F">
                      <w:pPr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</w:rPr>
                        <w:tab/>
                        <w:t xml:space="preserve">Definitiv stabilisering vid täckning. </w:t>
                      </w:r>
                    </w:p>
                    <w:p w14:paraId="2BA1214D" w14:textId="77777777" w:rsidR="005B0A1F" w:rsidRPr="0029419A" w:rsidRDefault="005B0A1F" w:rsidP="005B0A1F">
                      <w:pPr>
                        <w:ind w:left="1304" w:right="342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</w:rPr>
                        <w:t>Centraliseringsfall d.v.s. diskussionsfall med traumasektionen, SU/Mölndal</w:t>
                      </w:r>
                    </w:p>
                    <w:p w14:paraId="5F875AF7" w14:textId="77777777" w:rsidR="005B0A1F" w:rsidRPr="0029419A" w:rsidRDefault="005B0A1F" w:rsidP="005B0A1F">
                      <w:pPr>
                        <w:ind w:left="0" w:right="342"/>
                        <w:rPr>
                          <w:rFonts w:ascii="Georgia" w:hAnsi="Georgia"/>
                        </w:rPr>
                      </w:pPr>
                      <w:r w:rsidRPr="0029419A">
                        <w:rPr>
                          <w:rFonts w:ascii="Georgia" w:hAnsi="Georgia"/>
                        </w:rPr>
                        <w:t>Vid debridering och spolning av den öppna frakturen rekommenderas sterilt koksalt med lågt tryck</w:t>
                      </w:r>
                      <w:r w:rsidRPr="0029419A">
                        <w:rPr>
                          <w:rFonts w:ascii="Georgia" w:hAnsi="Georgia"/>
                          <w:vertAlign w:val="superscript"/>
                        </w:rPr>
                        <w:t>4</w:t>
                      </w:r>
                      <w:r w:rsidRPr="0029419A">
                        <w:rPr>
                          <w:rFonts w:ascii="Georgia" w:hAnsi="Georgia"/>
                        </w:rPr>
                        <w:t>.</w:t>
                      </w:r>
                    </w:p>
                    <w:p w14:paraId="66B9A752" w14:textId="77777777" w:rsidR="005B0A1F" w:rsidRDefault="005B0A1F" w:rsidP="005B0A1F">
                      <w:pPr>
                        <w:rPr>
                          <w:b/>
                        </w:rPr>
                      </w:pPr>
                    </w:p>
                    <w:p w14:paraId="7B54DCB6" w14:textId="77777777" w:rsidR="005B0A1F" w:rsidRDefault="005B0A1F" w:rsidP="005B0A1F"/>
                  </w:txbxContent>
                </v:textbox>
                <w10:wrap type="topAndBottom"/>
              </v:shape>
            </w:pict>
          </mc:Fallback>
        </mc:AlternateContent>
      </w:r>
    </w:p>
    <w:p w14:paraId="79394B1E" w14:textId="6FF584CE" w:rsidR="005B0A1F" w:rsidRPr="00A72451" w:rsidRDefault="005B0A1F" w:rsidP="283B56B9">
      <w:pPr>
        <w:spacing w:after="0"/>
        <w:rPr>
          <w:rFonts w:ascii="Verdana" w:eastAsia="Verdana" w:hAnsi="Verdana" w:cs="Verdana"/>
          <w:sz w:val="36"/>
          <w:szCs w:val="36"/>
          <w:lang w:val="en-US"/>
        </w:rPr>
      </w:pPr>
    </w:p>
    <w:p w14:paraId="0B06B0D3" w14:textId="22DCF69A" w:rsidR="005B0A1F" w:rsidRPr="00A72451" w:rsidRDefault="1947C7F9" w:rsidP="5D541E0F">
      <w:pPr>
        <w:spacing w:after="0"/>
      </w:pPr>
      <w:r>
        <w:br w:type="page"/>
      </w:r>
    </w:p>
    <w:p w14:paraId="1D9C47FB" w14:textId="189A1495" w:rsidR="005B0A1F" w:rsidRPr="00A72451" w:rsidRDefault="1947C7F9" w:rsidP="283B56B9">
      <w:pPr>
        <w:spacing w:after="0"/>
        <w:rPr>
          <w:rFonts w:ascii="Verdana" w:eastAsia="Verdana" w:hAnsi="Verdana" w:cs="Verdana"/>
          <w:sz w:val="36"/>
          <w:szCs w:val="36"/>
          <w:lang w:val="en-US"/>
        </w:rPr>
      </w:pPr>
      <w:r w:rsidRPr="283B56B9">
        <w:rPr>
          <w:rFonts w:ascii="Verdana" w:eastAsia="Verdana" w:hAnsi="Verdana" w:cs="Verdana"/>
          <w:sz w:val="36"/>
          <w:szCs w:val="36"/>
          <w:lang w:val="en-US"/>
        </w:rPr>
        <w:t>Källor</w:t>
      </w:r>
    </w:p>
    <w:p w14:paraId="224E7B89" w14:textId="6EADA1A5" w:rsidR="005B0A1F" w:rsidRPr="00A72451" w:rsidRDefault="1947C7F9" w:rsidP="5D541E0F">
      <w:pPr>
        <w:spacing w:after="0"/>
      </w:pPr>
      <w:r w:rsidRPr="5D541E0F">
        <w:rPr>
          <w:rFonts w:ascii="Georgia" w:eastAsia="Georgia" w:hAnsi="Georgia" w:cs="Georgia"/>
          <w:vertAlign w:val="superscript"/>
        </w:rPr>
        <w:t>[1]</w:t>
      </w:r>
      <w:r w:rsidRPr="5D541E0F">
        <w:rPr>
          <w:rFonts w:ascii="Georgia" w:eastAsia="Georgia" w:hAnsi="Georgia" w:cs="Georgia"/>
        </w:rPr>
        <w:t xml:space="preserve"> 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Gustilo, R. B., &amp; Anderson, J. T. (1976). Prevention of infection in the treatment of one thousand and twenty-five open fractures of long bones: retrospective and prospective analyses. </w:t>
      </w:r>
      <w:r w:rsidRPr="5D541E0F">
        <w:rPr>
          <w:rFonts w:ascii="Georgia" w:eastAsia="Georgia" w:hAnsi="Georgia" w:cs="Georgia"/>
          <w:i/>
          <w:iCs/>
          <w:color w:val="1A1A1A"/>
          <w:lang w:val="en-US"/>
        </w:rPr>
        <w:t>The Journal of Bone &amp; Joint Surgery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, </w:t>
      </w:r>
      <w:r w:rsidRPr="5D541E0F">
        <w:rPr>
          <w:rFonts w:ascii="Georgia" w:eastAsia="Georgia" w:hAnsi="Georgia" w:cs="Georgia"/>
          <w:i/>
          <w:iCs/>
          <w:color w:val="1A1A1A"/>
          <w:lang w:val="en-US"/>
        </w:rPr>
        <w:t>58</w:t>
      </w:r>
      <w:r w:rsidRPr="5D541E0F">
        <w:rPr>
          <w:rFonts w:ascii="Georgia" w:eastAsia="Georgia" w:hAnsi="Georgia" w:cs="Georgia"/>
          <w:color w:val="1A1A1A"/>
          <w:lang w:val="en-US"/>
        </w:rPr>
        <w:t>(4), 453-458.</w:t>
      </w:r>
    </w:p>
    <w:p w14:paraId="1BFF4C5B" w14:textId="23CEC3B2" w:rsidR="005B0A1F" w:rsidRPr="00A72451" w:rsidRDefault="1947C7F9" w:rsidP="5D541E0F">
      <w:pPr>
        <w:spacing w:after="0"/>
      </w:pPr>
      <w:r w:rsidRPr="5D541E0F">
        <w:rPr>
          <w:rFonts w:ascii="Georgia" w:eastAsia="Georgia" w:hAnsi="Georgia" w:cs="Georgia"/>
          <w:vertAlign w:val="superscript"/>
        </w:rPr>
        <w:t>[1]</w:t>
      </w:r>
      <w:r w:rsidRPr="5D541E0F">
        <w:rPr>
          <w:rFonts w:ascii="Georgia" w:eastAsia="Georgia" w:hAnsi="Georgia" w:cs="Georgia"/>
        </w:rPr>
        <w:t xml:space="preserve"> 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JOHANSEN, K., LYNCH, K., PAUN, M., &amp; COPASS, M. (1991). Non-invasive vascular tests reliably exclude occult arterial trauma in injured extremities. </w:t>
      </w:r>
      <w:r w:rsidRPr="5D541E0F">
        <w:rPr>
          <w:rFonts w:ascii="Georgia" w:eastAsia="Georgia" w:hAnsi="Georgia" w:cs="Georgia"/>
          <w:i/>
          <w:iCs/>
          <w:color w:val="1A1A1A"/>
          <w:lang w:val="en-US"/>
        </w:rPr>
        <w:t>Journal of Trauma-Injury, Infection, and Critical Care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, </w:t>
      </w:r>
      <w:r w:rsidRPr="5D541E0F">
        <w:rPr>
          <w:rFonts w:ascii="Georgia" w:eastAsia="Georgia" w:hAnsi="Georgia" w:cs="Georgia"/>
          <w:i/>
          <w:iCs/>
          <w:color w:val="1A1A1A"/>
          <w:lang w:val="en-US"/>
        </w:rPr>
        <w:t>31</w:t>
      </w:r>
      <w:r w:rsidRPr="5D541E0F">
        <w:rPr>
          <w:rFonts w:ascii="Georgia" w:eastAsia="Georgia" w:hAnsi="Georgia" w:cs="Georgia"/>
          <w:color w:val="1A1A1A"/>
          <w:lang w:val="en-US"/>
        </w:rPr>
        <w:t>(4), 515-522.</w:t>
      </w:r>
    </w:p>
    <w:p w14:paraId="538D9877" w14:textId="46CC4B8E" w:rsidR="005B0A1F" w:rsidRPr="00A72451" w:rsidRDefault="1947C7F9" w:rsidP="5D541E0F">
      <w:pPr>
        <w:spacing w:after="0"/>
      </w:pPr>
      <w:r w:rsidRPr="5D541E0F">
        <w:rPr>
          <w:rFonts w:ascii="Georgia" w:eastAsia="Georgia" w:hAnsi="Georgia" w:cs="Georgia"/>
          <w:vertAlign w:val="superscript"/>
        </w:rPr>
        <w:t>[1]</w:t>
      </w:r>
      <w:r w:rsidRPr="5D541E0F">
        <w:rPr>
          <w:rFonts w:ascii="Georgia" w:eastAsia="Georgia" w:hAnsi="Georgia" w:cs="Georgia"/>
        </w:rPr>
        <w:t xml:space="preserve"> </w:t>
      </w:r>
      <w:hyperlink r:id="rId12">
        <w:r w:rsidRPr="5D541E0F">
          <w:rPr>
            <w:rStyle w:val="Hyperlink"/>
            <w:rFonts w:ascii="Georgia" w:eastAsia="Georgia" w:hAnsi="Georgia" w:cs="Georgia"/>
            <w:color w:val="006298" w:themeColor="accent1"/>
            <w:lang w:val="en-US"/>
          </w:rPr>
          <w:t>http://www.internetmedicin.se/page.aspx?id=1825</w:t>
        </w:r>
      </w:hyperlink>
    </w:p>
    <w:p w14:paraId="7CC2B786" w14:textId="41C11D1D" w:rsidR="005B0A1F" w:rsidRPr="00A72451" w:rsidRDefault="1947C7F9" w:rsidP="5D541E0F">
      <w:pPr>
        <w:spacing w:after="0"/>
      </w:pPr>
      <w:r w:rsidRPr="5D541E0F">
        <w:rPr>
          <w:rFonts w:ascii="Georgia" w:eastAsia="Georgia" w:hAnsi="Georgia" w:cs="Georgia"/>
          <w:vertAlign w:val="superscript"/>
          <w:lang w:val="en-US"/>
        </w:rPr>
        <w:t xml:space="preserve">4 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Crowley, D. J., N. K. Kanakaris, and P. V. Giannoudis. "Irrigation of the wounds in open fractures." </w:t>
      </w:r>
      <w:r w:rsidRPr="5D541E0F">
        <w:rPr>
          <w:rFonts w:ascii="Georgia" w:eastAsia="Georgia" w:hAnsi="Georgia" w:cs="Georgia"/>
          <w:i/>
          <w:iCs/>
          <w:color w:val="1A1A1A"/>
          <w:lang w:val="en-US"/>
        </w:rPr>
        <w:t>Journal of Bone &amp; Joint Surgery, British Volume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 89.5 (2007): 580-585</w:t>
      </w:r>
    </w:p>
    <w:p w14:paraId="3333EEEE" w14:textId="3DD47C6C" w:rsidR="005B0A1F" w:rsidRPr="00A72451" w:rsidRDefault="1947C7F9" w:rsidP="5D541E0F">
      <w:pPr>
        <w:spacing w:after="0"/>
      </w:pPr>
      <w:r w:rsidRPr="5D541E0F">
        <w:rPr>
          <w:rFonts w:ascii="Georgia" w:eastAsia="Georgia" w:hAnsi="Georgia" w:cs="Georgia"/>
          <w:color w:val="1A1A1A"/>
          <w:vertAlign w:val="superscript"/>
          <w:lang w:val="en-US"/>
        </w:rPr>
        <w:t xml:space="preserve">5 </w:t>
      </w:r>
      <w:r w:rsidRPr="5D541E0F">
        <w:rPr>
          <w:rFonts w:ascii="Georgia" w:eastAsia="Georgia" w:hAnsi="Georgia" w:cs="Georgia"/>
          <w:i/>
          <w:iCs/>
          <w:color w:val="1A1A1A"/>
          <w:lang w:val="en-US"/>
        </w:rPr>
        <w:t>Standards for the management of open fractures of the lower limb</w:t>
      </w:r>
      <w:r w:rsidRPr="5D541E0F">
        <w:rPr>
          <w:rFonts w:ascii="Georgia" w:eastAsia="Georgia" w:hAnsi="Georgia" w:cs="Georgia"/>
          <w:color w:val="1A1A1A"/>
          <w:lang w:val="en-US"/>
        </w:rPr>
        <w:t xml:space="preserve">. </w:t>
      </w:r>
      <w:r w:rsidRPr="5D541E0F">
        <w:rPr>
          <w:rFonts w:ascii="Georgia" w:eastAsia="Georgia" w:hAnsi="Georgia" w:cs="Georgia"/>
          <w:color w:val="1A1A1A"/>
        </w:rPr>
        <w:t>Royal Society of Medicine Press Limited, 2009</w:t>
      </w:r>
    </w:p>
    <w:p w14:paraId="01B7D1C9" w14:textId="699B1AFE" w:rsidR="005B0A1F" w:rsidRPr="00A72451" w:rsidRDefault="005B0A1F" w:rsidP="005B0A1F"/>
    <w:bookmarkEnd w:id="0"/>
    <w:p w14:paraId="03F7BE13" w14:textId="77777777" w:rsidR="005B0A1F" w:rsidRPr="00536A5A" w:rsidRDefault="005B0A1F" w:rsidP="005B0A1F">
      <w:pPr>
        <w:spacing w:after="0" w:line="240" w:lineRule="auto"/>
        <w:ind w:left="0" w:right="0"/>
      </w:pPr>
    </w:p>
    <w:p w14:paraId="53520FCD" w14:textId="77777777" w:rsidR="005B0A1F" w:rsidRDefault="005B0A1F" w:rsidP="000743EC"/>
    <w:p w14:paraId="0DC3A8DD" w14:textId="77777777" w:rsidR="00B272DF" w:rsidRDefault="00B272DF" w:rsidP="000743EC"/>
    <w:p w14:paraId="64AC3AC8" w14:textId="77777777" w:rsidR="00B272DF" w:rsidRDefault="00B272DF" w:rsidP="000743EC"/>
    <w:p w14:paraId="1743FA4D" w14:textId="77777777" w:rsidR="00642A20" w:rsidRDefault="00642A20" w:rsidP="000743EC"/>
    <w:p w14:paraId="0A4F6DE3" w14:textId="77777777" w:rsidR="00642A20" w:rsidRPr="000743EC" w:rsidRDefault="00642A20" w:rsidP="000743EC"/>
    <w:sectPr w:rsidR="00642A20" w:rsidRPr="000743EC" w:rsidSect="00E4242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1E2F6" w14:textId="77777777" w:rsidR="00F35BD7" w:rsidRDefault="00F35BD7">
      <w:r>
        <w:separator/>
      </w:r>
    </w:p>
  </w:endnote>
  <w:endnote w:type="continuationSeparator" w:id="0">
    <w:p w14:paraId="27FCD97B" w14:textId="77777777" w:rsidR="00F35BD7" w:rsidRDefault="00F35BD7">
      <w:r>
        <w:continuationSeparator/>
      </w:r>
    </w:p>
  </w:endnote>
  <w:endnote w:type="continuationNotice" w:id="1">
    <w:p w14:paraId="118D9F01" w14:textId="77777777" w:rsidR="00F35BD7" w:rsidRDefault="00F35BD7">
      <w:pPr>
        <w:spacing w:after="0" w:line="240" w:lineRule="auto"/>
      </w:pPr>
    </w:p>
  </w:endnote>
  <w:endnote w:id="2">
    <w:p w14:paraId="2CCA6183" w14:textId="77777777" w:rsidR="005B0A1F" w:rsidRPr="0029419A" w:rsidRDefault="005B0A1F" w:rsidP="005B0A1F">
      <w:pPr>
        <w:pStyle w:val="EndnoteText"/>
        <w:rPr>
          <w:rFonts w:ascii="Verdana" w:hAnsi="Verdana"/>
          <w:sz w:val="36"/>
          <w:szCs w:val="36"/>
          <w:lang w:val="en-US"/>
        </w:rPr>
      </w:pPr>
      <w:r w:rsidRPr="0029419A">
        <w:rPr>
          <w:rFonts w:ascii="Verdana" w:hAnsi="Verdana"/>
          <w:sz w:val="36"/>
          <w:szCs w:val="36"/>
          <w:lang w:val="en-US"/>
        </w:rPr>
        <w:t>Källor</w:t>
      </w:r>
    </w:p>
    <w:p w14:paraId="6B0BAB50" w14:textId="77777777" w:rsidR="005B0A1F" w:rsidRPr="0029419A" w:rsidRDefault="005B0A1F" w:rsidP="005B0A1F">
      <w:pPr>
        <w:pStyle w:val="EndnoteText"/>
        <w:rPr>
          <w:rFonts w:ascii="Georgia" w:hAnsi="Georgia"/>
          <w:sz w:val="24"/>
          <w:szCs w:val="24"/>
          <w:lang w:val="en-US"/>
        </w:rPr>
      </w:pPr>
      <w:r w:rsidRPr="0029419A">
        <w:rPr>
          <w:rStyle w:val="EndnoteReference"/>
          <w:rFonts w:ascii="Georgia" w:eastAsiaTheme="majorEastAsia" w:hAnsi="Georgia"/>
          <w:sz w:val="24"/>
          <w:szCs w:val="24"/>
        </w:rPr>
        <w:endnoteRef/>
      </w:r>
      <w:r w:rsidRPr="0029419A">
        <w:rPr>
          <w:rFonts w:ascii="Georgia" w:hAnsi="Georgia"/>
          <w:sz w:val="24"/>
          <w:szCs w:val="24"/>
          <w:lang w:val="en-US"/>
        </w:rPr>
        <w:t xml:space="preserve"> 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Gustilo, R. B., &amp; Anderson, J. T. (1976). Prevention of infection in the treatment of one thousand and twenty-five open fractures of long bones: retrospective and prospective analyses. </w:t>
      </w:r>
      <w:r w:rsidRPr="0029419A">
        <w:rPr>
          <w:rFonts w:ascii="Georgia" w:hAnsi="Georgia" w:cs="Arial"/>
          <w:i/>
          <w:iCs/>
          <w:color w:val="1A1A1A"/>
          <w:sz w:val="24"/>
          <w:szCs w:val="24"/>
          <w:lang w:val="en-US"/>
        </w:rPr>
        <w:t>The Journal of Bone &amp; Joint Surgery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, </w:t>
      </w:r>
      <w:r w:rsidRPr="0029419A">
        <w:rPr>
          <w:rFonts w:ascii="Georgia" w:hAnsi="Georgia" w:cs="Arial"/>
          <w:i/>
          <w:iCs/>
          <w:color w:val="1A1A1A"/>
          <w:sz w:val="24"/>
          <w:szCs w:val="24"/>
          <w:lang w:val="en-US"/>
        </w:rPr>
        <w:t>58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>(4), 453-458.</w:t>
      </w:r>
    </w:p>
  </w:endnote>
  <w:endnote w:id="3">
    <w:p w14:paraId="39B81C44" w14:textId="77777777" w:rsidR="005B0A1F" w:rsidRPr="0029419A" w:rsidRDefault="005B0A1F" w:rsidP="005B0A1F">
      <w:pPr>
        <w:pStyle w:val="EndnoteText"/>
        <w:rPr>
          <w:rFonts w:ascii="Georgia" w:hAnsi="Georgia"/>
          <w:sz w:val="24"/>
          <w:szCs w:val="24"/>
          <w:lang w:val="en-US"/>
        </w:rPr>
      </w:pPr>
      <w:r w:rsidRPr="0029419A">
        <w:rPr>
          <w:rStyle w:val="EndnoteReference"/>
          <w:rFonts w:ascii="Georgia" w:eastAsiaTheme="majorEastAsia" w:hAnsi="Georgia"/>
          <w:sz w:val="24"/>
          <w:szCs w:val="24"/>
        </w:rPr>
        <w:endnoteRef/>
      </w:r>
      <w:r w:rsidRPr="0029419A">
        <w:rPr>
          <w:rFonts w:ascii="Georgia" w:hAnsi="Georgia"/>
          <w:sz w:val="24"/>
          <w:szCs w:val="24"/>
          <w:lang w:val="en-US"/>
        </w:rPr>
        <w:t xml:space="preserve"> 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JOHANSEN, K., LYNCH, K., PAUN, M., &amp; COPASS, M. (1991). Non-invasive vascular tests reliably exclude occult arterial trauma in injured extremities. </w:t>
      </w:r>
      <w:r w:rsidRPr="0029419A">
        <w:rPr>
          <w:rFonts w:ascii="Georgia" w:hAnsi="Georgia" w:cs="Arial"/>
          <w:i/>
          <w:iCs/>
          <w:color w:val="1A1A1A"/>
          <w:sz w:val="24"/>
          <w:szCs w:val="24"/>
          <w:lang w:val="en-US"/>
        </w:rPr>
        <w:t>Journal of Trauma-Injury, Infection, and Critical Care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, </w:t>
      </w:r>
      <w:r w:rsidRPr="0029419A">
        <w:rPr>
          <w:rFonts w:ascii="Georgia" w:hAnsi="Georgia" w:cs="Arial"/>
          <w:i/>
          <w:iCs/>
          <w:color w:val="1A1A1A"/>
          <w:sz w:val="24"/>
          <w:szCs w:val="24"/>
          <w:lang w:val="en-US"/>
        </w:rPr>
        <w:t>31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>(4), 515-522.</w:t>
      </w:r>
    </w:p>
  </w:endnote>
  <w:endnote w:id="4">
    <w:p w14:paraId="67212E73" w14:textId="77777777" w:rsidR="005B0A1F" w:rsidRPr="0029419A" w:rsidRDefault="005B0A1F" w:rsidP="005B0A1F">
      <w:pPr>
        <w:pStyle w:val="EndnoteText"/>
        <w:rPr>
          <w:rFonts w:ascii="Georgia" w:hAnsi="Georgia"/>
          <w:sz w:val="24"/>
          <w:szCs w:val="24"/>
          <w:lang w:val="en-US"/>
        </w:rPr>
      </w:pPr>
      <w:r w:rsidRPr="0029419A">
        <w:rPr>
          <w:rStyle w:val="EndnoteReference"/>
          <w:rFonts w:ascii="Georgia" w:eastAsiaTheme="majorEastAsia" w:hAnsi="Georgia"/>
          <w:sz w:val="24"/>
          <w:szCs w:val="24"/>
        </w:rPr>
        <w:endnoteRef/>
      </w:r>
      <w:r w:rsidRPr="0029419A">
        <w:rPr>
          <w:rFonts w:ascii="Georgia" w:hAnsi="Georgia"/>
          <w:sz w:val="24"/>
          <w:szCs w:val="24"/>
          <w:lang w:val="en-US"/>
        </w:rPr>
        <w:t xml:space="preserve"> </w:t>
      </w:r>
      <w:hyperlink r:id="rId1" w:history="1">
        <w:r w:rsidRPr="0029419A">
          <w:rPr>
            <w:rStyle w:val="Hyperlink"/>
            <w:rFonts w:ascii="Georgia" w:hAnsi="Georgia"/>
            <w:sz w:val="24"/>
            <w:szCs w:val="24"/>
            <w:lang w:val="en-US"/>
          </w:rPr>
          <w:t>http://www.internetmedicin.se/page.aspx?id=1825</w:t>
        </w:r>
      </w:hyperlink>
    </w:p>
    <w:p w14:paraId="7EFFD222" w14:textId="77777777" w:rsidR="005B0A1F" w:rsidRPr="0029419A" w:rsidRDefault="005B0A1F" w:rsidP="005B0A1F">
      <w:pPr>
        <w:pStyle w:val="EndnoteText"/>
        <w:rPr>
          <w:rFonts w:ascii="Georgia" w:hAnsi="Georgia" w:cs="Arial"/>
          <w:color w:val="1A1A1A"/>
          <w:sz w:val="24"/>
          <w:szCs w:val="24"/>
          <w:lang w:val="en-US"/>
        </w:rPr>
      </w:pPr>
      <w:r w:rsidRPr="0029419A">
        <w:rPr>
          <w:rFonts w:ascii="Georgia" w:hAnsi="Georgia"/>
          <w:sz w:val="24"/>
          <w:szCs w:val="24"/>
          <w:vertAlign w:val="superscript"/>
          <w:lang w:val="en-US"/>
        </w:rPr>
        <w:t xml:space="preserve">4 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Crowley, D. J., N. K. Kanakaris, and P. V. Giannoudis. "Irrigation of the wounds in open fractures." </w:t>
      </w:r>
      <w:r w:rsidRPr="0029419A">
        <w:rPr>
          <w:rFonts w:ascii="Georgia" w:hAnsi="Georgia" w:cs="Arial"/>
          <w:i/>
          <w:iCs/>
          <w:color w:val="1A1A1A"/>
          <w:sz w:val="24"/>
          <w:szCs w:val="24"/>
          <w:lang w:val="en-US"/>
        </w:rPr>
        <w:t>Journal of Bone &amp; Joint Surgery, British Volume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 89.5 (2007): 580-585</w:t>
      </w:r>
    </w:p>
    <w:p w14:paraId="372D52D2" w14:textId="77777777" w:rsidR="005B0A1F" w:rsidRPr="0029419A" w:rsidRDefault="005B0A1F" w:rsidP="005B0A1F">
      <w:pPr>
        <w:pStyle w:val="EndnoteText"/>
        <w:rPr>
          <w:rFonts w:ascii="Georgia" w:hAnsi="Georgia" w:cs="Arial"/>
          <w:color w:val="1A1A1A"/>
          <w:sz w:val="24"/>
          <w:szCs w:val="24"/>
        </w:rPr>
      </w:pPr>
      <w:r w:rsidRPr="0029419A">
        <w:rPr>
          <w:rFonts w:ascii="Georgia" w:hAnsi="Georgia" w:cs="Arial"/>
          <w:color w:val="1A1A1A"/>
          <w:sz w:val="24"/>
          <w:szCs w:val="24"/>
          <w:vertAlign w:val="superscript"/>
          <w:lang w:val="en-US"/>
        </w:rPr>
        <w:t xml:space="preserve">5 </w:t>
      </w:r>
      <w:r w:rsidRPr="0029419A">
        <w:rPr>
          <w:rFonts w:ascii="Georgia" w:hAnsi="Georgia" w:cs="Arial"/>
          <w:i/>
          <w:iCs/>
          <w:color w:val="1A1A1A"/>
          <w:sz w:val="24"/>
          <w:szCs w:val="24"/>
          <w:lang w:val="en-US"/>
        </w:rPr>
        <w:t>Standards for the management of open fractures of the lower limb</w:t>
      </w:r>
      <w:r w:rsidRPr="0029419A">
        <w:rPr>
          <w:rFonts w:ascii="Georgia" w:hAnsi="Georgia" w:cs="Arial"/>
          <w:color w:val="1A1A1A"/>
          <w:sz w:val="24"/>
          <w:szCs w:val="24"/>
          <w:lang w:val="en-US"/>
        </w:rPr>
        <w:t xml:space="preserve">. </w:t>
      </w:r>
      <w:r w:rsidRPr="0029419A">
        <w:rPr>
          <w:rFonts w:ascii="Georgia" w:hAnsi="Georgia" w:cs="Arial"/>
          <w:color w:val="1A1A1A"/>
          <w:sz w:val="24"/>
          <w:szCs w:val="24"/>
        </w:rPr>
        <w:t>Royal Society of Medicine Press Limited, 2009</w:t>
      </w:r>
    </w:p>
    <w:p w14:paraId="60CF0E7D" w14:textId="77777777" w:rsidR="005B0A1F" w:rsidRPr="00E07593" w:rsidRDefault="005B0A1F" w:rsidP="005B0A1F">
      <w:pPr>
        <w:pStyle w:val="EndnoteText"/>
        <w:rPr>
          <w:sz w:val="22"/>
          <w:szCs w:val="22"/>
          <w:vertAlign w:val="superscrip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7783A" w14:textId="77777777" w:rsidR="00F35BD7" w:rsidRDefault="00F35BD7"/>
  </w:footnote>
  <w:footnote w:type="continuationSeparator" w:id="0">
    <w:p w14:paraId="796A9F0D" w14:textId="77777777" w:rsidR="00F35BD7" w:rsidRDefault="00F35BD7">
      <w:r>
        <w:continuationSeparator/>
      </w:r>
    </w:p>
  </w:footnote>
  <w:footnote w:type="continuationNotice" w:id="1">
    <w:p w14:paraId="53A4426E" w14:textId="77777777" w:rsidR="00F35BD7" w:rsidRDefault="00F35B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41E3F53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EAD58"/>
    <w:multiLevelType w:val="hybridMultilevel"/>
    <w:tmpl w:val="FFFFFFFF"/>
    <w:lvl w:ilvl="0" w:tplc="1396AD24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4A496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A2A7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2663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1ADB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46F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226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64E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5807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7B3D81"/>
    <w:multiLevelType w:val="hybridMultilevel"/>
    <w:tmpl w:val="FFFFFFFF"/>
    <w:lvl w:ilvl="0" w:tplc="2F76078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ED4D3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A0B4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5087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485C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969F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EABE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5E86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FE43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8B6895"/>
    <w:multiLevelType w:val="hybridMultilevel"/>
    <w:tmpl w:val="7162225E"/>
    <w:lvl w:ilvl="0" w:tplc="FFFFFFFF">
      <w:numFmt w:val="bullet"/>
      <w:lvlText w:val="-"/>
      <w:lvlJc w:val="left"/>
      <w:pPr>
        <w:ind w:left="1660" w:hanging="360"/>
      </w:pPr>
      <w:rPr>
        <w:rFonts w:ascii="Cambria" w:eastAsia="Times New Roman" w:hAnsi="Cambria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E606C3"/>
    <w:multiLevelType w:val="hybridMultilevel"/>
    <w:tmpl w:val="FFFFFFFF"/>
    <w:lvl w:ilvl="0" w:tplc="C5F4990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F844C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9E09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72E1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3A7A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8651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64B7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8845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301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67A354"/>
    <w:multiLevelType w:val="hybridMultilevel"/>
    <w:tmpl w:val="FFFFFFFF"/>
    <w:lvl w:ilvl="0" w:tplc="3B5453B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1E18BE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8E0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AE52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322F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354D0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0838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6E1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E281A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D8A372"/>
    <w:multiLevelType w:val="hybridMultilevel"/>
    <w:tmpl w:val="FFFFFFFF"/>
    <w:lvl w:ilvl="0" w:tplc="EFEA8AF4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53C87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24DA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84FB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A26B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04ED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E8C9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4208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9088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D3E791"/>
    <w:multiLevelType w:val="hybridMultilevel"/>
    <w:tmpl w:val="FFFFFFFF"/>
    <w:lvl w:ilvl="0" w:tplc="FA8098D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0BF2AC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748A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0C37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5C4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D456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1CC5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6080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02DD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4FBAD53"/>
    <w:multiLevelType w:val="hybridMultilevel"/>
    <w:tmpl w:val="FFFFFFFF"/>
    <w:lvl w:ilvl="0" w:tplc="3E720AF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2F6F8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8060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DCA5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FA30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2A1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680C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82BC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A2E9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A2A04F"/>
    <w:multiLevelType w:val="hybridMultilevel"/>
    <w:tmpl w:val="FFFFFFFF"/>
    <w:lvl w:ilvl="0" w:tplc="753ACBA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A86D9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E894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E3C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A8FC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36FC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CAFC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6AA6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84C3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3202402">
    <w:abstractNumId w:val="17"/>
  </w:num>
  <w:num w:numId="2" w16cid:durableId="518204763">
    <w:abstractNumId w:val="24"/>
  </w:num>
  <w:num w:numId="3" w16cid:durableId="367611904">
    <w:abstractNumId w:val="23"/>
  </w:num>
  <w:num w:numId="4" w16cid:durableId="140075839">
    <w:abstractNumId w:val="15"/>
  </w:num>
  <w:num w:numId="5" w16cid:durableId="1866209139">
    <w:abstractNumId w:val="9"/>
  </w:num>
  <w:num w:numId="6" w16cid:durableId="1158351850">
    <w:abstractNumId w:val="6"/>
  </w:num>
  <w:num w:numId="7" w16cid:durableId="1750419486">
    <w:abstractNumId w:val="21"/>
  </w:num>
  <w:num w:numId="8" w16cid:durableId="1650208340">
    <w:abstractNumId w:val="16"/>
  </w:num>
  <w:num w:numId="9" w16cid:durableId="883102852">
    <w:abstractNumId w:val="26"/>
  </w:num>
  <w:num w:numId="10" w16cid:durableId="1022048843">
    <w:abstractNumId w:val="20"/>
  </w:num>
  <w:num w:numId="11" w16cid:durableId="261645833">
    <w:abstractNumId w:val="0"/>
  </w:num>
  <w:num w:numId="12" w16cid:durableId="249045838">
    <w:abstractNumId w:val="7"/>
  </w:num>
  <w:num w:numId="13" w16cid:durableId="739718422">
    <w:abstractNumId w:val="22"/>
  </w:num>
  <w:num w:numId="14" w16cid:durableId="1644773853">
    <w:abstractNumId w:val="2"/>
  </w:num>
  <w:num w:numId="15" w16cid:durableId="620766592">
    <w:abstractNumId w:val="14"/>
  </w:num>
  <w:num w:numId="16" w16cid:durableId="591671728">
    <w:abstractNumId w:val="11"/>
  </w:num>
  <w:num w:numId="17" w16cid:durableId="639647979">
    <w:abstractNumId w:val="1"/>
  </w:num>
  <w:num w:numId="18" w16cid:durableId="383020123">
    <w:abstractNumId w:val="1"/>
  </w:num>
  <w:num w:numId="19" w16cid:durableId="1804082715">
    <w:abstractNumId w:val="3"/>
  </w:num>
  <w:num w:numId="20" w16cid:durableId="684793431">
    <w:abstractNumId w:val="4"/>
  </w:num>
  <w:num w:numId="21" w16cid:durableId="420223519">
    <w:abstractNumId w:val="19"/>
  </w:num>
  <w:num w:numId="22" w16cid:durableId="2012950599">
    <w:abstractNumId w:val="12"/>
  </w:num>
  <w:num w:numId="23" w16cid:durableId="596132135">
    <w:abstractNumId w:val="8"/>
  </w:num>
  <w:num w:numId="24" w16cid:durableId="671418752">
    <w:abstractNumId w:val="18"/>
  </w:num>
  <w:num w:numId="25" w16cid:durableId="2060087312">
    <w:abstractNumId w:val="5"/>
  </w:num>
  <w:num w:numId="26" w16cid:durableId="1044717189">
    <w:abstractNumId w:val="13"/>
  </w:num>
  <w:num w:numId="27" w16cid:durableId="643777645">
    <w:abstractNumId w:val="25"/>
  </w:num>
  <w:num w:numId="28" w16cid:durableId="1578149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C6B"/>
    <w:rsid w:val="00006D2A"/>
    <w:rsid w:val="00010D47"/>
    <w:rsid w:val="00016CF0"/>
    <w:rsid w:val="00017130"/>
    <w:rsid w:val="0002435C"/>
    <w:rsid w:val="00030DDD"/>
    <w:rsid w:val="000313BB"/>
    <w:rsid w:val="00033ED5"/>
    <w:rsid w:val="00050500"/>
    <w:rsid w:val="0005691C"/>
    <w:rsid w:val="00056ECB"/>
    <w:rsid w:val="00056ED5"/>
    <w:rsid w:val="0006167A"/>
    <w:rsid w:val="000655CC"/>
    <w:rsid w:val="00066B22"/>
    <w:rsid w:val="000700AE"/>
    <w:rsid w:val="00071D40"/>
    <w:rsid w:val="000743EC"/>
    <w:rsid w:val="00084024"/>
    <w:rsid w:val="0009062C"/>
    <w:rsid w:val="00095368"/>
    <w:rsid w:val="000954C4"/>
    <w:rsid w:val="000A4C35"/>
    <w:rsid w:val="000A611A"/>
    <w:rsid w:val="000B0D70"/>
    <w:rsid w:val="000B12D9"/>
    <w:rsid w:val="000B4536"/>
    <w:rsid w:val="000B7715"/>
    <w:rsid w:val="000C16D7"/>
    <w:rsid w:val="000C66B1"/>
    <w:rsid w:val="000D4F15"/>
    <w:rsid w:val="000E3D61"/>
    <w:rsid w:val="000E463B"/>
    <w:rsid w:val="000E5178"/>
    <w:rsid w:val="000E5A7E"/>
    <w:rsid w:val="000F43A3"/>
    <w:rsid w:val="000F7681"/>
    <w:rsid w:val="001021CF"/>
    <w:rsid w:val="00103031"/>
    <w:rsid w:val="001044FE"/>
    <w:rsid w:val="0011069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013"/>
    <w:rsid w:val="0019632A"/>
    <w:rsid w:val="001A4E7C"/>
    <w:rsid w:val="001B762C"/>
    <w:rsid w:val="001C4D0A"/>
    <w:rsid w:val="001C5FEF"/>
    <w:rsid w:val="001C716C"/>
    <w:rsid w:val="001E4938"/>
    <w:rsid w:val="00201919"/>
    <w:rsid w:val="00211487"/>
    <w:rsid w:val="00211D91"/>
    <w:rsid w:val="00217DEC"/>
    <w:rsid w:val="00235B57"/>
    <w:rsid w:val="002421A8"/>
    <w:rsid w:val="00250F24"/>
    <w:rsid w:val="002523C5"/>
    <w:rsid w:val="0025380B"/>
    <w:rsid w:val="0025703A"/>
    <w:rsid w:val="00262F3D"/>
    <w:rsid w:val="00263281"/>
    <w:rsid w:val="002651D6"/>
    <w:rsid w:val="0026551F"/>
    <w:rsid w:val="002754C2"/>
    <w:rsid w:val="00280A85"/>
    <w:rsid w:val="00284119"/>
    <w:rsid w:val="0028656A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B99"/>
    <w:rsid w:val="00316EB4"/>
    <w:rsid w:val="00317301"/>
    <w:rsid w:val="003173F9"/>
    <w:rsid w:val="003203D7"/>
    <w:rsid w:val="00320F86"/>
    <w:rsid w:val="00323477"/>
    <w:rsid w:val="00324171"/>
    <w:rsid w:val="00326C24"/>
    <w:rsid w:val="0032757D"/>
    <w:rsid w:val="00337F99"/>
    <w:rsid w:val="0034307B"/>
    <w:rsid w:val="00345EB1"/>
    <w:rsid w:val="00346721"/>
    <w:rsid w:val="00350CC4"/>
    <w:rsid w:val="00360E0D"/>
    <w:rsid w:val="0036357D"/>
    <w:rsid w:val="00363B23"/>
    <w:rsid w:val="0036594C"/>
    <w:rsid w:val="00367D19"/>
    <w:rsid w:val="00370E81"/>
    <w:rsid w:val="00371BED"/>
    <w:rsid w:val="00382CBE"/>
    <w:rsid w:val="00384019"/>
    <w:rsid w:val="003854F1"/>
    <w:rsid w:val="00387E7A"/>
    <w:rsid w:val="0039118E"/>
    <w:rsid w:val="00395DF3"/>
    <w:rsid w:val="00397F54"/>
    <w:rsid w:val="003A0D43"/>
    <w:rsid w:val="003B2A4B"/>
    <w:rsid w:val="003C1FE0"/>
    <w:rsid w:val="003C438F"/>
    <w:rsid w:val="003D099E"/>
    <w:rsid w:val="003D21A2"/>
    <w:rsid w:val="003D29D2"/>
    <w:rsid w:val="003E0705"/>
    <w:rsid w:val="003E2FF7"/>
    <w:rsid w:val="003F1013"/>
    <w:rsid w:val="003F1ACF"/>
    <w:rsid w:val="003F4151"/>
    <w:rsid w:val="00404948"/>
    <w:rsid w:val="004063A5"/>
    <w:rsid w:val="00406BEA"/>
    <w:rsid w:val="00407FF7"/>
    <w:rsid w:val="00413A60"/>
    <w:rsid w:val="004230F7"/>
    <w:rsid w:val="0043167E"/>
    <w:rsid w:val="0043409A"/>
    <w:rsid w:val="00440941"/>
    <w:rsid w:val="00443C1E"/>
    <w:rsid w:val="00445762"/>
    <w:rsid w:val="00446255"/>
    <w:rsid w:val="00451935"/>
    <w:rsid w:val="00453B93"/>
    <w:rsid w:val="00460ED0"/>
    <w:rsid w:val="00465651"/>
    <w:rsid w:val="00470CE7"/>
    <w:rsid w:val="00470F4F"/>
    <w:rsid w:val="00472482"/>
    <w:rsid w:val="00480DC7"/>
    <w:rsid w:val="004876F6"/>
    <w:rsid w:val="00490073"/>
    <w:rsid w:val="0049236A"/>
    <w:rsid w:val="00492718"/>
    <w:rsid w:val="004A355D"/>
    <w:rsid w:val="004A4970"/>
    <w:rsid w:val="004B2183"/>
    <w:rsid w:val="004B2A01"/>
    <w:rsid w:val="004C2559"/>
    <w:rsid w:val="004C3BE7"/>
    <w:rsid w:val="004D1E35"/>
    <w:rsid w:val="004D7BA3"/>
    <w:rsid w:val="004F4518"/>
    <w:rsid w:val="004F4C62"/>
    <w:rsid w:val="00501433"/>
    <w:rsid w:val="00511CC4"/>
    <w:rsid w:val="0052123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84E"/>
    <w:rsid w:val="00597E28"/>
    <w:rsid w:val="005A2E3B"/>
    <w:rsid w:val="005A54ED"/>
    <w:rsid w:val="005A5D5B"/>
    <w:rsid w:val="005A6081"/>
    <w:rsid w:val="005A627D"/>
    <w:rsid w:val="005B0A1F"/>
    <w:rsid w:val="005C0045"/>
    <w:rsid w:val="005C084E"/>
    <w:rsid w:val="005C28E2"/>
    <w:rsid w:val="005C4606"/>
    <w:rsid w:val="005D0B0C"/>
    <w:rsid w:val="005E02B3"/>
    <w:rsid w:val="005E1E24"/>
    <w:rsid w:val="005F461E"/>
    <w:rsid w:val="005F5DE1"/>
    <w:rsid w:val="0060596B"/>
    <w:rsid w:val="00606D97"/>
    <w:rsid w:val="00611364"/>
    <w:rsid w:val="00614E64"/>
    <w:rsid w:val="00617710"/>
    <w:rsid w:val="00617EE6"/>
    <w:rsid w:val="0062184C"/>
    <w:rsid w:val="006225B7"/>
    <w:rsid w:val="00623724"/>
    <w:rsid w:val="00627BEA"/>
    <w:rsid w:val="006319DB"/>
    <w:rsid w:val="006342CB"/>
    <w:rsid w:val="0064289C"/>
    <w:rsid w:val="00642A20"/>
    <w:rsid w:val="0065595B"/>
    <w:rsid w:val="00655B5A"/>
    <w:rsid w:val="00660269"/>
    <w:rsid w:val="00661FCC"/>
    <w:rsid w:val="00663F36"/>
    <w:rsid w:val="00664197"/>
    <w:rsid w:val="00665F89"/>
    <w:rsid w:val="00673C92"/>
    <w:rsid w:val="006753EC"/>
    <w:rsid w:val="00696A9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777"/>
    <w:rsid w:val="00704116"/>
    <w:rsid w:val="00710B77"/>
    <w:rsid w:val="0072075B"/>
    <w:rsid w:val="007221C2"/>
    <w:rsid w:val="00725816"/>
    <w:rsid w:val="00730151"/>
    <w:rsid w:val="00730955"/>
    <w:rsid w:val="007310F4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1AD"/>
    <w:rsid w:val="00804350"/>
    <w:rsid w:val="00821A1B"/>
    <w:rsid w:val="008231C7"/>
    <w:rsid w:val="008262E9"/>
    <w:rsid w:val="00827E69"/>
    <w:rsid w:val="00835C4D"/>
    <w:rsid w:val="00836F7F"/>
    <w:rsid w:val="00843F48"/>
    <w:rsid w:val="00851423"/>
    <w:rsid w:val="00856279"/>
    <w:rsid w:val="00857848"/>
    <w:rsid w:val="008654B6"/>
    <w:rsid w:val="0087139C"/>
    <w:rsid w:val="00880E83"/>
    <w:rsid w:val="00881967"/>
    <w:rsid w:val="00892F28"/>
    <w:rsid w:val="008A0C5F"/>
    <w:rsid w:val="008A3763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9F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2A2"/>
    <w:rsid w:val="009504CF"/>
    <w:rsid w:val="00950E4E"/>
    <w:rsid w:val="009529BD"/>
    <w:rsid w:val="009533B4"/>
    <w:rsid w:val="00956393"/>
    <w:rsid w:val="00961444"/>
    <w:rsid w:val="0096164D"/>
    <w:rsid w:val="00963360"/>
    <w:rsid w:val="00971D93"/>
    <w:rsid w:val="009807C4"/>
    <w:rsid w:val="009B1F6B"/>
    <w:rsid w:val="009C068F"/>
    <w:rsid w:val="009C0D12"/>
    <w:rsid w:val="009C192E"/>
    <w:rsid w:val="009D6819"/>
    <w:rsid w:val="009D6D1C"/>
    <w:rsid w:val="009E0CF9"/>
    <w:rsid w:val="009E3922"/>
    <w:rsid w:val="009E4366"/>
    <w:rsid w:val="009E531B"/>
    <w:rsid w:val="009E6C56"/>
    <w:rsid w:val="009E7DCF"/>
    <w:rsid w:val="009F4A56"/>
    <w:rsid w:val="009F4E65"/>
    <w:rsid w:val="00A006A5"/>
    <w:rsid w:val="00A00D37"/>
    <w:rsid w:val="00A05942"/>
    <w:rsid w:val="00A07BEC"/>
    <w:rsid w:val="00A16ECA"/>
    <w:rsid w:val="00A264BE"/>
    <w:rsid w:val="00A272CA"/>
    <w:rsid w:val="00A27F02"/>
    <w:rsid w:val="00A329A7"/>
    <w:rsid w:val="00A33051"/>
    <w:rsid w:val="00A407AD"/>
    <w:rsid w:val="00A40923"/>
    <w:rsid w:val="00A41C05"/>
    <w:rsid w:val="00A42426"/>
    <w:rsid w:val="00A514B7"/>
    <w:rsid w:val="00A525E6"/>
    <w:rsid w:val="00A54013"/>
    <w:rsid w:val="00A54A0B"/>
    <w:rsid w:val="00A65FD4"/>
    <w:rsid w:val="00A71F99"/>
    <w:rsid w:val="00A81198"/>
    <w:rsid w:val="00A81E48"/>
    <w:rsid w:val="00A82035"/>
    <w:rsid w:val="00A85259"/>
    <w:rsid w:val="00A90D77"/>
    <w:rsid w:val="00A915CE"/>
    <w:rsid w:val="00A92E07"/>
    <w:rsid w:val="00AA0B3A"/>
    <w:rsid w:val="00AA6EB4"/>
    <w:rsid w:val="00AA767D"/>
    <w:rsid w:val="00AA7B85"/>
    <w:rsid w:val="00AB0CC9"/>
    <w:rsid w:val="00AC2856"/>
    <w:rsid w:val="00AC3FF6"/>
    <w:rsid w:val="00AD55BB"/>
    <w:rsid w:val="00AD73EC"/>
    <w:rsid w:val="00AE3179"/>
    <w:rsid w:val="00AE5BC7"/>
    <w:rsid w:val="00AF2837"/>
    <w:rsid w:val="00AF5AAF"/>
    <w:rsid w:val="00B046D8"/>
    <w:rsid w:val="00B13F4C"/>
    <w:rsid w:val="00B140FE"/>
    <w:rsid w:val="00B16219"/>
    <w:rsid w:val="00B16C59"/>
    <w:rsid w:val="00B272DF"/>
    <w:rsid w:val="00B33FDD"/>
    <w:rsid w:val="00B359CC"/>
    <w:rsid w:val="00B36107"/>
    <w:rsid w:val="00B41789"/>
    <w:rsid w:val="00B46C03"/>
    <w:rsid w:val="00B47FC2"/>
    <w:rsid w:val="00B57779"/>
    <w:rsid w:val="00B60C6C"/>
    <w:rsid w:val="00B619A9"/>
    <w:rsid w:val="00B64678"/>
    <w:rsid w:val="00B65A9D"/>
    <w:rsid w:val="00B66D60"/>
    <w:rsid w:val="00B75EDE"/>
    <w:rsid w:val="00B77D88"/>
    <w:rsid w:val="00B77FAF"/>
    <w:rsid w:val="00B84336"/>
    <w:rsid w:val="00B84628"/>
    <w:rsid w:val="00B851B9"/>
    <w:rsid w:val="00B86453"/>
    <w:rsid w:val="00B90054"/>
    <w:rsid w:val="00B92C14"/>
    <w:rsid w:val="00B932F7"/>
    <w:rsid w:val="00B94381"/>
    <w:rsid w:val="00BA0066"/>
    <w:rsid w:val="00BA7DD5"/>
    <w:rsid w:val="00BB6472"/>
    <w:rsid w:val="00BB69DB"/>
    <w:rsid w:val="00BC322E"/>
    <w:rsid w:val="00BC44CD"/>
    <w:rsid w:val="00BC48A6"/>
    <w:rsid w:val="00BD7DB2"/>
    <w:rsid w:val="00BE7002"/>
    <w:rsid w:val="00BE7978"/>
    <w:rsid w:val="00BF35B5"/>
    <w:rsid w:val="00C07DDB"/>
    <w:rsid w:val="00C13ED7"/>
    <w:rsid w:val="00C15699"/>
    <w:rsid w:val="00C17D24"/>
    <w:rsid w:val="00C4115D"/>
    <w:rsid w:val="00C43BDD"/>
    <w:rsid w:val="00C47778"/>
    <w:rsid w:val="00C5011E"/>
    <w:rsid w:val="00C50EE5"/>
    <w:rsid w:val="00C5240A"/>
    <w:rsid w:val="00C5398F"/>
    <w:rsid w:val="00C556F5"/>
    <w:rsid w:val="00C6192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F7A"/>
    <w:rsid w:val="00CF082D"/>
    <w:rsid w:val="00CF70BB"/>
    <w:rsid w:val="00D058A8"/>
    <w:rsid w:val="00D074DB"/>
    <w:rsid w:val="00D139CF"/>
    <w:rsid w:val="00D22A8D"/>
    <w:rsid w:val="00D37E7F"/>
    <w:rsid w:val="00D47AD7"/>
    <w:rsid w:val="00D51529"/>
    <w:rsid w:val="00D81FDB"/>
    <w:rsid w:val="00D83E4D"/>
    <w:rsid w:val="00D85218"/>
    <w:rsid w:val="00D915B1"/>
    <w:rsid w:val="00DA085D"/>
    <w:rsid w:val="00DA299D"/>
    <w:rsid w:val="00DA65C4"/>
    <w:rsid w:val="00DB6223"/>
    <w:rsid w:val="00DB73B1"/>
    <w:rsid w:val="00DD2BE0"/>
    <w:rsid w:val="00DE4447"/>
    <w:rsid w:val="00DE5DA2"/>
    <w:rsid w:val="00DF0033"/>
    <w:rsid w:val="00DF4A28"/>
    <w:rsid w:val="00E026BF"/>
    <w:rsid w:val="00E02C90"/>
    <w:rsid w:val="00E07B1B"/>
    <w:rsid w:val="00E11853"/>
    <w:rsid w:val="00E4242F"/>
    <w:rsid w:val="00E52A86"/>
    <w:rsid w:val="00E54608"/>
    <w:rsid w:val="00E54B47"/>
    <w:rsid w:val="00E553BF"/>
    <w:rsid w:val="00E55D93"/>
    <w:rsid w:val="00E61294"/>
    <w:rsid w:val="00E7237C"/>
    <w:rsid w:val="00E77C46"/>
    <w:rsid w:val="00E86CE8"/>
    <w:rsid w:val="00E90E82"/>
    <w:rsid w:val="00E93861"/>
    <w:rsid w:val="00EA00CB"/>
    <w:rsid w:val="00EA1BAA"/>
    <w:rsid w:val="00EA3FCD"/>
    <w:rsid w:val="00EA42A0"/>
    <w:rsid w:val="00EB5AF6"/>
    <w:rsid w:val="00EB6714"/>
    <w:rsid w:val="00EC0A68"/>
    <w:rsid w:val="00EC5006"/>
    <w:rsid w:val="00ED49C3"/>
    <w:rsid w:val="00ED4E0F"/>
    <w:rsid w:val="00ED574C"/>
    <w:rsid w:val="00ED6CE8"/>
    <w:rsid w:val="00ED7AA6"/>
    <w:rsid w:val="00EE2A56"/>
    <w:rsid w:val="00EE3818"/>
    <w:rsid w:val="00F22264"/>
    <w:rsid w:val="00F2564D"/>
    <w:rsid w:val="00F35B05"/>
    <w:rsid w:val="00F35BD7"/>
    <w:rsid w:val="00F413D9"/>
    <w:rsid w:val="00F5135F"/>
    <w:rsid w:val="00F51F78"/>
    <w:rsid w:val="00F619F2"/>
    <w:rsid w:val="00F71C97"/>
    <w:rsid w:val="00F86F47"/>
    <w:rsid w:val="00F90B64"/>
    <w:rsid w:val="00F92659"/>
    <w:rsid w:val="00FA6A17"/>
    <w:rsid w:val="00FB2F0F"/>
    <w:rsid w:val="00FB5086"/>
    <w:rsid w:val="00FB5411"/>
    <w:rsid w:val="00FB5D64"/>
    <w:rsid w:val="00FB6392"/>
    <w:rsid w:val="00FC05FE"/>
    <w:rsid w:val="00FD3C70"/>
    <w:rsid w:val="00FD5954"/>
    <w:rsid w:val="00FD6820"/>
    <w:rsid w:val="00FE0414"/>
    <w:rsid w:val="00FE12D8"/>
    <w:rsid w:val="00FF266A"/>
    <w:rsid w:val="00FF2C2B"/>
    <w:rsid w:val="00FF6F91"/>
    <w:rsid w:val="00FF7C02"/>
    <w:rsid w:val="024801E3"/>
    <w:rsid w:val="11C1D4AF"/>
    <w:rsid w:val="1947C7F9"/>
    <w:rsid w:val="1C00C99A"/>
    <w:rsid w:val="2048E835"/>
    <w:rsid w:val="283B56B9"/>
    <w:rsid w:val="2FB71FA1"/>
    <w:rsid w:val="32347EEA"/>
    <w:rsid w:val="34809621"/>
    <w:rsid w:val="3B90FF06"/>
    <w:rsid w:val="470738C3"/>
    <w:rsid w:val="4E78FA77"/>
    <w:rsid w:val="54F469B2"/>
    <w:rsid w:val="568F5434"/>
    <w:rsid w:val="5754D9B8"/>
    <w:rsid w:val="5B2233C2"/>
    <w:rsid w:val="5D541E0F"/>
    <w:rsid w:val="60439181"/>
    <w:rsid w:val="61F9384F"/>
    <w:rsid w:val="633EB5FF"/>
    <w:rsid w:val="647B2B65"/>
    <w:rsid w:val="649BBC01"/>
    <w:rsid w:val="6A8B3BC6"/>
    <w:rsid w:val="6B2CF8ED"/>
    <w:rsid w:val="6C808361"/>
    <w:rsid w:val="713D8D6B"/>
    <w:rsid w:val="75C6E382"/>
    <w:rsid w:val="79EDA49B"/>
    <w:rsid w:val="7E741D34"/>
    <w:rsid w:val="7F808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1D3D0C1-FF98-432E-A37F-78ED26327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nhideWhenUsed/>
    <w:rsid w:val="00E4242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2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E4242F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4242F"/>
  </w:style>
  <w:style w:type="paragraph" w:customStyle="1" w:styleId="a">
    <w:uiPriority w:val="99"/>
    <w:unhideWhenUsed/>
    <w:rsid w:val="00E4242F"/>
    <w:pPr>
      <w:spacing w:after="120" w:line="288" w:lineRule="auto"/>
      <w:ind w:left="992" w:right="868"/>
    </w:pPr>
    <w:rPr>
      <w:sz w:val="24"/>
      <w:szCs w:val="24"/>
    </w:rPr>
  </w:style>
  <w:style w:type="character" w:styleId="EndnoteReference">
    <w:name w:val="endnote reference"/>
    <w:basedOn w:val="DefaultParagraphFont"/>
    <w:uiPriority w:val="99"/>
    <w:unhideWhenUsed/>
    <w:rsid w:val="00E4242F"/>
    <w:rPr>
      <w:vertAlign w:val="superscript"/>
    </w:rPr>
  </w:style>
  <w:style w:type="character" w:customStyle="1" w:styleId="word-explaination">
    <w:name w:val="word-explaination"/>
    <w:basedOn w:val="DefaultParagraphFont"/>
    <w:rsid w:val="00EB5A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internetmedicin.se/page.aspx?id=1825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ternetmedicin.se/page.aspx?id=1825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430</Words>
  <Characters>2457</Characters>
  <Application>Microsoft Office Word</Application>
  <DocSecurity>4</DocSecurity>
  <Lines>20</Lines>
  <Paragraphs>5</Paragraphs>
  <ScaleCrop>false</ScaleCrop>
  <Manager/>
  <Company/>
  <LinksUpToDate>false</LinksUpToDate>
  <CharactersWithSpaces>2882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Öppna frakturer vid ortopedakuten - initial handläggning</dc:title>
  <dc:subject/>
  <dc:creator>patrik.jens.johansson@vgregion.se</dc:creator>
  <keywords/>
  <lastModifiedBy>Annika Wallöf</lastModifiedBy>
  <revision>44</revision>
  <lastPrinted>2016-03-31T19:56:00.0000000Z</lastPrinted>
  <dcterms:created xsi:type="dcterms:W3CDTF">2022-05-25T21:05:00.0000000Z</dcterms:created>
  <dcterms:modified xsi:type="dcterms:W3CDTF">2025-09-25T07:23:00.0000000Z</dcterms:modified>
</coreProperties>
</file>