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D60106" w14:textId="77777777" w:rsidR="005869B4" w:rsidRDefault="005869B4" w:rsidP="00F35B05">
      <w:pPr>
        <w:pStyle w:val="Rubrik2"/>
        <w:sectPr w:rsidR="005869B4" w:rsidSect="005869B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AD31CB0" w14:textId="77777777" w:rsidR="005869B4" w:rsidRPr="005869B4" w:rsidRDefault="005869B4" w:rsidP="005869B4">
      <w:pPr>
        <w:spacing w:after="0" w:line="240" w:lineRule="auto"/>
        <w:ind w:left="0" w:right="0"/>
        <w:rPr>
          <w:szCs w:val="20"/>
        </w:rPr>
      </w:pPr>
    </w:p>
    <w:p w14:paraId="20006C26" w14:textId="77777777" w:rsidR="005869B4" w:rsidRPr="005869B4" w:rsidRDefault="005869B4" w:rsidP="005869B4">
      <w:pPr>
        <w:spacing w:after="0" w:line="240" w:lineRule="auto"/>
        <w:ind w:left="0" w:right="0"/>
        <w:rPr>
          <w:szCs w:val="20"/>
        </w:rPr>
      </w:pPr>
    </w:p>
    <w:p w14:paraId="4B41A9F9" w14:textId="77777777" w:rsidR="005869B4" w:rsidRPr="005869B4" w:rsidRDefault="005869B4" w:rsidP="005869B4">
      <w:pPr>
        <w:tabs>
          <w:tab w:val="left" w:pos="4590"/>
        </w:tabs>
        <w:spacing w:after="0" w:line="240" w:lineRule="auto"/>
        <w:ind w:left="0" w:right="0"/>
        <w:rPr>
          <w:szCs w:val="20"/>
        </w:rPr>
      </w:pPr>
      <w:r w:rsidRPr="005869B4">
        <w:rPr>
          <w:szCs w:val="20"/>
        </w:rPr>
        <w:tab/>
      </w:r>
    </w:p>
    <w:p w14:paraId="312289D4" w14:textId="0E28CA0D" w:rsidR="005869B4" w:rsidRPr="005869B4" w:rsidRDefault="005869B4" w:rsidP="005869B4">
      <w:pPr>
        <w:spacing w:after="0" w:line="240" w:lineRule="auto"/>
        <w:ind w:left="0" w:right="0"/>
        <w:rPr>
          <w:szCs w:val="20"/>
        </w:rPr>
      </w:pPr>
      <w:r w:rsidRPr="005869B4">
        <w:rPr>
          <w:noProof/>
          <w:szCs w:val="20"/>
        </w:rPr>
        <mc:AlternateContent>
          <mc:Choice Requires="wps">
            <w:drawing>
              <wp:anchor distT="0" distB="0" distL="114300" distR="114300" simplePos="0" relativeHeight="251659264" behindDoc="0" locked="0" layoutInCell="1" allowOverlap="1" wp14:anchorId="42B1280D" wp14:editId="12B3935B">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A5829" w14:textId="77777777" w:rsidR="005869B4" w:rsidRPr="003D37FD" w:rsidRDefault="005869B4" w:rsidP="005869B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19437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2B1280D"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15A5829" w14:textId="77777777" w:rsidR="005869B4" w:rsidRPr="003D37FD" w:rsidRDefault="005869B4" w:rsidP="005869B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19437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869B4" w:rsidRPr="005869B4" w14:paraId="6161F987" w14:textId="77777777" w:rsidTr="005D07E9">
        <w:trPr>
          <w:cantSplit/>
          <w:trHeight w:val="570"/>
        </w:trPr>
        <w:tc>
          <w:tcPr>
            <w:tcW w:w="9039" w:type="dxa"/>
            <w:tcBorders>
              <w:bottom w:val="single" w:sz="8" w:space="0" w:color="auto"/>
            </w:tcBorders>
            <w:tcMar>
              <w:left w:w="0" w:type="dxa"/>
              <w:right w:w="0" w:type="dxa"/>
            </w:tcMar>
            <w:vAlign w:val="bottom"/>
          </w:tcPr>
          <w:p w14:paraId="150E51BA" w14:textId="77777777" w:rsidR="005869B4" w:rsidRPr="00FD2E76" w:rsidRDefault="005869B4" w:rsidP="00FD2E76">
            <w:pPr>
              <w:pStyle w:val="Rubrik1"/>
              <w:ind w:left="0"/>
              <w:rPr>
                <w:b/>
                <w:bCs w:val="0"/>
                <w:noProof/>
              </w:rPr>
            </w:pPr>
            <w:bookmarkStart w:id="1" w:name="_1314629194"/>
            <w:bookmarkStart w:id="2" w:name="Rubrik"/>
            <w:bookmarkEnd w:id="1"/>
            <w:bookmarkEnd w:id="2"/>
            <w:r w:rsidRPr="00FD2E76">
              <w:rPr>
                <w:b/>
                <w:bCs w:val="0"/>
                <w:noProof/>
              </w:rPr>
              <w:t>Antibiotikaprofylax i samband med frakturkirurgi</w:t>
            </w:r>
          </w:p>
        </w:tc>
      </w:tr>
    </w:tbl>
    <w:p w14:paraId="06AE8949" w14:textId="77777777" w:rsidR="005869B4" w:rsidRPr="005869B4" w:rsidRDefault="005869B4" w:rsidP="005869B4">
      <w:pPr>
        <w:keepNext/>
        <w:spacing w:after="0" w:line="240" w:lineRule="auto"/>
        <w:ind w:left="0" w:right="0"/>
        <w:outlineLvl w:val="0"/>
        <w:rPr>
          <w:rFonts w:ascii="Arial Fet" w:hAnsi="Arial Fet" w:cs="Arial"/>
          <w:b/>
          <w:bCs/>
          <w:kern w:val="32"/>
          <w:sz w:val="28"/>
          <w:szCs w:val="32"/>
        </w:rPr>
      </w:pPr>
    </w:p>
    <w:p w14:paraId="48155A32" w14:textId="77777777" w:rsidR="005869B4" w:rsidRPr="00FD2E76" w:rsidRDefault="005869B4" w:rsidP="00FD2E76">
      <w:pPr>
        <w:pStyle w:val="Rubrik3"/>
        <w:ind w:left="0"/>
        <w:rPr>
          <w:b/>
          <w:bCs w:val="0"/>
        </w:rPr>
      </w:pPr>
      <w:r w:rsidRPr="00FD2E76">
        <w:rPr>
          <w:b/>
          <w:bCs w:val="0"/>
        </w:rPr>
        <w:t>Syfte</w:t>
      </w:r>
    </w:p>
    <w:p w14:paraId="7631FB77" w14:textId="77777777" w:rsidR="005869B4" w:rsidRPr="005869B4" w:rsidRDefault="005869B4" w:rsidP="005869B4">
      <w:pPr>
        <w:spacing w:after="0" w:line="240" w:lineRule="auto"/>
        <w:ind w:left="0" w:right="0"/>
      </w:pPr>
      <w:r w:rsidRPr="005869B4">
        <w:t>Tydliggöra ordination av antibiotikaprofylax vid frakturkirurgi.</w:t>
      </w:r>
      <w:r w:rsidRPr="005869B4">
        <w:br/>
      </w:r>
    </w:p>
    <w:p w14:paraId="7688F31F" w14:textId="77777777" w:rsidR="005869B4" w:rsidRPr="00FD2E76" w:rsidRDefault="005869B4" w:rsidP="00FD2E76">
      <w:pPr>
        <w:pStyle w:val="Rubrik2"/>
        <w:ind w:left="0"/>
        <w:rPr>
          <w:b/>
          <w:bCs w:val="0"/>
        </w:rPr>
      </w:pPr>
      <w:r w:rsidRPr="00FD2E76">
        <w:rPr>
          <w:b/>
          <w:bCs w:val="0"/>
        </w:rPr>
        <w:t>Vilka berörs</w:t>
      </w:r>
    </w:p>
    <w:p w14:paraId="7EE3E5DE" w14:textId="77777777" w:rsidR="005869B4" w:rsidRPr="005869B4" w:rsidRDefault="005869B4" w:rsidP="005869B4">
      <w:pPr>
        <w:spacing w:after="0" w:line="240" w:lineRule="auto"/>
        <w:ind w:left="0" w:right="0"/>
      </w:pPr>
      <w:r w:rsidRPr="005869B4">
        <w:t>Ortopedkliniken</w:t>
      </w:r>
    </w:p>
    <w:p w14:paraId="07F66E5D" w14:textId="77777777" w:rsidR="005869B4" w:rsidRPr="005869B4" w:rsidRDefault="005869B4" w:rsidP="005869B4">
      <w:pPr>
        <w:spacing w:after="0" w:line="240" w:lineRule="auto"/>
        <w:ind w:left="0" w:right="-994"/>
        <w:rPr>
          <w:szCs w:val="20"/>
        </w:rPr>
      </w:pPr>
    </w:p>
    <w:p w14:paraId="13F48AE1" w14:textId="77777777" w:rsidR="005869B4" w:rsidRPr="00FD2E76" w:rsidRDefault="005869B4" w:rsidP="00FD2E76">
      <w:pPr>
        <w:pStyle w:val="Rubrik2"/>
        <w:ind w:left="0"/>
        <w:rPr>
          <w:b/>
          <w:bCs w:val="0"/>
          <w:szCs w:val="20"/>
        </w:rPr>
      </w:pPr>
      <w:r w:rsidRPr="00FD2E76">
        <w:rPr>
          <w:b/>
          <w:bCs w:val="0"/>
        </w:rPr>
        <w:t>Åtgärder</w:t>
      </w:r>
    </w:p>
    <w:p w14:paraId="278089D8" w14:textId="77777777" w:rsidR="005869B4" w:rsidRPr="005869B4" w:rsidRDefault="005869B4" w:rsidP="005869B4">
      <w:pPr>
        <w:spacing w:after="0" w:line="240" w:lineRule="auto"/>
        <w:ind w:left="0" w:right="-994"/>
        <w:rPr>
          <w:szCs w:val="20"/>
        </w:rPr>
      </w:pPr>
      <w:r w:rsidRPr="005869B4">
        <w:rPr>
          <w:szCs w:val="20"/>
        </w:rPr>
        <w:t>Djupa infektioner i samband med frakturkirurgiska ingrepp kan innebära komplicerade situationer med svåra resttillstånd för patienterna.  Profylaktisk antibiotikabehandling tillsammans med noggrann preoperativ handläggning, som omfattar basala hygienkrav, perioperativ tvätt kan tillsammans reducera riskerna för postoperativa infektioner.</w:t>
      </w:r>
      <w:r w:rsidRPr="005869B4">
        <w:rPr>
          <w:szCs w:val="20"/>
        </w:rPr>
        <w:br/>
      </w:r>
    </w:p>
    <w:p w14:paraId="0934EE7A" w14:textId="77777777" w:rsidR="005869B4" w:rsidRPr="005869B4" w:rsidRDefault="005869B4" w:rsidP="005869B4">
      <w:pPr>
        <w:spacing w:after="0" w:line="240" w:lineRule="auto"/>
        <w:ind w:left="0" w:right="-994"/>
        <w:rPr>
          <w:szCs w:val="20"/>
        </w:rPr>
      </w:pPr>
      <w:r w:rsidRPr="005869B4">
        <w:rPr>
          <w:szCs w:val="20"/>
        </w:rPr>
        <w:t>Riskfaktorer för infektion skall beaktas inför ortopedkirurgiska åtgärder. Nedsatt immunförsvar som vid diabetes mellitus, immunosuppressiv behandling, missbruks</w:t>
      </w:r>
      <w:r w:rsidRPr="005869B4">
        <w:rPr>
          <w:szCs w:val="20"/>
        </w:rPr>
        <w:softHyphen/>
        <w:t>anamnes, hudsjukdomar eller dålig hudkostym av annan anledning måste bedömas inför operationer och kan i sig leda till särskilda åtgärder för att undvika infektion. Icke-operativ behandling skall alltid övervägas om uppenbara risksituationer för infektionskomplikationer föreligger.</w:t>
      </w:r>
      <w:r w:rsidRPr="005869B4">
        <w:rPr>
          <w:szCs w:val="20"/>
        </w:rPr>
        <w:br/>
      </w:r>
    </w:p>
    <w:p w14:paraId="4EAD6AFA" w14:textId="77777777" w:rsidR="005869B4" w:rsidRPr="005869B4" w:rsidRDefault="005869B4" w:rsidP="005869B4">
      <w:pPr>
        <w:spacing w:after="0" w:line="240" w:lineRule="auto"/>
        <w:ind w:left="0" w:right="-994"/>
        <w:rPr>
          <w:szCs w:val="20"/>
        </w:rPr>
      </w:pPr>
      <w:r w:rsidRPr="005869B4">
        <w:rPr>
          <w:szCs w:val="20"/>
        </w:rPr>
        <w:t xml:space="preserve">Första dosen antibiotikaprofylax startas 45-30 minuter före operationsstart och vid planerat BTF skall infusionen vara avslutad före BTF anläggs. </w:t>
      </w:r>
      <w:r w:rsidRPr="005869B4">
        <w:rPr>
          <w:szCs w:val="20"/>
        </w:rPr>
        <w:br/>
      </w:r>
    </w:p>
    <w:p w14:paraId="6DEDDC8C" w14:textId="77777777" w:rsidR="005869B4" w:rsidRPr="005869B4" w:rsidRDefault="005869B4" w:rsidP="005869B4">
      <w:pPr>
        <w:spacing w:after="0" w:line="240" w:lineRule="auto"/>
        <w:ind w:left="0" w:right="-994"/>
        <w:rPr>
          <w:szCs w:val="20"/>
        </w:rPr>
      </w:pPr>
      <w:r w:rsidRPr="005869B4">
        <w:rPr>
          <w:szCs w:val="20"/>
        </w:rPr>
        <w:t>Slutna frakturer, som behandlas slutet skall inte ges antibiotikaprofylax.</w:t>
      </w:r>
    </w:p>
    <w:p w14:paraId="5932DDFF" w14:textId="77777777" w:rsidR="005869B4" w:rsidRPr="005869B4" w:rsidRDefault="005869B4" w:rsidP="005869B4">
      <w:pPr>
        <w:spacing w:after="0" w:line="240" w:lineRule="auto"/>
        <w:ind w:left="0" w:right="-994"/>
        <w:rPr>
          <w:szCs w:val="20"/>
        </w:rPr>
      </w:pPr>
      <w:r w:rsidRPr="005869B4">
        <w:rPr>
          <w:szCs w:val="20"/>
        </w:rPr>
        <w:lastRenderedPageBreak/>
        <w:t>Vid öppna frakturer måste särskild hänsyn tas till typ av skada avseende sårskadans omfattning, kontamineringsgrad och eventuell samtidig nerv-kärlskada.</w:t>
      </w:r>
      <w:r w:rsidRPr="005869B4">
        <w:rPr>
          <w:szCs w:val="20"/>
        </w:rPr>
        <w:br/>
      </w:r>
    </w:p>
    <w:p w14:paraId="0F7B5249" w14:textId="77777777" w:rsidR="005869B4" w:rsidRPr="005869B4" w:rsidRDefault="005869B4" w:rsidP="005869B4">
      <w:pPr>
        <w:spacing w:after="0" w:line="240" w:lineRule="auto"/>
        <w:ind w:left="0" w:right="-994"/>
        <w:rPr>
          <w:szCs w:val="20"/>
        </w:rPr>
      </w:pPr>
      <w:r w:rsidRPr="005869B4">
        <w:rPr>
          <w:szCs w:val="20"/>
        </w:rPr>
        <w:t>Vid öppna fraktur med eller utan ledengagemang, vid uttalad svullnad eller risk för svullnad skall initial behandling med extern fixation, sårrevision, antibiotika</w:t>
      </w:r>
      <w:r w:rsidRPr="005869B4">
        <w:rPr>
          <w:szCs w:val="20"/>
        </w:rPr>
        <w:softHyphen/>
        <w:t xml:space="preserve">behandling och fördröjd definitiv behandling alltid övervägas. </w:t>
      </w:r>
      <w:r w:rsidRPr="005869B4">
        <w:rPr>
          <w:szCs w:val="20"/>
        </w:rPr>
        <w:br/>
      </w:r>
    </w:p>
    <w:p w14:paraId="09107B69" w14:textId="77777777" w:rsidR="005869B4" w:rsidRPr="005869B4" w:rsidRDefault="005869B4" w:rsidP="005869B4">
      <w:pPr>
        <w:spacing w:after="0" w:line="240" w:lineRule="auto"/>
        <w:ind w:left="0" w:right="-994"/>
        <w:rPr>
          <w:szCs w:val="20"/>
        </w:rPr>
      </w:pPr>
      <w:r w:rsidRPr="005869B4">
        <w:rPr>
          <w:i/>
          <w:szCs w:val="20"/>
        </w:rPr>
        <w:t>Antibiotikaprofylax skall fortgå principiellt som en-dos eller tre-dos profylax.</w:t>
      </w:r>
      <w:r w:rsidRPr="005869B4">
        <w:rPr>
          <w:szCs w:val="20"/>
        </w:rPr>
        <w:t xml:space="preserve"> I speciella fall enligt nedan kan profylaxbehandling utsträckas till 3 dygn. Därutöver skall antibiotikabehandling ges riktat som behandling efter sedvanligt säkrande av odlingar.</w:t>
      </w:r>
    </w:p>
    <w:p w14:paraId="44F7ADE0" w14:textId="733B0B93" w:rsidR="005869B4" w:rsidRPr="00FD2E76" w:rsidRDefault="005869B4" w:rsidP="00FD2E76">
      <w:pPr>
        <w:pStyle w:val="Rubrik3"/>
        <w:ind w:left="0"/>
        <w:rPr>
          <w:b/>
          <w:bCs w:val="0"/>
        </w:rPr>
      </w:pPr>
      <w:r w:rsidRPr="005869B4">
        <w:rPr>
          <w:szCs w:val="20"/>
        </w:rPr>
        <w:br/>
      </w:r>
      <w:r w:rsidRPr="00FD2E76">
        <w:rPr>
          <w:b/>
          <w:bCs w:val="0"/>
        </w:rPr>
        <w:t>Lathund för val av antibiotikaprofylax vid fraktur</w:t>
      </w:r>
      <w:r w:rsidR="00FD2E76">
        <w:rPr>
          <w:b/>
          <w:bCs w:val="0"/>
        </w:rPr>
        <w:softHyphen/>
      </w:r>
      <w:r w:rsidRPr="00FD2E76">
        <w:rPr>
          <w:b/>
          <w:bCs w:val="0"/>
        </w:rPr>
        <w:t>behandling</w:t>
      </w:r>
    </w:p>
    <w:p w14:paraId="6CD64BEE" w14:textId="77777777" w:rsidR="005869B4" w:rsidRPr="005869B4" w:rsidRDefault="005869B4" w:rsidP="005869B4">
      <w:pPr>
        <w:spacing w:after="0" w:line="240" w:lineRule="auto"/>
        <w:ind w:left="0" w:right="-994"/>
      </w:pPr>
      <w:r w:rsidRPr="005869B4">
        <w:t>En-dos antibiotikaprofylax inj Cloxacillin 2g x 1 i.v (alt inj. Dalacin 600mg x1).</w:t>
      </w:r>
    </w:p>
    <w:p w14:paraId="742BD654" w14:textId="77777777" w:rsidR="005869B4" w:rsidRPr="005869B4" w:rsidRDefault="005869B4" w:rsidP="005869B4">
      <w:pPr>
        <w:spacing w:after="0" w:line="240" w:lineRule="auto"/>
        <w:ind w:left="0" w:right="-994"/>
      </w:pPr>
    </w:p>
    <w:p w14:paraId="50CA51DF" w14:textId="77777777" w:rsidR="005869B4" w:rsidRPr="005869B4" w:rsidRDefault="005869B4" w:rsidP="005869B4">
      <w:pPr>
        <w:spacing w:after="0" w:line="240" w:lineRule="auto"/>
        <w:ind w:left="0" w:right="-994"/>
      </w:pPr>
      <w:r w:rsidRPr="005869B4">
        <w:t>Tre-dos antibiotikaprofylax inj Cloxacillin 2g x 3(alt inj. Dalacin 600 mg x 2)</w:t>
      </w:r>
    </w:p>
    <w:p w14:paraId="7CB3AD80" w14:textId="77777777" w:rsidR="005869B4" w:rsidRPr="005869B4" w:rsidRDefault="005869B4" w:rsidP="005869B4">
      <w:pPr>
        <w:spacing w:after="0" w:line="240" w:lineRule="auto"/>
        <w:ind w:left="0" w:right="-994"/>
      </w:pPr>
    </w:p>
    <w:p w14:paraId="1414115F" w14:textId="77777777" w:rsidR="005869B4" w:rsidRPr="005869B4" w:rsidRDefault="005869B4" w:rsidP="005869B4">
      <w:pPr>
        <w:spacing w:after="0" w:line="240" w:lineRule="auto"/>
        <w:ind w:left="0" w:right="-994"/>
      </w:pPr>
      <w:r w:rsidRPr="005869B4">
        <w:t>Vid överkänslighet eller speciella omständigheter vid skadan samråd med infektionsbakjour eller konsult.</w:t>
      </w:r>
    </w:p>
    <w:p w14:paraId="60EB2561" w14:textId="77777777" w:rsidR="005869B4" w:rsidRPr="005869B4" w:rsidRDefault="005869B4" w:rsidP="005869B4">
      <w:pPr>
        <w:spacing w:after="0" w:line="240" w:lineRule="auto"/>
        <w:ind w:left="0" w:right="-994"/>
      </w:pPr>
    </w:p>
    <w:p w14:paraId="3805D919" w14:textId="77777777" w:rsidR="005869B4" w:rsidRPr="005869B4" w:rsidRDefault="005869B4" w:rsidP="005869B4">
      <w:pPr>
        <w:spacing w:after="0" w:line="240" w:lineRule="auto"/>
        <w:ind w:left="0" w:right="-994"/>
      </w:pPr>
      <w:r w:rsidRPr="005869B4">
        <w:t>Vid njurinsufficiens med S-krea &gt;125 anpassad antibiotikadosering.</w:t>
      </w:r>
    </w:p>
    <w:p w14:paraId="53666C46" w14:textId="77777777" w:rsidR="005869B4" w:rsidRPr="005869B4" w:rsidRDefault="005869B4" w:rsidP="005869B4">
      <w:pPr>
        <w:spacing w:after="0" w:line="240" w:lineRule="auto"/>
        <w:ind w:left="0" w:right="0"/>
        <w:rPr>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0"/>
        <w:gridCol w:w="2363"/>
        <w:gridCol w:w="2363"/>
        <w:gridCol w:w="2363"/>
      </w:tblGrid>
      <w:tr w:rsidR="005869B4" w:rsidRPr="005869B4" w14:paraId="3587488C" w14:textId="77777777" w:rsidTr="005D07E9">
        <w:trPr>
          <w:trHeight w:val="708"/>
        </w:trPr>
        <w:tc>
          <w:tcPr>
            <w:tcW w:w="2265" w:type="dxa"/>
            <w:shd w:val="clear" w:color="auto" w:fill="auto"/>
          </w:tcPr>
          <w:p w14:paraId="1B548B41" w14:textId="77777777" w:rsidR="005869B4" w:rsidRPr="005869B4" w:rsidRDefault="005869B4" w:rsidP="005869B4">
            <w:pPr>
              <w:spacing w:after="0" w:line="240" w:lineRule="auto"/>
              <w:ind w:left="0" w:right="0"/>
              <w:rPr>
                <w:sz w:val="32"/>
                <w:szCs w:val="32"/>
              </w:rPr>
            </w:pPr>
          </w:p>
        </w:tc>
        <w:tc>
          <w:tcPr>
            <w:tcW w:w="2265" w:type="dxa"/>
            <w:shd w:val="clear" w:color="auto" w:fill="auto"/>
          </w:tcPr>
          <w:p w14:paraId="156EFD94" w14:textId="77777777" w:rsidR="005869B4" w:rsidRPr="005869B4" w:rsidRDefault="005869B4" w:rsidP="005869B4">
            <w:pPr>
              <w:spacing w:after="0" w:line="240" w:lineRule="auto"/>
              <w:ind w:left="0" w:right="0"/>
              <w:rPr>
                <w:sz w:val="28"/>
                <w:szCs w:val="28"/>
              </w:rPr>
            </w:pPr>
            <w:r w:rsidRPr="005869B4">
              <w:rPr>
                <w:sz w:val="28"/>
                <w:szCs w:val="28"/>
              </w:rPr>
              <w:t>Ingen antibiotikaprofylax</w:t>
            </w:r>
          </w:p>
        </w:tc>
        <w:tc>
          <w:tcPr>
            <w:tcW w:w="2266" w:type="dxa"/>
            <w:shd w:val="clear" w:color="auto" w:fill="auto"/>
          </w:tcPr>
          <w:p w14:paraId="5E02DCBF" w14:textId="77777777" w:rsidR="005869B4" w:rsidRPr="005869B4" w:rsidRDefault="005869B4" w:rsidP="005869B4">
            <w:pPr>
              <w:spacing w:after="0" w:line="240" w:lineRule="auto"/>
              <w:ind w:left="0" w:right="0"/>
              <w:rPr>
                <w:sz w:val="28"/>
                <w:szCs w:val="28"/>
              </w:rPr>
            </w:pPr>
            <w:r w:rsidRPr="005869B4">
              <w:rPr>
                <w:sz w:val="28"/>
                <w:szCs w:val="28"/>
              </w:rPr>
              <w:t>En-dos antibiotikaprofylax</w:t>
            </w:r>
          </w:p>
        </w:tc>
        <w:tc>
          <w:tcPr>
            <w:tcW w:w="2266" w:type="dxa"/>
            <w:shd w:val="clear" w:color="auto" w:fill="auto"/>
          </w:tcPr>
          <w:p w14:paraId="2EDB7E41" w14:textId="77777777" w:rsidR="005869B4" w:rsidRPr="005869B4" w:rsidRDefault="005869B4" w:rsidP="005869B4">
            <w:pPr>
              <w:spacing w:after="0" w:line="240" w:lineRule="auto"/>
              <w:ind w:left="0" w:right="0"/>
              <w:rPr>
                <w:sz w:val="28"/>
                <w:szCs w:val="28"/>
              </w:rPr>
            </w:pPr>
            <w:r w:rsidRPr="005869B4">
              <w:rPr>
                <w:sz w:val="28"/>
                <w:szCs w:val="28"/>
              </w:rPr>
              <w:t>Tre-dos antibiotikaprofylax</w:t>
            </w:r>
          </w:p>
        </w:tc>
      </w:tr>
      <w:tr w:rsidR="005869B4" w:rsidRPr="005869B4" w14:paraId="0583FA98" w14:textId="77777777" w:rsidTr="005D07E9">
        <w:trPr>
          <w:trHeight w:val="1115"/>
        </w:trPr>
        <w:tc>
          <w:tcPr>
            <w:tcW w:w="2265" w:type="dxa"/>
            <w:shd w:val="clear" w:color="auto" w:fill="auto"/>
          </w:tcPr>
          <w:p w14:paraId="21F700E6" w14:textId="77777777" w:rsidR="005869B4" w:rsidRPr="005869B4" w:rsidRDefault="005869B4" w:rsidP="005869B4">
            <w:pPr>
              <w:spacing w:after="0" w:line="240" w:lineRule="auto"/>
              <w:ind w:left="0" w:right="0"/>
              <w:rPr>
                <w:sz w:val="28"/>
                <w:szCs w:val="28"/>
              </w:rPr>
            </w:pPr>
            <w:r w:rsidRPr="005869B4">
              <w:rPr>
                <w:sz w:val="28"/>
                <w:szCs w:val="28"/>
              </w:rPr>
              <w:t>Slutna frakturer</w:t>
            </w:r>
          </w:p>
        </w:tc>
        <w:tc>
          <w:tcPr>
            <w:tcW w:w="2265" w:type="dxa"/>
            <w:shd w:val="clear" w:color="auto" w:fill="auto"/>
          </w:tcPr>
          <w:p w14:paraId="1BEA2976" w14:textId="77777777" w:rsidR="005869B4" w:rsidRPr="005869B4" w:rsidRDefault="005869B4" w:rsidP="005869B4">
            <w:pPr>
              <w:spacing w:after="0" w:line="240" w:lineRule="auto"/>
              <w:ind w:left="0" w:right="0"/>
            </w:pPr>
            <w:r w:rsidRPr="005869B4">
              <w:t>Sluten rep + gips ev. med stiftfixation</w:t>
            </w:r>
          </w:p>
        </w:tc>
        <w:tc>
          <w:tcPr>
            <w:tcW w:w="2266" w:type="dxa"/>
            <w:shd w:val="clear" w:color="auto" w:fill="auto"/>
          </w:tcPr>
          <w:p w14:paraId="0145464C" w14:textId="77777777" w:rsidR="005869B4" w:rsidRPr="005869B4" w:rsidRDefault="005869B4" w:rsidP="005869B4">
            <w:pPr>
              <w:spacing w:after="0" w:line="240" w:lineRule="auto"/>
              <w:ind w:left="0" w:right="0"/>
            </w:pPr>
            <w:r w:rsidRPr="005869B4">
              <w:t xml:space="preserve">Operationstid&lt;2tim </w:t>
            </w:r>
          </w:p>
          <w:p w14:paraId="59A68E73" w14:textId="77777777" w:rsidR="005869B4" w:rsidRPr="005869B4" w:rsidRDefault="005869B4" w:rsidP="005869B4">
            <w:pPr>
              <w:spacing w:after="0" w:line="240" w:lineRule="auto"/>
              <w:ind w:left="0" w:right="0"/>
            </w:pPr>
          </w:p>
        </w:tc>
        <w:tc>
          <w:tcPr>
            <w:tcW w:w="2266" w:type="dxa"/>
            <w:shd w:val="clear" w:color="auto" w:fill="auto"/>
          </w:tcPr>
          <w:p w14:paraId="65B3BE7F" w14:textId="77777777" w:rsidR="005869B4" w:rsidRPr="005869B4" w:rsidRDefault="005869B4" w:rsidP="005869B4">
            <w:pPr>
              <w:spacing w:after="0" w:line="240" w:lineRule="auto"/>
              <w:ind w:left="0" w:right="0"/>
            </w:pPr>
            <w:r w:rsidRPr="005869B4">
              <w:t>Operationstid &gt;2tim</w:t>
            </w:r>
          </w:p>
          <w:p w14:paraId="3BA008F2" w14:textId="77777777" w:rsidR="005869B4" w:rsidRPr="005869B4" w:rsidRDefault="005869B4" w:rsidP="005869B4">
            <w:pPr>
              <w:spacing w:after="0" w:line="240" w:lineRule="auto"/>
              <w:ind w:left="0" w:right="0"/>
            </w:pPr>
          </w:p>
        </w:tc>
      </w:tr>
      <w:tr w:rsidR="005869B4" w:rsidRPr="005869B4" w14:paraId="0178637B" w14:textId="77777777" w:rsidTr="005D07E9">
        <w:trPr>
          <w:trHeight w:val="977"/>
        </w:trPr>
        <w:tc>
          <w:tcPr>
            <w:tcW w:w="2265" w:type="dxa"/>
            <w:shd w:val="clear" w:color="auto" w:fill="auto"/>
          </w:tcPr>
          <w:p w14:paraId="3331420E" w14:textId="77777777" w:rsidR="005869B4" w:rsidRPr="005869B4" w:rsidRDefault="005869B4" w:rsidP="005869B4">
            <w:pPr>
              <w:spacing w:after="0" w:line="240" w:lineRule="auto"/>
              <w:ind w:left="0" w:right="0"/>
              <w:rPr>
                <w:sz w:val="28"/>
                <w:szCs w:val="28"/>
              </w:rPr>
            </w:pPr>
            <w:r w:rsidRPr="005869B4">
              <w:rPr>
                <w:sz w:val="28"/>
                <w:szCs w:val="28"/>
              </w:rPr>
              <w:t>Öppna frakturer</w:t>
            </w:r>
          </w:p>
        </w:tc>
        <w:tc>
          <w:tcPr>
            <w:tcW w:w="2265" w:type="dxa"/>
            <w:shd w:val="clear" w:color="auto" w:fill="auto"/>
          </w:tcPr>
          <w:p w14:paraId="03BFECB4" w14:textId="77777777" w:rsidR="005869B4" w:rsidRPr="005869B4" w:rsidRDefault="005869B4" w:rsidP="005869B4">
            <w:pPr>
              <w:spacing w:after="0" w:line="240" w:lineRule="auto"/>
              <w:ind w:left="0" w:right="0"/>
            </w:pPr>
          </w:p>
        </w:tc>
        <w:tc>
          <w:tcPr>
            <w:tcW w:w="2266" w:type="dxa"/>
            <w:shd w:val="clear" w:color="auto" w:fill="auto"/>
          </w:tcPr>
          <w:p w14:paraId="74E87228" w14:textId="77777777" w:rsidR="005869B4" w:rsidRPr="005869B4" w:rsidRDefault="005869B4" w:rsidP="005869B4">
            <w:pPr>
              <w:spacing w:after="0" w:line="240" w:lineRule="auto"/>
              <w:ind w:left="0" w:right="0"/>
            </w:pPr>
          </w:p>
        </w:tc>
        <w:tc>
          <w:tcPr>
            <w:tcW w:w="2266" w:type="dxa"/>
            <w:shd w:val="clear" w:color="auto" w:fill="auto"/>
          </w:tcPr>
          <w:p w14:paraId="14704E49" w14:textId="77777777" w:rsidR="005869B4" w:rsidRPr="005869B4" w:rsidRDefault="005869B4" w:rsidP="005869B4">
            <w:pPr>
              <w:spacing w:after="0" w:line="240" w:lineRule="auto"/>
              <w:ind w:left="0" w:right="0"/>
            </w:pPr>
            <w:r w:rsidRPr="005869B4">
              <w:t>Gustillo-Pasternak I- III</w:t>
            </w:r>
          </w:p>
          <w:p w14:paraId="337813C6" w14:textId="77777777" w:rsidR="005869B4" w:rsidRPr="005869B4" w:rsidRDefault="005869B4" w:rsidP="005869B4">
            <w:pPr>
              <w:spacing w:after="0" w:line="240" w:lineRule="auto"/>
              <w:ind w:left="0" w:right="0"/>
            </w:pPr>
            <w:r w:rsidRPr="005869B4">
              <w:t>Öppna ledskador</w:t>
            </w:r>
          </w:p>
          <w:p w14:paraId="209B50D3" w14:textId="77777777" w:rsidR="005869B4" w:rsidRPr="005869B4" w:rsidRDefault="005869B4" w:rsidP="005869B4">
            <w:pPr>
              <w:spacing w:after="0" w:line="240" w:lineRule="auto"/>
              <w:ind w:left="0" w:right="0"/>
            </w:pPr>
            <w:r w:rsidRPr="005869B4">
              <w:t>Behandlingstid ev. förlängd till 3 dgr</w:t>
            </w:r>
          </w:p>
        </w:tc>
      </w:tr>
    </w:tbl>
    <w:p w14:paraId="028D1B56" w14:textId="77777777" w:rsidR="005869B4" w:rsidRPr="005869B4" w:rsidRDefault="005869B4" w:rsidP="005869B4">
      <w:pPr>
        <w:spacing w:after="0" w:line="240" w:lineRule="auto"/>
        <w:ind w:left="0" w:right="0"/>
        <w:rPr>
          <w:szCs w:val="20"/>
        </w:rPr>
      </w:pPr>
    </w:p>
    <w:p w14:paraId="7A5E67D0" w14:textId="77777777" w:rsidR="005869B4" w:rsidRPr="004D21FB" w:rsidRDefault="005869B4" w:rsidP="004D21FB">
      <w:pPr>
        <w:pStyle w:val="Rubrik3"/>
        <w:ind w:left="0"/>
        <w:rPr>
          <w:b/>
          <w:bCs w:val="0"/>
        </w:rPr>
      </w:pPr>
      <w:r w:rsidRPr="004D21FB">
        <w:rPr>
          <w:b/>
          <w:bCs w:val="0"/>
        </w:rPr>
        <w:t xml:space="preserve">En-dos antibiotikaprofylax </w:t>
      </w:r>
    </w:p>
    <w:p w14:paraId="12C19D66" w14:textId="77777777" w:rsidR="005869B4" w:rsidRPr="005869B4" w:rsidRDefault="005869B4" w:rsidP="005869B4">
      <w:pPr>
        <w:spacing w:after="0" w:line="240" w:lineRule="auto"/>
        <w:ind w:left="0" w:right="-994"/>
        <w:rPr>
          <w:sz w:val="28"/>
          <w:szCs w:val="28"/>
        </w:rPr>
      </w:pPr>
      <w:r w:rsidRPr="005869B4">
        <w:rPr>
          <w:szCs w:val="20"/>
        </w:rPr>
        <w:t>Operationstidens längd påverkar infektionsrisken.</w:t>
      </w:r>
    </w:p>
    <w:p w14:paraId="28BFFC8A" w14:textId="77777777" w:rsidR="005869B4" w:rsidRPr="005869B4" w:rsidRDefault="005869B4" w:rsidP="005869B4">
      <w:pPr>
        <w:spacing w:after="0" w:line="240" w:lineRule="auto"/>
        <w:ind w:left="0" w:right="-994"/>
        <w:rPr>
          <w:szCs w:val="20"/>
        </w:rPr>
      </w:pPr>
      <w:r w:rsidRPr="005869B4">
        <w:rPr>
          <w:szCs w:val="20"/>
        </w:rPr>
        <w:t>I normalfallet för frakturkirurgi med implantat ges en-dos antibiotikaprofylax med Cloxacillin 2 g i.v. i engångsdos (alt. vid allergi/överkänslighet ges Dalacin 600mg i.v.) 45-30 minuter före operationsstart.</w:t>
      </w:r>
    </w:p>
    <w:p w14:paraId="3024A9C7" w14:textId="77777777" w:rsidR="005869B4" w:rsidRPr="005869B4" w:rsidRDefault="005869B4" w:rsidP="005869B4">
      <w:pPr>
        <w:spacing w:after="0" w:line="240" w:lineRule="auto"/>
        <w:ind w:left="0" w:right="-994"/>
        <w:rPr>
          <w:szCs w:val="20"/>
        </w:rPr>
      </w:pPr>
    </w:p>
    <w:p w14:paraId="0991FEEE" w14:textId="77777777" w:rsidR="005869B4" w:rsidRPr="004D21FB" w:rsidRDefault="005869B4" w:rsidP="004D21FB">
      <w:pPr>
        <w:pStyle w:val="Rubrik3"/>
        <w:ind w:left="0"/>
        <w:rPr>
          <w:b/>
          <w:bCs w:val="0"/>
          <w:szCs w:val="20"/>
        </w:rPr>
      </w:pPr>
      <w:r w:rsidRPr="004D21FB">
        <w:rPr>
          <w:b/>
          <w:bCs w:val="0"/>
        </w:rPr>
        <w:t>Tre-dos antibiotikaprofylax</w:t>
      </w:r>
    </w:p>
    <w:p w14:paraId="40ED9673" w14:textId="77777777" w:rsidR="005869B4" w:rsidRPr="005869B4" w:rsidRDefault="005869B4" w:rsidP="005869B4">
      <w:pPr>
        <w:spacing w:after="0" w:line="240" w:lineRule="auto"/>
        <w:ind w:left="0" w:right="-994"/>
        <w:rPr>
          <w:szCs w:val="20"/>
        </w:rPr>
      </w:pPr>
      <w:r w:rsidRPr="005869B4">
        <w:rPr>
          <w:szCs w:val="20"/>
        </w:rPr>
        <w:t>Vid komplicerade frakturer eller operationstid &gt; 2 tim ges tre-dos antibiotikaprofylax med Cloxacillin 2g i.v. x 3; första dosen 45-30 minuter före operationsstart med andra dos 2 timmar efter första dosen. Tredje dosen ges 6 tim efter första dosen. Alternativt ges Dalacin 600mg x 2 i.v; första dosen 45-30 minuter före operationsstart med andra dosen ges 4 timmar efter första dosen.</w:t>
      </w:r>
    </w:p>
    <w:p w14:paraId="75B19723" w14:textId="77777777" w:rsidR="005869B4" w:rsidRPr="005869B4" w:rsidRDefault="005869B4" w:rsidP="005869B4">
      <w:pPr>
        <w:spacing w:after="0" w:line="240" w:lineRule="auto"/>
        <w:ind w:left="0" w:right="-994"/>
        <w:rPr>
          <w:szCs w:val="20"/>
        </w:rPr>
      </w:pPr>
    </w:p>
    <w:p w14:paraId="38FFFFFE" w14:textId="77777777" w:rsidR="005869B4" w:rsidRPr="005869B4" w:rsidRDefault="005869B4" w:rsidP="005869B4">
      <w:pPr>
        <w:spacing w:after="0" w:line="240" w:lineRule="auto"/>
        <w:ind w:left="0" w:right="-994"/>
        <w:rPr>
          <w:szCs w:val="20"/>
        </w:rPr>
      </w:pPr>
      <w:r w:rsidRPr="005869B4">
        <w:rPr>
          <w:szCs w:val="20"/>
        </w:rPr>
        <w:t xml:space="preserve">Vid protesingrepp vänligen se rutin: </w:t>
      </w:r>
      <w:hyperlink r:id="rId17" w:history="1">
        <w:r w:rsidRPr="005869B4">
          <w:rPr>
            <w:color w:val="0000FF"/>
            <w:szCs w:val="20"/>
            <w:u w:val="single"/>
          </w:rPr>
          <w:t>”Antibiotikaprofylax vid primär knä- och höftprotesoperationer”</w:t>
        </w:r>
      </w:hyperlink>
    </w:p>
    <w:p w14:paraId="500C8ADD" w14:textId="77777777" w:rsidR="005869B4" w:rsidRPr="004D21FB" w:rsidRDefault="005869B4" w:rsidP="004D21FB">
      <w:pPr>
        <w:pStyle w:val="Rubrik3"/>
        <w:ind w:left="0"/>
        <w:rPr>
          <w:b/>
          <w:bCs w:val="0"/>
        </w:rPr>
      </w:pPr>
      <w:r w:rsidRPr="005869B4">
        <w:rPr>
          <w:szCs w:val="20"/>
        </w:rPr>
        <w:br/>
      </w:r>
      <w:r w:rsidRPr="004D21FB">
        <w:rPr>
          <w:b/>
          <w:bCs w:val="0"/>
        </w:rPr>
        <w:t>Postoperativa sårkontroller</w:t>
      </w:r>
    </w:p>
    <w:p w14:paraId="0C382717" w14:textId="77777777" w:rsidR="005869B4" w:rsidRPr="005869B4" w:rsidRDefault="005869B4" w:rsidP="005869B4">
      <w:pPr>
        <w:spacing w:after="0" w:line="240" w:lineRule="auto"/>
        <w:ind w:left="0" w:right="-994"/>
        <w:rPr>
          <w:szCs w:val="20"/>
        </w:rPr>
      </w:pPr>
      <w:r w:rsidRPr="005869B4">
        <w:rPr>
          <w:szCs w:val="20"/>
        </w:rPr>
        <w:t>Operationssår, som inte är ingipsade inspekteras om op-bandagen är mättade. Eventuell sårkomplikation skall anges i journalen.</w:t>
      </w:r>
    </w:p>
    <w:p w14:paraId="614058EC" w14:textId="77777777" w:rsidR="005869B4" w:rsidRPr="005869B4" w:rsidRDefault="005869B4" w:rsidP="005869B4">
      <w:pPr>
        <w:spacing w:after="0" w:line="240" w:lineRule="auto"/>
        <w:ind w:left="0" w:right="-994"/>
        <w:rPr>
          <w:szCs w:val="20"/>
        </w:rPr>
      </w:pPr>
    </w:p>
    <w:p w14:paraId="7CA03F15" w14:textId="77777777" w:rsidR="005869B4" w:rsidRPr="005869B4" w:rsidRDefault="005869B4" w:rsidP="005869B4">
      <w:pPr>
        <w:spacing w:after="0" w:line="240" w:lineRule="auto"/>
        <w:ind w:left="0" w:right="-994"/>
        <w:rPr>
          <w:i/>
          <w:szCs w:val="20"/>
        </w:rPr>
      </w:pPr>
      <w:r w:rsidRPr="005869B4">
        <w:rPr>
          <w:i/>
          <w:szCs w:val="20"/>
        </w:rPr>
        <w:t>Vid fördröjd sekretion från operationssår skall odlingar tas innan antibiotika</w:t>
      </w:r>
      <w:r w:rsidRPr="005869B4">
        <w:rPr>
          <w:i/>
          <w:szCs w:val="20"/>
        </w:rPr>
        <w:softHyphen/>
        <w:t>behandling sätts in. Val av antibiotikabehandling skall anges i journalen. I första hand används intravenös behandling med Cloxacillin alternativt Dalacin tills odlings</w:t>
      </w:r>
      <w:r w:rsidRPr="005869B4">
        <w:rPr>
          <w:i/>
          <w:szCs w:val="20"/>
        </w:rPr>
        <w:softHyphen/>
        <w:t xml:space="preserve">svar föreligger. </w:t>
      </w:r>
    </w:p>
    <w:p w14:paraId="2AA0F14E" w14:textId="77777777" w:rsidR="005869B4" w:rsidRPr="005869B4" w:rsidRDefault="005869B4" w:rsidP="005869B4">
      <w:pPr>
        <w:spacing w:after="0" w:line="240" w:lineRule="auto"/>
        <w:ind w:left="0" w:right="-994"/>
        <w:rPr>
          <w:i/>
          <w:szCs w:val="20"/>
        </w:rPr>
      </w:pPr>
    </w:p>
    <w:p w14:paraId="7B560DBB" w14:textId="77777777" w:rsidR="005869B4" w:rsidRPr="005869B4" w:rsidRDefault="005869B4" w:rsidP="005869B4">
      <w:pPr>
        <w:spacing w:after="0" w:line="240" w:lineRule="auto"/>
        <w:ind w:left="0" w:right="-994"/>
        <w:rPr>
          <w:szCs w:val="20"/>
        </w:rPr>
      </w:pPr>
      <w:r w:rsidRPr="005869B4">
        <w:rPr>
          <w:szCs w:val="20"/>
        </w:rPr>
        <w:t>Vid nedsatt njurfunktion (krea &gt;125) ges Cloxacillin i reducerad dos.</w:t>
      </w:r>
    </w:p>
    <w:p w14:paraId="2F59BB51" w14:textId="77777777" w:rsidR="005869B4" w:rsidRPr="005869B4" w:rsidRDefault="005869B4" w:rsidP="005869B4">
      <w:pPr>
        <w:spacing w:after="0" w:line="240" w:lineRule="auto"/>
        <w:ind w:left="0" w:right="-994"/>
        <w:rPr>
          <w:szCs w:val="20"/>
        </w:rPr>
      </w:pPr>
    </w:p>
    <w:p w14:paraId="2073D9FC" w14:textId="77777777" w:rsidR="005869B4" w:rsidRPr="004D21FB" w:rsidRDefault="005869B4" w:rsidP="004D21FB">
      <w:pPr>
        <w:pStyle w:val="Rubrik3"/>
        <w:ind w:left="0"/>
        <w:rPr>
          <w:b/>
          <w:bCs w:val="0"/>
        </w:rPr>
      </w:pPr>
      <w:r w:rsidRPr="004D21FB">
        <w:rPr>
          <w:b/>
          <w:bCs w:val="0"/>
        </w:rPr>
        <w:t>Öppna frakturer och ledskador</w:t>
      </w:r>
    </w:p>
    <w:p w14:paraId="177E5DEF" w14:textId="77777777" w:rsidR="005869B4" w:rsidRPr="005869B4" w:rsidRDefault="005869B4" w:rsidP="005869B4">
      <w:pPr>
        <w:spacing w:after="0" w:line="240" w:lineRule="auto"/>
        <w:ind w:left="0" w:right="-994"/>
        <w:rPr>
          <w:szCs w:val="20"/>
        </w:rPr>
      </w:pPr>
      <w:r w:rsidRPr="005869B4">
        <w:rPr>
          <w:szCs w:val="20"/>
        </w:rPr>
        <w:t>Vid skador av typ Gustillo-Pasternak I-III eller öppen ledskada bör initial temporär behandling med sårrevision, extern fixation och därefter planerat definitivingrepp övervägas. Exempel på skador där detta är aktuellt kan vara stora öppna ledskador generellt, högenergiskador speciellt, pilonfrakturer och kraftig svullnad vid tibiakondylfrakturer.</w:t>
      </w:r>
      <w:r w:rsidRPr="005869B4">
        <w:rPr>
          <w:szCs w:val="20"/>
        </w:rPr>
        <w:br/>
      </w:r>
    </w:p>
    <w:p w14:paraId="65E654F1" w14:textId="77777777" w:rsidR="005869B4" w:rsidRPr="005869B4" w:rsidRDefault="005869B4" w:rsidP="005869B4">
      <w:pPr>
        <w:spacing w:after="0" w:line="240" w:lineRule="auto"/>
        <w:ind w:left="0" w:right="-994"/>
        <w:rPr>
          <w:szCs w:val="20"/>
        </w:rPr>
      </w:pPr>
      <w:r w:rsidRPr="005869B4">
        <w:rPr>
          <w:szCs w:val="20"/>
        </w:rPr>
        <w:t>Antibiotikabehandling som profylax i dessa fall skall maximeras till 3 dygn och behandlingen påbörjas på akutmottagningen.</w:t>
      </w:r>
    </w:p>
    <w:p w14:paraId="50558774" w14:textId="77777777" w:rsidR="005869B4" w:rsidRPr="005869B4" w:rsidRDefault="005869B4" w:rsidP="005869B4">
      <w:pPr>
        <w:spacing w:after="0" w:line="240" w:lineRule="auto"/>
        <w:ind w:left="0" w:right="-994"/>
        <w:rPr>
          <w:szCs w:val="20"/>
        </w:rPr>
      </w:pPr>
      <w:r w:rsidRPr="005869B4">
        <w:rPr>
          <w:szCs w:val="20"/>
        </w:rPr>
        <w:t>Antibiotikaval: Inj.  Cloxacillin 2 g i.v. ges 30-45 min före operation samt efter 2 respektive 6 tim.(alternativt inj Dalacin 600 mg x 2)</w:t>
      </w:r>
    </w:p>
    <w:p w14:paraId="7C3A482D" w14:textId="77777777" w:rsidR="005869B4" w:rsidRPr="005869B4" w:rsidRDefault="005869B4" w:rsidP="005869B4">
      <w:pPr>
        <w:spacing w:after="0" w:line="240" w:lineRule="auto"/>
        <w:ind w:left="0" w:right="-994"/>
        <w:rPr>
          <w:szCs w:val="20"/>
        </w:rPr>
      </w:pPr>
      <w:r w:rsidRPr="005869B4">
        <w:rPr>
          <w:szCs w:val="20"/>
        </w:rPr>
        <w:t>Om operation inte sker akut ges antibiotikaprofylax fram till operation med ínj Cloxacillin 2 g x 4 (alternativt inj Dalacin 600 mg x 3).</w:t>
      </w:r>
    </w:p>
    <w:p w14:paraId="62EFDAC9" w14:textId="77777777" w:rsidR="005869B4" w:rsidRPr="005869B4" w:rsidRDefault="005869B4" w:rsidP="005869B4">
      <w:pPr>
        <w:spacing w:after="0" w:line="240" w:lineRule="auto"/>
        <w:ind w:left="0" w:right="-994"/>
        <w:rPr>
          <w:szCs w:val="20"/>
        </w:rPr>
      </w:pPr>
    </w:p>
    <w:p w14:paraId="26A9355A" w14:textId="77777777" w:rsidR="005869B4" w:rsidRPr="005869B4" w:rsidRDefault="005869B4" w:rsidP="005869B4">
      <w:pPr>
        <w:spacing w:after="0" w:line="240" w:lineRule="auto"/>
        <w:ind w:left="0" w:right="-994"/>
        <w:rPr>
          <w:szCs w:val="20"/>
        </w:rPr>
      </w:pPr>
      <w:r w:rsidRPr="005869B4">
        <w:rPr>
          <w:szCs w:val="20"/>
        </w:rPr>
        <w:t>Vid speciella omständigheter skall kontakt tas med infektionskliniken för diskussion om behandlingstid och preparatval.</w:t>
      </w:r>
    </w:p>
    <w:p w14:paraId="4470797D" w14:textId="77777777" w:rsidR="005869B4" w:rsidRPr="005869B4" w:rsidRDefault="005869B4" w:rsidP="005869B4">
      <w:pPr>
        <w:spacing w:after="0" w:line="240" w:lineRule="auto"/>
        <w:ind w:left="0" w:right="-994"/>
        <w:rPr>
          <w:szCs w:val="20"/>
        </w:rPr>
      </w:pPr>
    </w:p>
    <w:p w14:paraId="29F1884D" w14:textId="77777777" w:rsidR="005869B4" w:rsidRPr="005869B4" w:rsidRDefault="005869B4" w:rsidP="005869B4">
      <w:pPr>
        <w:spacing w:after="0" w:line="240" w:lineRule="auto"/>
        <w:ind w:left="0" w:right="-994"/>
        <w:rPr>
          <w:szCs w:val="20"/>
        </w:rPr>
      </w:pPr>
      <w:r w:rsidRPr="005869B4">
        <w:rPr>
          <w:szCs w:val="20"/>
        </w:rPr>
        <w:t xml:space="preserve">Antibiotikaprofylax påbörjas på akutmottagningen vid behov i kombination med AT-vaccin i boosterdos. </w:t>
      </w:r>
    </w:p>
    <w:p w14:paraId="3206CE49" w14:textId="77777777" w:rsidR="005869B4" w:rsidRPr="005869B4" w:rsidRDefault="005869B4" w:rsidP="005869B4">
      <w:pPr>
        <w:spacing w:after="0" w:line="240" w:lineRule="auto"/>
        <w:ind w:left="0" w:right="-994"/>
        <w:rPr>
          <w:szCs w:val="20"/>
        </w:rPr>
      </w:pPr>
    </w:p>
    <w:p w14:paraId="4A2497F7" w14:textId="77777777" w:rsidR="005869B4" w:rsidRPr="005869B4" w:rsidRDefault="005869B4" w:rsidP="005869B4">
      <w:pPr>
        <w:spacing w:after="0" w:line="240" w:lineRule="auto"/>
        <w:ind w:left="0" w:right="0"/>
        <w:rPr>
          <w:szCs w:val="20"/>
        </w:rPr>
      </w:pPr>
    </w:p>
    <w:p w14:paraId="78E6C993" w14:textId="77777777" w:rsidR="005869B4" w:rsidRPr="005869B4" w:rsidRDefault="005869B4" w:rsidP="005869B4">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5869B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5E0937" w14:textId="77777777" w:rsidR="00B80ED0" w:rsidRDefault="00B80ED0">
      <w:r>
        <w:separator/>
      </w:r>
    </w:p>
  </w:endnote>
  <w:endnote w:type="continuationSeparator" w:id="0">
    <w:p w14:paraId="1C1C1F9B" w14:textId="77777777" w:rsidR="00B80ED0" w:rsidRDefault="00B80ED0">
      <w:r>
        <w:continuationSeparator/>
      </w:r>
    </w:p>
  </w:endnote>
  <w:endnote w:type="continuationNotice" w:id="1">
    <w:p w14:paraId="45B03A69" w14:textId="77777777" w:rsidR="00B80ED0" w:rsidRDefault="00B80E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B9C91" w14:textId="77777777" w:rsidR="00B80ED0" w:rsidRDefault="00B80ED0"/>
  </w:footnote>
  <w:footnote w:type="continuationSeparator" w:id="0">
    <w:p w14:paraId="645B2573" w14:textId="77777777" w:rsidR="00B80ED0" w:rsidRDefault="00B80ED0">
      <w:r>
        <w:continuationSeparator/>
      </w:r>
    </w:p>
  </w:footnote>
  <w:footnote w:type="continuationNotice" w:id="1">
    <w:p w14:paraId="2180B0FE" w14:textId="77777777" w:rsidR="00B80ED0" w:rsidRDefault="00B80ED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8517425">
    <w:abstractNumId w:val="17"/>
  </w:num>
  <w:num w:numId="2" w16cid:durableId="1706368725">
    <w:abstractNumId w:val="14"/>
  </w:num>
  <w:num w:numId="3" w16cid:durableId="1540700936">
    <w:abstractNumId w:val="0"/>
  </w:num>
  <w:num w:numId="4" w16cid:durableId="404180181">
    <w:abstractNumId w:val="6"/>
  </w:num>
  <w:num w:numId="5" w16cid:durableId="985625923">
    <w:abstractNumId w:val="15"/>
  </w:num>
  <w:num w:numId="6" w16cid:durableId="1907491393">
    <w:abstractNumId w:val="2"/>
  </w:num>
  <w:num w:numId="7" w16cid:durableId="481046628">
    <w:abstractNumId w:val="11"/>
  </w:num>
  <w:num w:numId="8" w16cid:durableId="967318454">
    <w:abstractNumId w:val="8"/>
  </w:num>
  <w:num w:numId="9" w16cid:durableId="1413965393">
    <w:abstractNumId w:val="1"/>
  </w:num>
  <w:num w:numId="10" w16cid:durableId="1082992165">
    <w:abstractNumId w:val="1"/>
  </w:num>
  <w:num w:numId="11" w16cid:durableId="1664628510">
    <w:abstractNumId w:val="3"/>
  </w:num>
  <w:num w:numId="12" w16cid:durableId="1570269712">
    <w:abstractNumId w:val="4"/>
  </w:num>
  <w:num w:numId="13" w16cid:durableId="1934703091">
    <w:abstractNumId w:val="13"/>
  </w:num>
  <w:num w:numId="14" w16cid:durableId="1071925352">
    <w:abstractNumId w:val="9"/>
  </w:num>
  <w:num w:numId="15" w16cid:durableId="1219973424">
    <w:abstractNumId w:val="7"/>
  </w:num>
  <w:num w:numId="16" w16cid:durableId="683091717">
    <w:abstractNumId w:val="12"/>
  </w:num>
  <w:num w:numId="17" w16cid:durableId="1503396643">
    <w:abstractNumId w:val="5"/>
  </w:num>
  <w:num w:numId="18" w16cid:durableId="1116825388">
    <w:abstractNumId w:val="10"/>
  </w:num>
  <w:num w:numId="19" w16cid:durableId="18160236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7016"/>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1FB"/>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869B4"/>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0ED0"/>
    <w:rsid w:val="00B84336"/>
    <w:rsid w:val="00B851B9"/>
    <w:rsid w:val="00B86453"/>
    <w:rsid w:val="00B90054"/>
    <w:rsid w:val="00B92C14"/>
    <w:rsid w:val="00BA0066"/>
    <w:rsid w:val="00BB46B7"/>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2E7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7574/Profylaktiskt%20antibiotika%20vid%20prim%c3%a4r%20kn%c3%a4-%20och%20h%c3%b6ftledsprotesoperation.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3</Pages>
  <Words>798</Words>
  <Characters>4234</Characters>
  <Application>Microsoft Office Word</Application>
  <DocSecurity>0</DocSecurity>
  <Lines>35</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5022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Antibiotikaprofylax i samband med frakturkirurgi</dc:title>
  <dc:subject/>
  <dc:creator>patrik.jens.johansson@vgregion.se</dc:creator>
  <keywords/>
  <lastModifiedBy>Elisabeth Carlsson</lastModifiedBy>
  <revision>6</revision>
  <lastPrinted>2016-03-31T10:56:00.0000000Z</lastPrinted>
  <dcterms:created xsi:type="dcterms:W3CDTF">2022-05-25T12:05:00.0000000Z</dcterms:created>
  <dcterms:modified xsi:type="dcterms:W3CDTF">2022-11-24T14:27:00.0000000Z</dcterms:modified>
</coreProperties>
</file>