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A7CEB" w14:textId="77777777" w:rsidR="00437355" w:rsidRDefault="00437355" w:rsidP="00F35B05">
      <w:pPr>
        <w:pStyle w:val="Rubrik2"/>
        <w:sectPr w:rsidR="00437355" w:rsidSect="0043735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4970528" w14:textId="77777777" w:rsidR="00437355" w:rsidRPr="00437355" w:rsidRDefault="00437355" w:rsidP="00437355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437355" w:rsidRPr="00437355" w14:paraId="540A935E" w14:textId="77777777" w:rsidTr="000F319F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0ADBBCD" w14:textId="77777777" w:rsidR="00437355" w:rsidRPr="00E5238F" w:rsidRDefault="00437355" w:rsidP="00E5238F">
            <w:pPr>
              <w:pStyle w:val="Rubrik1"/>
              <w:ind w:left="0"/>
              <w:rPr>
                <w:b/>
                <w:bCs w:val="0"/>
              </w:rPr>
            </w:pPr>
            <w:r w:rsidRPr="00E5238F">
              <w:rPr>
                <w:b/>
                <w:bCs w:val="0"/>
              </w:rPr>
              <w:t>Trombosprofylax vid ryggoperationer</w:t>
            </w:r>
          </w:p>
        </w:tc>
      </w:tr>
    </w:tbl>
    <w:p w14:paraId="34C46C91" w14:textId="77777777" w:rsidR="00437355" w:rsidRPr="00E5238F" w:rsidRDefault="00437355" w:rsidP="00E5238F">
      <w:pPr>
        <w:pStyle w:val="Rubrik2"/>
        <w:ind w:left="0" w:hanging="1"/>
        <w:rPr>
          <w:b/>
          <w:bCs w:val="0"/>
        </w:rPr>
      </w:pPr>
      <w:bookmarkStart w:id="1" w:name="_Toc501440349"/>
      <w:r w:rsidRPr="00E5238F">
        <w:rPr>
          <w:b/>
          <w:bCs w:val="0"/>
        </w:rPr>
        <w:t xml:space="preserve">Revidering i denna version </w:t>
      </w:r>
      <w:bookmarkEnd w:id="1"/>
    </w:p>
    <w:p w14:paraId="6E85D455" w14:textId="2F70E79A" w:rsidR="00437355" w:rsidRPr="00437355" w:rsidRDefault="00E5238F" w:rsidP="00437355">
      <w:pPr>
        <w:spacing w:after="0" w:line="240" w:lineRule="auto"/>
        <w:ind w:left="0" w:right="0"/>
        <w:rPr>
          <w:szCs w:val="20"/>
        </w:rPr>
      </w:pPr>
      <w:bookmarkStart w:id="2" w:name="_Toc501440348"/>
      <w:r>
        <w:rPr>
          <w:szCs w:val="20"/>
        </w:rPr>
        <w:t>Ingen revidering i denna version, giltighetstiden är förlängd.</w:t>
      </w:r>
    </w:p>
    <w:bookmarkEnd w:id="2"/>
    <w:p w14:paraId="1F2FC308" w14:textId="77777777" w:rsidR="00437355" w:rsidRPr="00E5238F" w:rsidRDefault="00437355" w:rsidP="00E5238F">
      <w:pPr>
        <w:pStyle w:val="Rubrik2"/>
        <w:ind w:left="0"/>
        <w:rPr>
          <w:b/>
          <w:bCs w:val="0"/>
        </w:rPr>
      </w:pPr>
      <w:r w:rsidRPr="00E5238F">
        <w:rPr>
          <w:b/>
          <w:bCs w:val="0"/>
        </w:rPr>
        <w:t xml:space="preserve">Bakgrund </w:t>
      </w:r>
    </w:p>
    <w:p w14:paraId="0659D104" w14:textId="77777777" w:rsidR="00437355" w:rsidRPr="00437355" w:rsidRDefault="00437355" w:rsidP="00437355">
      <w:pPr>
        <w:spacing w:after="0" w:line="240" w:lineRule="auto"/>
        <w:ind w:left="0" w:right="-567"/>
        <w:rPr>
          <w:szCs w:val="20"/>
        </w:rPr>
      </w:pPr>
      <w:r w:rsidRPr="00437355">
        <w:rPr>
          <w:szCs w:val="20"/>
        </w:rPr>
        <w:t xml:space="preserve">Det är vanligt med venös </w:t>
      </w:r>
      <w:proofErr w:type="spellStart"/>
      <w:r w:rsidRPr="00437355">
        <w:rPr>
          <w:szCs w:val="20"/>
        </w:rPr>
        <w:t>tromboembolism</w:t>
      </w:r>
      <w:proofErr w:type="spellEnd"/>
      <w:r w:rsidRPr="00437355">
        <w:rPr>
          <w:szCs w:val="20"/>
        </w:rPr>
        <w:t xml:space="preserve"> (VTE) hos patienter med ortopediska sjukdomar/skador. Särskilt proteskirurgi i höft och knä medför hög risk, liksom höftfraktur eller större olycksfall. </w:t>
      </w:r>
    </w:p>
    <w:p w14:paraId="3EB44864" w14:textId="77777777" w:rsidR="00437355" w:rsidRPr="00E5238F" w:rsidRDefault="00437355" w:rsidP="00E5238F">
      <w:pPr>
        <w:pStyle w:val="Rubrik2"/>
        <w:ind w:left="0"/>
        <w:rPr>
          <w:b/>
          <w:bCs w:val="0"/>
        </w:rPr>
      </w:pPr>
      <w:r w:rsidRPr="00E5238F">
        <w:rPr>
          <w:b/>
          <w:bCs w:val="0"/>
        </w:rPr>
        <w:t>Syfte</w:t>
      </w:r>
    </w:p>
    <w:p w14:paraId="2549F82D" w14:textId="77777777" w:rsidR="00437355" w:rsidRPr="00437355" w:rsidRDefault="00437355" w:rsidP="00437355">
      <w:pPr>
        <w:spacing w:after="0" w:line="240" w:lineRule="auto"/>
        <w:ind w:left="0" w:right="-567"/>
        <w:rPr>
          <w:szCs w:val="20"/>
        </w:rPr>
      </w:pPr>
      <w:r w:rsidRPr="00437355">
        <w:rPr>
          <w:szCs w:val="20"/>
        </w:rPr>
        <w:t>Förebygga postoperativ trombosutveckling hos ryggpatienter.</w:t>
      </w:r>
    </w:p>
    <w:p w14:paraId="21C293A4" w14:textId="77777777" w:rsidR="00437355" w:rsidRPr="00437355" w:rsidRDefault="00437355" w:rsidP="00437355">
      <w:pPr>
        <w:keepNext/>
        <w:spacing w:before="240" w:after="60" w:line="240" w:lineRule="auto"/>
        <w:ind w:left="0" w:right="-567"/>
        <w:outlineLvl w:val="1"/>
        <w:rPr>
          <w:bCs/>
          <w:iCs/>
        </w:rPr>
      </w:pPr>
      <w:r w:rsidRPr="00E5238F">
        <w:rPr>
          <w:rStyle w:val="Rubrik2Char"/>
          <w:b/>
          <w:bCs w:val="0"/>
        </w:rPr>
        <w:t>Vilka berörs</w:t>
      </w:r>
      <w:r w:rsidRPr="00437355">
        <w:rPr>
          <w:rFonts w:ascii="Calibri" w:hAnsi="Calibri" w:cs="Arial"/>
          <w:b/>
          <w:bCs/>
          <w:iCs/>
          <w:sz w:val="28"/>
          <w:szCs w:val="28"/>
        </w:rPr>
        <w:br/>
      </w:r>
      <w:r w:rsidRPr="00437355">
        <w:rPr>
          <w:bCs/>
          <w:iCs/>
        </w:rPr>
        <w:t>Ortopedkliniken</w:t>
      </w:r>
      <w:r w:rsidRPr="00437355">
        <w:rPr>
          <w:bCs/>
          <w:iCs/>
        </w:rPr>
        <w:br/>
      </w:r>
      <w:r w:rsidRPr="00437355">
        <w:rPr>
          <w:rFonts w:ascii="Calibri" w:hAnsi="Calibri" w:cs="Arial"/>
          <w:b/>
          <w:bCs/>
          <w:iCs/>
          <w:sz w:val="28"/>
          <w:szCs w:val="28"/>
        </w:rPr>
        <w:br/>
      </w:r>
      <w:r w:rsidRPr="00E5238F">
        <w:rPr>
          <w:rStyle w:val="Rubrik3Char"/>
          <w:b/>
          <w:bCs w:val="0"/>
        </w:rPr>
        <w:t>Riskfaktorer</w:t>
      </w:r>
    </w:p>
    <w:p w14:paraId="40A6C462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>Tidigare VTE</w:t>
      </w:r>
    </w:p>
    <w:p w14:paraId="58C8BA38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proofErr w:type="spellStart"/>
      <w:r w:rsidRPr="00437355">
        <w:rPr>
          <w:szCs w:val="20"/>
        </w:rPr>
        <w:t>Malignitet</w:t>
      </w:r>
      <w:proofErr w:type="spellEnd"/>
    </w:p>
    <w:p w14:paraId="279CCF49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>Graviditet</w:t>
      </w:r>
    </w:p>
    <w:p w14:paraId="45C8EE4C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 xml:space="preserve">Östrogenbehandling </w:t>
      </w:r>
      <w:proofErr w:type="spellStart"/>
      <w:r w:rsidRPr="00437355">
        <w:rPr>
          <w:szCs w:val="20"/>
        </w:rPr>
        <w:t>inkl</w:t>
      </w:r>
      <w:proofErr w:type="spellEnd"/>
      <w:r w:rsidRPr="00437355">
        <w:rPr>
          <w:szCs w:val="20"/>
        </w:rPr>
        <w:t xml:space="preserve"> p-piller (kombinationspreparat)</w:t>
      </w:r>
    </w:p>
    <w:p w14:paraId="486ABE17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 xml:space="preserve">Ärftlighet för VTE och/eller känd </w:t>
      </w:r>
      <w:proofErr w:type="spellStart"/>
      <w:r w:rsidRPr="00437355">
        <w:rPr>
          <w:szCs w:val="20"/>
        </w:rPr>
        <w:t>trombofili</w:t>
      </w:r>
      <w:proofErr w:type="spellEnd"/>
      <w:r w:rsidRPr="00437355">
        <w:rPr>
          <w:szCs w:val="20"/>
        </w:rPr>
        <w:t>*</w:t>
      </w:r>
    </w:p>
    <w:p w14:paraId="420B4216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 xml:space="preserve">Postoperativ </w:t>
      </w:r>
      <w:proofErr w:type="spellStart"/>
      <w:r w:rsidRPr="00437355">
        <w:rPr>
          <w:szCs w:val="20"/>
        </w:rPr>
        <w:t>immobilisering</w:t>
      </w:r>
      <w:proofErr w:type="spellEnd"/>
    </w:p>
    <w:p w14:paraId="44F315A4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>Fetma (BMI &gt;30)</w:t>
      </w:r>
    </w:p>
    <w:p w14:paraId="3C9211A4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>Hög ålder – risken för VTE ökar med stigande ålder</w:t>
      </w:r>
    </w:p>
    <w:p w14:paraId="4ABB8AFB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>Pareser</w:t>
      </w:r>
    </w:p>
    <w:p w14:paraId="17CFA730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 xml:space="preserve">APC-resistens/faktor V Leiden, brist på protein S eller C, </w:t>
      </w:r>
      <w:proofErr w:type="spellStart"/>
      <w:r w:rsidRPr="00437355">
        <w:rPr>
          <w:szCs w:val="20"/>
        </w:rPr>
        <w:t>antitrombinbrist</w:t>
      </w:r>
      <w:proofErr w:type="spellEnd"/>
      <w:r w:rsidRPr="00437355">
        <w:rPr>
          <w:szCs w:val="20"/>
        </w:rPr>
        <w:t xml:space="preserve">, </w:t>
      </w:r>
      <w:proofErr w:type="spellStart"/>
      <w:r w:rsidRPr="00437355">
        <w:rPr>
          <w:szCs w:val="20"/>
        </w:rPr>
        <w:t>protrombin</w:t>
      </w:r>
      <w:r w:rsidRPr="00437355">
        <w:rPr>
          <w:szCs w:val="20"/>
        </w:rPr>
        <w:softHyphen/>
        <w:t>genmutation</w:t>
      </w:r>
      <w:proofErr w:type="spellEnd"/>
      <w:r w:rsidRPr="00437355">
        <w:rPr>
          <w:szCs w:val="20"/>
        </w:rPr>
        <w:t xml:space="preserve">, förekomst av antikroppar mot </w:t>
      </w:r>
      <w:proofErr w:type="spellStart"/>
      <w:r w:rsidRPr="00437355">
        <w:rPr>
          <w:szCs w:val="20"/>
        </w:rPr>
        <w:t>kardiolipin</w:t>
      </w:r>
      <w:proofErr w:type="spellEnd"/>
      <w:r w:rsidRPr="00437355">
        <w:rPr>
          <w:szCs w:val="20"/>
        </w:rPr>
        <w:t>/lupus-</w:t>
      </w:r>
      <w:proofErr w:type="spellStart"/>
      <w:r w:rsidRPr="00437355">
        <w:rPr>
          <w:szCs w:val="20"/>
        </w:rPr>
        <w:t>antikoagulans</w:t>
      </w:r>
      <w:proofErr w:type="spellEnd"/>
      <w:r w:rsidRPr="00437355">
        <w:rPr>
          <w:szCs w:val="20"/>
        </w:rPr>
        <w:t>.</w:t>
      </w:r>
    </w:p>
    <w:p w14:paraId="144D9469" w14:textId="77777777" w:rsidR="00437355" w:rsidRPr="00437355" w:rsidRDefault="00437355" w:rsidP="00437355">
      <w:pPr>
        <w:spacing w:after="0" w:line="240" w:lineRule="auto"/>
        <w:ind w:left="720" w:right="-567"/>
        <w:rPr>
          <w:szCs w:val="20"/>
        </w:rPr>
      </w:pPr>
    </w:p>
    <w:p w14:paraId="7F434DEB" w14:textId="77777777" w:rsidR="00437355" w:rsidRPr="00E5238F" w:rsidRDefault="00437355" w:rsidP="00E5238F">
      <w:pPr>
        <w:pStyle w:val="Rubrik3"/>
        <w:ind w:left="0"/>
        <w:rPr>
          <w:b/>
          <w:bCs w:val="0"/>
        </w:rPr>
      </w:pPr>
      <w:r w:rsidRPr="00E5238F">
        <w:rPr>
          <w:b/>
          <w:bCs w:val="0"/>
        </w:rPr>
        <w:lastRenderedPageBreak/>
        <w:t>Trombosprofylax</w:t>
      </w:r>
    </w:p>
    <w:p w14:paraId="54111F0A" w14:textId="77777777" w:rsidR="00437355" w:rsidRPr="00437355" w:rsidRDefault="00437355" w:rsidP="00437355">
      <w:pPr>
        <w:keepNext/>
        <w:spacing w:before="240" w:after="60" w:line="240" w:lineRule="auto"/>
        <w:ind w:left="0" w:right="-567"/>
        <w:outlineLvl w:val="2"/>
        <w:rPr>
          <w:rFonts w:ascii="Calibri" w:hAnsi="Calibri" w:cs="Arial"/>
          <w:b/>
          <w:bCs/>
        </w:rPr>
      </w:pPr>
      <w:r w:rsidRPr="00437355">
        <w:rPr>
          <w:rFonts w:ascii="Calibri" w:hAnsi="Calibri" w:cs="Arial"/>
          <w:b/>
          <w:bCs/>
        </w:rPr>
        <w:t>Grupp 1 och 2 (dekompression och/eller fixation &lt;3 nivåer) utan riskfaktorer</w:t>
      </w:r>
    </w:p>
    <w:p w14:paraId="2FE0A76A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>Ingen trombosprofylax</w:t>
      </w:r>
    </w:p>
    <w:p w14:paraId="58834CBF" w14:textId="77777777" w:rsidR="00437355" w:rsidRPr="00437355" w:rsidRDefault="00437355" w:rsidP="00437355">
      <w:pPr>
        <w:keepNext/>
        <w:spacing w:before="240" w:after="60" w:line="240" w:lineRule="auto"/>
        <w:ind w:left="0" w:right="-567"/>
        <w:outlineLvl w:val="2"/>
        <w:rPr>
          <w:rFonts w:ascii="Calibri" w:hAnsi="Calibri" w:cs="Arial"/>
          <w:b/>
          <w:bCs/>
        </w:rPr>
      </w:pPr>
      <w:r w:rsidRPr="00437355">
        <w:rPr>
          <w:rFonts w:ascii="Calibri" w:hAnsi="Calibri" w:cs="Arial"/>
          <w:b/>
          <w:bCs/>
        </w:rPr>
        <w:t>Grupp 1 och 2 (dekompression och/eller fixation &lt;3 nivåer) med riskfaktorer</w:t>
      </w:r>
    </w:p>
    <w:p w14:paraId="402420EA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>Individuellt ställningstagande till profylax.</w:t>
      </w:r>
    </w:p>
    <w:p w14:paraId="450F8F91" w14:textId="77777777" w:rsidR="00437355" w:rsidRPr="00437355" w:rsidRDefault="00437355" w:rsidP="00437355">
      <w:pPr>
        <w:spacing w:after="0" w:line="240" w:lineRule="auto"/>
        <w:ind w:left="720" w:right="-567"/>
        <w:rPr>
          <w:szCs w:val="20"/>
        </w:rPr>
      </w:pPr>
    </w:p>
    <w:p w14:paraId="0103905C" w14:textId="77777777" w:rsidR="00437355" w:rsidRPr="00437355" w:rsidRDefault="00437355" w:rsidP="00437355">
      <w:pPr>
        <w:spacing w:after="0" w:line="240" w:lineRule="auto"/>
        <w:ind w:left="0" w:right="-567"/>
        <w:rPr>
          <w:rFonts w:ascii="Calibri" w:hAnsi="Calibri" w:cs="Calibri"/>
          <w:b/>
          <w:szCs w:val="20"/>
        </w:rPr>
      </w:pPr>
      <w:r w:rsidRPr="00437355">
        <w:rPr>
          <w:rFonts w:ascii="Calibri" w:hAnsi="Calibri" w:cs="Calibri"/>
          <w:b/>
        </w:rPr>
        <w:t>Grupp 3 (dekompression och/eller fixation mer än 3 nivåer) ska ha trombosprofylax i minst 7 dagar</w:t>
      </w:r>
    </w:p>
    <w:p w14:paraId="00C5D55E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 xml:space="preserve">Fragmin 5000E varje kväll </w:t>
      </w:r>
      <w:proofErr w:type="spellStart"/>
      <w:r w:rsidRPr="00437355">
        <w:rPr>
          <w:szCs w:val="20"/>
        </w:rPr>
        <w:t>kl</w:t>
      </w:r>
      <w:proofErr w:type="spellEnd"/>
      <w:r w:rsidRPr="00437355">
        <w:rPr>
          <w:szCs w:val="20"/>
        </w:rPr>
        <w:t xml:space="preserve"> 20 (</w:t>
      </w:r>
      <w:proofErr w:type="spellStart"/>
      <w:r w:rsidRPr="00437355">
        <w:rPr>
          <w:szCs w:val="20"/>
        </w:rPr>
        <w:t>ev</w:t>
      </w:r>
      <w:proofErr w:type="spellEnd"/>
      <w:r w:rsidRPr="00437355">
        <w:rPr>
          <w:szCs w:val="20"/>
        </w:rPr>
        <w:t xml:space="preserve"> dosreducering efter vikt). </w:t>
      </w:r>
    </w:p>
    <w:p w14:paraId="4097369D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 xml:space="preserve">Första dos ges första kvällen efter operationsdagen, ej tidigare än </w:t>
      </w:r>
      <w:proofErr w:type="gramStart"/>
      <w:r w:rsidRPr="00437355">
        <w:rPr>
          <w:szCs w:val="20"/>
        </w:rPr>
        <w:t>6-8</w:t>
      </w:r>
      <w:proofErr w:type="gramEnd"/>
      <w:r w:rsidRPr="00437355">
        <w:rPr>
          <w:szCs w:val="20"/>
        </w:rPr>
        <w:t xml:space="preserve"> timmar efter avslutad operation.</w:t>
      </w:r>
    </w:p>
    <w:p w14:paraId="0417049C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 xml:space="preserve">Behandlingstid 7 dagar. </w:t>
      </w:r>
    </w:p>
    <w:p w14:paraId="02187831" w14:textId="77777777" w:rsidR="00437355" w:rsidRPr="00437355" w:rsidRDefault="00437355" w:rsidP="00437355">
      <w:pPr>
        <w:numPr>
          <w:ilvl w:val="0"/>
          <w:numId w:val="20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 xml:space="preserve">Om vårdtiden är längre än 7 dagar förlängs profylaxen tills patienten går hem. D.v.s. om indikation för trombosprofylax föreligger ska trombosprofylax ges under hela vårdtiden. </w:t>
      </w:r>
      <w:r w:rsidRPr="00437355">
        <w:rPr>
          <w:szCs w:val="20"/>
        </w:rPr>
        <w:br/>
      </w:r>
    </w:p>
    <w:p w14:paraId="7FC7A705" w14:textId="77777777" w:rsidR="00437355" w:rsidRPr="005B47CC" w:rsidRDefault="00437355" w:rsidP="005B47CC">
      <w:pPr>
        <w:pStyle w:val="Rubrik3"/>
        <w:ind w:left="0"/>
        <w:rPr>
          <w:b/>
          <w:bCs w:val="0"/>
        </w:rPr>
      </w:pPr>
      <w:r w:rsidRPr="005B47CC">
        <w:rPr>
          <w:b/>
          <w:bCs w:val="0"/>
        </w:rPr>
        <w:t>Förlängd trombosprofylax</w:t>
      </w:r>
    </w:p>
    <w:p w14:paraId="295F6601" w14:textId="77777777" w:rsidR="00437355" w:rsidRPr="00437355" w:rsidRDefault="00437355" w:rsidP="00437355">
      <w:pPr>
        <w:spacing w:after="0" w:line="240" w:lineRule="auto"/>
        <w:ind w:left="0" w:right="-567"/>
        <w:rPr>
          <w:szCs w:val="20"/>
        </w:rPr>
      </w:pPr>
      <w:r w:rsidRPr="00437355">
        <w:rPr>
          <w:szCs w:val="20"/>
        </w:rPr>
        <w:t xml:space="preserve">Om det finns förhöjd VTE-risk bör förlängd trombosprofylax övervägas. </w:t>
      </w:r>
      <w:r w:rsidRPr="00437355">
        <w:rPr>
          <w:szCs w:val="20"/>
        </w:rPr>
        <w:br/>
      </w:r>
    </w:p>
    <w:p w14:paraId="4BD8F03B" w14:textId="77777777" w:rsidR="00437355" w:rsidRPr="005B47CC" w:rsidRDefault="00437355" w:rsidP="005B47CC">
      <w:pPr>
        <w:pStyle w:val="Rubrik3"/>
        <w:ind w:left="0"/>
        <w:rPr>
          <w:b/>
          <w:bCs w:val="0"/>
        </w:rPr>
      </w:pPr>
      <w:r w:rsidRPr="005B47CC">
        <w:rPr>
          <w:b/>
          <w:bCs w:val="0"/>
        </w:rPr>
        <w:t>Blödningar vid trombosprofylax</w:t>
      </w:r>
    </w:p>
    <w:p w14:paraId="5C84E64B" w14:textId="77777777" w:rsidR="00437355" w:rsidRPr="00437355" w:rsidRDefault="00437355" w:rsidP="00437355">
      <w:pPr>
        <w:spacing w:after="0" w:line="240" w:lineRule="auto"/>
        <w:ind w:left="0" w:right="-567"/>
        <w:rPr>
          <w:szCs w:val="20"/>
        </w:rPr>
      </w:pPr>
      <w:r w:rsidRPr="00437355">
        <w:rPr>
          <w:szCs w:val="20"/>
        </w:rPr>
        <w:t xml:space="preserve">Risken för blödningar vid profylaxdos är liten. För patienter med särskilt ökad risk för blödningar, </w:t>
      </w:r>
      <w:proofErr w:type="gramStart"/>
      <w:r w:rsidRPr="00437355">
        <w:rPr>
          <w:szCs w:val="20"/>
        </w:rPr>
        <w:t>t.ex.</w:t>
      </w:r>
      <w:proofErr w:type="gramEnd"/>
      <w:r w:rsidRPr="00437355">
        <w:rPr>
          <w:szCs w:val="20"/>
        </w:rPr>
        <w:t xml:space="preserve"> vid behandling med vissa läkemedel, kan tromboskonsult kontaktas (se nedan). Försiktighet med trombosprofylax vid samtidig ASA- eller NSAID-behandling.</w:t>
      </w:r>
    </w:p>
    <w:p w14:paraId="7183A36F" w14:textId="77777777" w:rsidR="00437355" w:rsidRPr="00437355" w:rsidRDefault="00437355" w:rsidP="00437355">
      <w:pPr>
        <w:spacing w:after="0" w:line="240" w:lineRule="auto"/>
        <w:ind w:left="0" w:right="-567"/>
        <w:rPr>
          <w:rFonts w:ascii="Arial" w:hAnsi="Arial" w:cs="Arial"/>
          <w:b/>
          <w:szCs w:val="20"/>
        </w:rPr>
      </w:pPr>
    </w:p>
    <w:p w14:paraId="6221D182" w14:textId="77777777" w:rsidR="00437355" w:rsidRPr="005B47CC" w:rsidRDefault="00437355" w:rsidP="005B47CC">
      <w:pPr>
        <w:pStyle w:val="Rubrik3"/>
        <w:ind w:left="0"/>
        <w:rPr>
          <w:b/>
          <w:bCs w:val="0"/>
        </w:rPr>
      </w:pPr>
      <w:r w:rsidRPr="005B47CC">
        <w:rPr>
          <w:b/>
          <w:bCs w:val="0"/>
        </w:rPr>
        <w:t>Förfrågan om ersättningsbehandling</w:t>
      </w:r>
    </w:p>
    <w:p w14:paraId="466F4F8D" w14:textId="77777777" w:rsidR="00437355" w:rsidRPr="00437355" w:rsidRDefault="00437355" w:rsidP="00437355">
      <w:pPr>
        <w:numPr>
          <w:ilvl w:val="0"/>
          <w:numId w:val="21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 xml:space="preserve">I de fall där patienten har en pågående </w:t>
      </w:r>
      <w:proofErr w:type="spellStart"/>
      <w:r w:rsidRPr="00437355">
        <w:rPr>
          <w:szCs w:val="20"/>
        </w:rPr>
        <w:t>antikoagulantia</w:t>
      </w:r>
      <w:proofErr w:type="spellEnd"/>
      <w:r w:rsidRPr="00437355">
        <w:rPr>
          <w:szCs w:val="20"/>
        </w:rPr>
        <w:t xml:space="preserve">-behandling som ska sättas ut före ryggkirurgi, bör läkare på medicinklinik kontaktas för diskussion om ersättningsbehandling, t ex lågmolekylärt </w:t>
      </w:r>
      <w:proofErr w:type="gramStart"/>
      <w:r w:rsidRPr="00437355">
        <w:rPr>
          <w:szCs w:val="20"/>
        </w:rPr>
        <w:t>heparin(</w:t>
      </w:r>
      <w:proofErr w:type="gramEnd"/>
      <w:r w:rsidRPr="00437355">
        <w:rPr>
          <w:szCs w:val="20"/>
        </w:rPr>
        <w:t>Fragmin). Minsta möjliga ersättningsdos ska eftersträvas för att minimera postoperativ blödningsrisk.</w:t>
      </w:r>
    </w:p>
    <w:p w14:paraId="374BC092" w14:textId="77777777" w:rsidR="00437355" w:rsidRPr="00437355" w:rsidRDefault="00437355" w:rsidP="00437355">
      <w:pPr>
        <w:numPr>
          <w:ilvl w:val="0"/>
          <w:numId w:val="21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 xml:space="preserve">Därefter nytt ställningstagande till om ryggkirurgi är möjlig. </w:t>
      </w:r>
    </w:p>
    <w:p w14:paraId="70276D8A" w14:textId="77777777" w:rsidR="00437355" w:rsidRPr="00437355" w:rsidRDefault="00437355" w:rsidP="00437355">
      <w:pPr>
        <w:numPr>
          <w:ilvl w:val="0"/>
          <w:numId w:val="21"/>
        </w:numPr>
        <w:spacing w:after="0" w:line="240" w:lineRule="auto"/>
        <w:ind w:right="-567"/>
        <w:rPr>
          <w:szCs w:val="20"/>
        </w:rPr>
      </w:pPr>
      <w:r w:rsidRPr="00437355">
        <w:rPr>
          <w:szCs w:val="20"/>
        </w:rPr>
        <w:t xml:space="preserve">Sista dos Fragmin preoperativt ges kvällen före operation och första dos postoperativt ej tidigare än </w:t>
      </w:r>
      <w:proofErr w:type="gramStart"/>
      <w:r w:rsidRPr="00437355">
        <w:rPr>
          <w:szCs w:val="20"/>
        </w:rPr>
        <w:t>6-8</w:t>
      </w:r>
      <w:proofErr w:type="gramEnd"/>
      <w:r w:rsidRPr="00437355">
        <w:rPr>
          <w:szCs w:val="20"/>
        </w:rPr>
        <w:t xml:space="preserve"> timmar efter avslutad operation. </w:t>
      </w:r>
    </w:p>
    <w:p w14:paraId="33A2326E" w14:textId="77777777" w:rsidR="00437355" w:rsidRPr="00437355" w:rsidRDefault="00437355" w:rsidP="00437355">
      <w:pPr>
        <w:spacing w:after="0" w:line="240" w:lineRule="auto"/>
        <w:ind w:left="0" w:right="-567"/>
        <w:rPr>
          <w:szCs w:val="20"/>
        </w:rPr>
      </w:pPr>
    </w:p>
    <w:p w14:paraId="707583FE" w14:textId="77777777" w:rsidR="00437355" w:rsidRPr="005B47CC" w:rsidRDefault="00437355" w:rsidP="005B47CC">
      <w:pPr>
        <w:pStyle w:val="Rubrik3"/>
        <w:ind w:left="0"/>
        <w:rPr>
          <w:b/>
          <w:bCs w:val="0"/>
        </w:rPr>
      </w:pPr>
      <w:r w:rsidRPr="005B47CC">
        <w:rPr>
          <w:b/>
          <w:bCs w:val="0"/>
        </w:rPr>
        <w:t>Tromboskonsult</w:t>
      </w:r>
    </w:p>
    <w:p w14:paraId="6755A5E6" w14:textId="77777777" w:rsidR="00437355" w:rsidRPr="00437355" w:rsidRDefault="00437355" w:rsidP="00437355">
      <w:pPr>
        <w:spacing w:after="0" w:line="240" w:lineRule="auto"/>
        <w:ind w:left="0" w:right="-567"/>
        <w:rPr>
          <w:szCs w:val="20"/>
        </w:rPr>
      </w:pPr>
      <w:r w:rsidRPr="00437355">
        <w:rPr>
          <w:szCs w:val="20"/>
        </w:rPr>
        <w:t xml:space="preserve">För patienter med </w:t>
      </w:r>
      <w:proofErr w:type="spellStart"/>
      <w:r w:rsidRPr="00437355">
        <w:rPr>
          <w:szCs w:val="20"/>
        </w:rPr>
        <w:t>trombofili</w:t>
      </w:r>
      <w:proofErr w:type="spellEnd"/>
      <w:r w:rsidRPr="00437355">
        <w:rPr>
          <w:szCs w:val="20"/>
        </w:rPr>
        <w:t xml:space="preserve"> eller blödningsbenägenhet kan tromboskonsult på US kontaktas dagtid (personsökare 06202)</w:t>
      </w:r>
    </w:p>
    <w:p w14:paraId="5BCA67DB" w14:textId="77777777" w:rsidR="00437355" w:rsidRPr="00437355" w:rsidRDefault="00437355" w:rsidP="00437355">
      <w:pPr>
        <w:spacing w:after="0" w:line="240" w:lineRule="auto"/>
        <w:ind w:left="0" w:right="-567"/>
        <w:rPr>
          <w:szCs w:val="20"/>
        </w:rPr>
      </w:pPr>
      <w:r w:rsidRPr="00437355">
        <w:rPr>
          <w:szCs w:val="20"/>
        </w:rPr>
        <w:t xml:space="preserve">Jourtid kontaktas koagulationsjour Sahlgrenskas via växel. </w:t>
      </w:r>
    </w:p>
    <w:p w14:paraId="7EFF2DB2" w14:textId="77777777" w:rsidR="00437355" w:rsidRPr="00437355" w:rsidRDefault="00437355" w:rsidP="00437355">
      <w:pPr>
        <w:spacing w:after="0" w:line="240" w:lineRule="auto"/>
        <w:ind w:left="0" w:right="0"/>
        <w:rPr>
          <w:szCs w:val="20"/>
        </w:rPr>
      </w:pPr>
    </w:p>
    <w:p w14:paraId="1E891082" w14:textId="77777777" w:rsidR="00437355" w:rsidRPr="00437355" w:rsidRDefault="00437355" w:rsidP="00437355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3735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D750EB"/>
    <w:multiLevelType w:val="hybridMultilevel"/>
    <w:tmpl w:val="034CD346"/>
    <w:lvl w:ilvl="0" w:tplc="DF7E7B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7C63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FA461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B3A67C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1E20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A626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A6DC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048E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70C40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DBB71F9"/>
    <w:multiLevelType w:val="hybridMultilevel"/>
    <w:tmpl w:val="72FCC36C"/>
    <w:lvl w:ilvl="0" w:tplc="813413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052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DDE75A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42AF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38B6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2846F1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A4A22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3EC0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AB4EC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76710687">
    <w:abstractNumId w:val="19"/>
  </w:num>
  <w:num w:numId="2" w16cid:durableId="141435621">
    <w:abstractNumId w:val="15"/>
  </w:num>
  <w:num w:numId="3" w16cid:durableId="125895865">
    <w:abstractNumId w:val="0"/>
  </w:num>
  <w:num w:numId="4" w16cid:durableId="278679996">
    <w:abstractNumId w:val="7"/>
  </w:num>
  <w:num w:numId="5" w16cid:durableId="600990470">
    <w:abstractNumId w:val="17"/>
  </w:num>
  <w:num w:numId="6" w16cid:durableId="861356301">
    <w:abstractNumId w:val="2"/>
  </w:num>
  <w:num w:numId="7" w16cid:durableId="170489818">
    <w:abstractNumId w:val="12"/>
  </w:num>
  <w:num w:numId="8" w16cid:durableId="1909654583">
    <w:abstractNumId w:val="9"/>
  </w:num>
  <w:num w:numId="9" w16cid:durableId="1462647722">
    <w:abstractNumId w:val="1"/>
  </w:num>
  <w:num w:numId="10" w16cid:durableId="2108841810">
    <w:abstractNumId w:val="1"/>
  </w:num>
  <w:num w:numId="11" w16cid:durableId="1609776883">
    <w:abstractNumId w:val="3"/>
  </w:num>
  <w:num w:numId="12" w16cid:durableId="758907249">
    <w:abstractNumId w:val="4"/>
  </w:num>
  <w:num w:numId="13" w16cid:durableId="1924492648">
    <w:abstractNumId w:val="14"/>
  </w:num>
  <w:num w:numId="14" w16cid:durableId="261960785">
    <w:abstractNumId w:val="10"/>
  </w:num>
  <w:num w:numId="15" w16cid:durableId="965429714">
    <w:abstractNumId w:val="8"/>
  </w:num>
  <w:num w:numId="16" w16cid:durableId="856384404">
    <w:abstractNumId w:val="13"/>
  </w:num>
  <w:num w:numId="17" w16cid:durableId="1984002462">
    <w:abstractNumId w:val="5"/>
  </w:num>
  <w:num w:numId="18" w16cid:durableId="1561405931">
    <w:abstractNumId w:val="11"/>
  </w:num>
  <w:num w:numId="19" w16cid:durableId="1157847084">
    <w:abstractNumId w:val="18"/>
  </w:num>
  <w:num w:numId="20" w16cid:durableId="36321266">
    <w:abstractNumId w:val="16"/>
  </w:num>
  <w:num w:numId="21" w16cid:durableId="18692910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355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7C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38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2</Pages>
  <Words>333</Words>
  <Characters>2358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Trombosprofylax vid ryggoperation</dc:title>
  <dc:subject/>
  <dc:creator>patrik.jens.johansson@vgregion.se</dc:creator>
  <keywords/>
  <lastModifiedBy>Elisabeth Carlsson</lastModifiedBy>
  <revision>4</revision>
  <lastPrinted>2016-03-31T10:56:00.0000000Z</lastPrinted>
  <dcterms:created xsi:type="dcterms:W3CDTF">2022-05-10T07:46:00.0000000Z</dcterms:created>
  <dcterms:modified xsi:type="dcterms:W3CDTF">2024-01-16T09:13:00.0000000Z</dcterms:modified>
</coreProperties>
</file>