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C5E3D" w:rsidP="009C5E3D" w:rsidRDefault="009C5E3D" w14:paraId="06882624" w14:textId="77777777">
      <w:pPr>
        <w:pStyle w:val="Rubrik2"/>
        <w:sectPr w:rsidR="009C5E3D" w:rsidSect="009C5E3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Pr="00447D47" w:rsidR="009C5E3D" w:rsidP="009C5E3D" w:rsidRDefault="009C5E3D" w14:paraId="302BE548" w14:textId="77777777">
      <w:pPr>
        <w:spacing w:after="0" w:line="240" w:lineRule="auto"/>
        <w:ind w:left="0" w:right="0"/>
        <w:rPr>
          <w:szCs w:val="20"/>
        </w:rPr>
      </w:pPr>
    </w:p>
    <w:p w:rsidRPr="00447D47" w:rsidR="009C5E3D" w:rsidP="009C5E3D" w:rsidRDefault="009C5E3D" w14:paraId="1F07C975" w14:textId="77777777">
      <w:pPr>
        <w:spacing w:after="0" w:line="240" w:lineRule="auto"/>
        <w:ind w:left="0" w:right="0"/>
        <w:rPr>
          <w:szCs w:val="20"/>
        </w:rPr>
      </w:pPr>
    </w:p>
    <w:p w:rsidRPr="00447D47" w:rsidR="009C5E3D" w:rsidP="009C5E3D" w:rsidRDefault="009C5E3D" w14:paraId="08C8603A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447D47">
        <w:rPr>
          <w:szCs w:val="20"/>
        </w:rPr>
        <w:tab/>
      </w:r>
    </w:p>
    <w:p w:rsidRPr="00680D3B" w:rsidR="009C5E3D" w:rsidP="364C1C3A" w:rsidRDefault="009C5E3D" w14:paraId="0A2058EE" w14:textId="77777777">
      <w:pPr>
        <w:keepNext w:val="1"/>
        <w:spacing w:before="240" w:after="60" w:line="240" w:lineRule="auto"/>
        <w:ind w:left="0" w:right="-284"/>
        <w:outlineLvl w:val="2"/>
        <w:rPr>
          <w:rStyle w:val="Rubrik3Char"/>
          <w:rFonts w:ascii="Verdana" w:hAnsi="Verdana"/>
          <w:b w:val="0"/>
          <w:bCs w:val="0"/>
          <w:sz w:val="44"/>
          <w:szCs w:val="44"/>
        </w:rPr>
      </w:pPr>
      <w:bookmarkStart w:name="_Toc501440349" w:id="0"/>
      <w:r w:rsidRPr="364C1C3A" w:rsidR="009C5E3D">
        <w:rPr>
          <w:rStyle w:val="Rubrik3Char"/>
          <w:rFonts w:ascii="Verdana" w:hAnsi="Verdana"/>
          <w:b w:val="0"/>
          <w:bCs w:val="0"/>
          <w:sz w:val="44"/>
          <w:szCs w:val="44"/>
        </w:rPr>
        <w:t xml:space="preserve">Trombosprofylax vid </w:t>
      </w:r>
      <w:r w:rsidRPr="364C1C3A" w:rsidR="009C5E3D">
        <w:rPr>
          <w:rStyle w:val="Rubrik3Char"/>
          <w:rFonts w:ascii="Verdana" w:hAnsi="Verdana"/>
          <w:b w:val="0"/>
          <w:bCs w:val="0"/>
          <w:sz w:val="44"/>
          <w:szCs w:val="44"/>
        </w:rPr>
        <w:t>elektiva</w:t>
      </w:r>
      <w:r w:rsidRPr="364C1C3A" w:rsidR="009C5E3D">
        <w:rPr>
          <w:rStyle w:val="Rubrik3Char"/>
          <w:rFonts w:ascii="Verdana" w:hAnsi="Verdana"/>
          <w:b w:val="0"/>
          <w:bCs w:val="0"/>
          <w:sz w:val="44"/>
          <w:szCs w:val="44"/>
        </w:rPr>
        <w:t xml:space="preserve"> höft-och knäprotesoperationer</w:t>
      </w:r>
    </w:p>
    <w:p w:rsidRPr="00680D3B" w:rsidR="009C5E3D" w:rsidP="009C5E3D" w:rsidRDefault="009C5E3D" w14:paraId="16005D5C" w14:textId="77777777">
      <w:pPr>
        <w:keepNext/>
        <w:spacing w:before="240" w:after="60" w:line="240" w:lineRule="auto"/>
        <w:ind w:left="0" w:right="-284"/>
        <w:outlineLvl w:val="2"/>
        <w:rPr>
          <w:rFonts w:ascii="Georgia" w:hAnsi="Georgia" w:cs="Arial"/>
          <w:szCs w:val="20"/>
        </w:rPr>
      </w:pPr>
      <w:r w:rsidRPr="00680D3B">
        <w:rPr>
          <w:rStyle w:val="Rubrik3Char"/>
          <w:rFonts w:ascii="Verdana" w:hAnsi="Verdana"/>
        </w:rPr>
        <w:t>Revidering i denna version</w:t>
      </w:r>
      <w:r w:rsidRPr="00447D47">
        <w:rPr>
          <w:rFonts w:ascii="Calibri" w:hAnsi="Calibri" w:cs="Arial"/>
          <w:b/>
          <w:bCs/>
          <w:sz w:val="28"/>
          <w:szCs w:val="28"/>
        </w:rPr>
        <w:t xml:space="preserve"> </w:t>
      </w:r>
      <w:r w:rsidRPr="00447D47">
        <w:rPr>
          <w:rFonts w:ascii="Arial" w:hAnsi="Arial" w:cs="Arial"/>
          <w:b/>
          <w:bCs/>
          <w:szCs w:val="26"/>
        </w:rPr>
        <w:br/>
      </w:r>
      <w:bookmarkEnd w:id="0"/>
      <w:r w:rsidRPr="00680D3B">
        <w:rPr>
          <w:rFonts w:ascii="Georgia" w:hAnsi="Georgia" w:cs="Arial"/>
          <w:szCs w:val="20"/>
        </w:rPr>
        <w:t xml:space="preserve"> Några små språkmässiga förtydliganden.</w:t>
      </w:r>
    </w:p>
    <w:p w:rsidRPr="00680D3B" w:rsidR="009C5E3D" w:rsidP="009C5E3D" w:rsidRDefault="009C5E3D" w14:paraId="270A3D0F" w14:textId="77777777">
      <w:pPr>
        <w:pStyle w:val="Rubrik2"/>
        <w:ind w:left="0"/>
        <w:rPr>
          <w:rFonts w:ascii="Verdana" w:hAnsi="Verdana"/>
        </w:rPr>
      </w:pPr>
      <w:bookmarkStart w:name="_Toc501440348" w:id="1"/>
      <w:r w:rsidRPr="00680D3B">
        <w:rPr>
          <w:rFonts w:ascii="Verdana" w:hAnsi="Verdana"/>
          <w:sz w:val="36"/>
          <w:szCs w:val="24"/>
        </w:rPr>
        <w:t>Bakgrund</w:t>
      </w:r>
      <w:r w:rsidRPr="00680D3B">
        <w:rPr>
          <w:rFonts w:ascii="Verdana" w:hAnsi="Verdana"/>
        </w:rPr>
        <w:t xml:space="preserve"> </w:t>
      </w:r>
      <w:bookmarkEnd w:id="1"/>
    </w:p>
    <w:p w:rsidRPr="00680D3B" w:rsidR="009C5E3D" w:rsidP="009C5E3D" w:rsidRDefault="009C5E3D" w14:paraId="4ED5297D" w14:textId="77777777">
      <w:pPr>
        <w:spacing w:after="0" w:line="240" w:lineRule="auto"/>
        <w:ind w:left="0" w:right="-284"/>
        <w:rPr>
          <w:rFonts w:ascii="Georgia" w:hAnsi="Georgia"/>
          <w:szCs w:val="20"/>
        </w:rPr>
      </w:pPr>
      <w:r w:rsidRPr="00680D3B">
        <w:rPr>
          <w:rFonts w:ascii="Georgia" w:hAnsi="Georgia"/>
          <w:szCs w:val="20"/>
        </w:rPr>
        <w:t xml:space="preserve">Efter större ortopedisk kirurgi utan profylax är frekvensen av venös </w:t>
      </w:r>
      <w:proofErr w:type="spellStart"/>
      <w:r w:rsidRPr="00680D3B">
        <w:rPr>
          <w:rFonts w:ascii="Georgia" w:hAnsi="Georgia"/>
          <w:szCs w:val="20"/>
        </w:rPr>
        <w:t>trombo-embolism</w:t>
      </w:r>
      <w:proofErr w:type="spellEnd"/>
      <w:r w:rsidRPr="00680D3B">
        <w:rPr>
          <w:rFonts w:ascii="Georgia" w:hAnsi="Georgia"/>
          <w:szCs w:val="20"/>
        </w:rPr>
        <w:t xml:space="preserve"> så hög som mellan </w:t>
      </w:r>
      <w:proofErr w:type="gramStart"/>
      <w:r w:rsidRPr="00680D3B">
        <w:rPr>
          <w:rFonts w:ascii="Georgia" w:hAnsi="Georgia"/>
          <w:szCs w:val="20"/>
        </w:rPr>
        <w:t>40-70</w:t>
      </w:r>
      <w:proofErr w:type="gramEnd"/>
      <w:r w:rsidRPr="00680D3B">
        <w:rPr>
          <w:rFonts w:ascii="Georgia" w:hAnsi="Georgia"/>
          <w:szCs w:val="20"/>
        </w:rPr>
        <w:t xml:space="preserve"> % i olika undersökningar. Många gånger är dessa tromboser asymtomatiska men kan vara källa till en livshotande lungemboli.</w:t>
      </w:r>
    </w:p>
    <w:p w:rsidRPr="00680D3B" w:rsidR="009C5E3D" w:rsidP="009C5E3D" w:rsidRDefault="009C5E3D" w14:paraId="62A56D5C" w14:textId="77777777">
      <w:pPr>
        <w:spacing w:after="0" w:line="240" w:lineRule="auto"/>
        <w:ind w:left="0" w:right="-284"/>
        <w:rPr>
          <w:rFonts w:ascii="Georgia" w:hAnsi="Georgia"/>
          <w:szCs w:val="20"/>
        </w:rPr>
      </w:pPr>
      <w:r w:rsidRPr="00680D3B">
        <w:rPr>
          <w:rFonts w:ascii="Georgia" w:hAnsi="Georgia"/>
          <w:szCs w:val="20"/>
        </w:rPr>
        <w:t>För att undvika uppkomsten av symptomgivande DVT och den potentiellt livshotande lungembolin använder vi postoperativ profylax.</w:t>
      </w:r>
    </w:p>
    <w:p w:rsidRPr="00680D3B" w:rsidR="009C5E3D" w:rsidP="009C5E3D" w:rsidRDefault="009C5E3D" w14:paraId="7F61512A" w14:textId="77777777">
      <w:pPr>
        <w:spacing w:after="0" w:line="240" w:lineRule="auto"/>
        <w:ind w:left="0" w:right="-284"/>
        <w:rPr>
          <w:rFonts w:ascii="Georgia" w:hAnsi="Georgia"/>
          <w:szCs w:val="20"/>
        </w:rPr>
      </w:pPr>
      <w:r w:rsidRPr="00680D3B">
        <w:rPr>
          <w:rFonts w:ascii="Georgia" w:hAnsi="Georgia"/>
          <w:szCs w:val="20"/>
        </w:rPr>
        <w:t>Våra behandlingsrekommendationer ligger i linje med det som rekommenderas på SU/Mölndal vad det gäller preparatval och behandlingstid.</w:t>
      </w:r>
    </w:p>
    <w:p w:rsidRPr="00680D3B" w:rsidR="009C5E3D" w:rsidP="009C5E3D" w:rsidRDefault="009C5E3D" w14:paraId="5373A3EE" w14:textId="77777777">
      <w:pPr>
        <w:spacing w:after="0" w:line="240" w:lineRule="auto"/>
        <w:ind w:left="0" w:right="-284"/>
        <w:rPr>
          <w:rFonts w:ascii="Georgia" w:hAnsi="Georgia"/>
          <w:szCs w:val="20"/>
        </w:rPr>
      </w:pPr>
      <w:r w:rsidRPr="00680D3B">
        <w:rPr>
          <w:rFonts w:ascii="Georgia" w:hAnsi="Georgia"/>
          <w:szCs w:val="20"/>
        </w:rPr>
        <w:t>Notera särskilt att dessa rekommendationer endast gäller vid planerad ledplastik på höft eller knä.</w:t>
      </w:r>
    </w:p>
    <w:p w:rsidRPr="00680D3B" w:rsidR="009C5E3D" w:rsidP="009C5E3D" w:rsidRDefault="009C5E3D" w14:paraId="1664BC0D" w14:textId="77777777">
      <w:pPr>
        <w:spacing w:after="0" w:line="240" w:lineRule="auto"/>
        <w:ind w:left="0" w:right="-284"/>
        <w:rPr>
          <w:rFonts w:ascii="Georgia" w:hAnsi="Georgia"/>
          <w:szCs w:val="20"/>
        </w:rPr>
      </w:pPr>
      <w:r w:rsidRPr="00680D3B">
        <w:rPr>
          <w:rFonts w:ascii="Georgia" w:hAnsi="Georgia"/>
          <w:szCs w:val="20"/>
        </w:rPr>
        <w:t xml:space="preserve">I normalfallet kan vi nu rekommendera att trombosprofylax ges i tablettform i form av </w:t>
      </w:r>
      <w:proofErr w:type="spellStart"/>
      <w:r w:rsidRPr="00680D3B">
        <w:rPr>
          <w:rFonts w:ascii="Georgia" w:hAnsi="Georgia"/>
          <w:szCs w:val="20"/>
        </w:rPr>
        <w:t>Eliquis</w:t>
      </w:r>
      <w:proofErr w:type="spellEnd"/>
      <w:r w:rsidRPr="00680D3B">
        <w:rPr>
          <w:rFonts w:ascii="Georgia" w:hAnsi="Georgia"/>
          <w:szCs w:val="20"/>
        </w:rPr>
        <w:t xml:space="preserve"> (</w:t>
      </w:r>
      <w:proofErr w:type="spellStart"/>
      <w:r w:rsidRPr="00680D3B">
        <w:rPr>
          <w:rFonts w:ascii="Georgia" w:hAnsi="Georgia"/>
          <w:szCs w:val="20"/>
        </w:rPr>
        <w:t>apixaban</w:t>
      </w:r>
      <w:proofErr w:type="spellEnd"/>
      <w:r w:rsidRPr="00680D3B">
        <w:rPr>
          <w:rFonts w:ascii="Georgia" w:hAnsi="Georgia"/>
          <w:szCs w:val="20"/>
        </w:rPr>
        <w:t>).</w:t>
      </w:r>
    </w:p>
    <w:p w:rsidRPr="00680D3B" w:rsidR="009C5E3D" w:rsidP="009C5E3D" w:rsidRDefault="009C5E3D" w14:paraId="318F095A" w14:textId="77777777">
      <w:pPr>
        <w:spacing w:after="0" w:line="240" w:lineRule="auto"/>
        <w:ind w:left="0" w:right="-284"/>
        <w:rPr>
          <w:rFonts w:ascii="Georgia" w:hAnsi="Georgia"/>
          <w:szCs w:val="20"/>
        </w:rPr>
      </w:pPr>
      <w:r w:rsidRPr="00680D3B">
        <w:rPr>
          <w:rFonts w:ascii="Georgia" w:hAnsi="Georgia"/>
          <w:szCs w:val="20"/>
        </w:rPr>
        <w:t>I vissa är Fragmin (</w:t>
      </w:r>
      <w:proofErr w:type="spellStart"/>
      <w:r w:rsidRPr="00680D3B">
        <w:rPr>
          <w:rFonts w:ascii="Georgia" w:hAnsi="Georgia"/>
          <w:szCs w:val="20"/>
        </w:rPr>
        <w:t>dalteparin</w:t>
      </w:r>
      <w:proofErr w:type="spellEnd"/>
      <w:r w:rsidRPr="00680D3B">
        <w:rPr>
          <w:rFonts w:ascii="Georgia" w:hAnsi="Georgia"/>
          <w:szCs w:val="20"/>
        </w:rPr>
        <w:t xml:space="preserve">) aktuellt som det rekommenderade, givet som subkutan injektion. Detta då </w:t>
      </w:r>
      <w:proofErr w:type="gramStart"/>
      <w:r w:rsidRPr="00680D3B">
        <w:rPr>
          <w:rFonts w:ascii="Georgia" w:hAnsi="Georgia"/>
          <w:szCs w:val="20"/>
        </w:rPr>
        <w:t>framförallt</w:t>
      </w:r>
      <w:proofErr w:type="gramEnd"/>
      <w:r w:rsidRPr="00680D3B">
        <w:rPr>
          <w:rFonts w:ascii="Georgia" w:hAnsi="Georgia"/>
          <w:szCs w:val="20"/>
        </w:rPr>
        <w:t xml:space="preserve"> för patient som står på </w:t>
      </w:r>
      <w:proofErr w:type="spellStart"/>
      <w:r w:rsidRPr="00680D3B">
        <w:rPr>
          <w:rFonts w:ascii="Georgia" w:hAnsi="Georgia"/>
          <w:szCs w:val="20"/>
        </w:rPr>
        <w:t>Waran</w:t>
      </w:r>
      <w:proofErr w:type="spellEnd"/>
      <w:r w:rsidRPr="00680D3B">
        <w:rPr>
          <w:rFonts w:ascii="Georgia" w:hAnsi="Georgia"/>
          <w:szCs w:val="20"/>
        </w:rPr>
        <w:t xml:space="preserve"> eller någon form av NOAK preoperativt. Fragmin ges då i den </w:t>
      </w:r>
      <w:proofErr w:type="spellStart"/>
      <w:r w:rsidRPr="00680D3B">
        <w:rPr>
          <w:rFonts w:ascii="Georgia" w:hAnsi="Georgia"/>
          <w:szCs w:val="20"/>
        </w:rPr>
        <w:t>perioperativa</w:t>
      </w:r>
      <w:proofErr w:type="spellEnd"/>
      <w:r w:rsidRPr="00680D3B">
        <w:rPr>
          <w:rFonts w:ascii="Georgia" w:hAnsi="Georgia"/>
          <w:szCs w:val="20"/>
        </w:rPr>
        <w:t xml:space="preserve"> perioden innan </w:t>
      </w:r>
      <w:proofErr w:type="spellStart"/>
      <w:r w:rsidRPr="00680D3B">
        <w:rPr>
          <w:rFonts w:ascii="Georgia" w:hAnsi="Georgia"/>
          <w:szCs w:val="20"/>
        </w:rPr>
        <w:t>Waran</w:t>
      </w:r>
      <w:proofErr w:type="spellEnd"/>
      <w:r w:rsidRPr="00680D3B">
        <w:rPr>
          <w:rFonts w:ascii="Georgia" w:hAnsi="Georgia"/>
          <w:szCs w:val="20"/>
        </w:rPr>
        <w:t xml:space="preserve"> eller NOAK återinsätts.  </w:t>
      </w:r>
    </w:p>
    <w:p w:rsidRPr="00680D3B" w:rsidR="009C5E3D" w:rsidP="009C5E3D" w:rsidRDefault="009C5E3D" w14:paraId="5766983D" w14:textId="77777777">
      <w:pPr>
        <w:spacing w:after="0" w:line="240" w:lineRule="auto"/>
        <w:ind w:left="0" w:right="-284"/>
        <w:rPr>
          <w:rFonts w:ascii="Georgia" w:hAnsi="Georgia"/>
          <w:szCs w:val="20"/>
        </w:rPr>
      </w:pPr>
      <w:r w:rsidRPr="00680D3B">
        <w:rPr>
          <w:rFonts w:ascii="Georgia" w:hAnsi="Georgia"/>
          <w:szCs w:val="20"/>
        </w:rPr>
        <w:t>Även i de fall där patienten har en kvarliggande EDA skall Fragmin användas.</w:t>
      </w:r>
    </w:p>
    <w:p w:rsidRPr="00680D3B" w:rsidR="009C5E3D" w:rsidP="009C5E3D" w:rsidRDefault="009C5E3D" w14:paraId="15EB2E22" w14:textId="77777777">
      <w:pPr>
        <w:pStyle w:val="Rubrik2"/>
        <w:ind w:left="0"/>
        <w:rPr>
          <w:rFonts w:ascii="Verdana" w:hAnsi="Verdana"/>
        </w:rPr>
      </w:pPr>
      <w:bookmarkStart w:name="_Toc501440350" w:id="2"/>
      <w:r w:rsidRPr="00680D3B">
        <w:rPr>
          <w:rFonts w:ascii="Verdana" w:hAnsi="Verdana"/>
        </w:rPr>
        <w:t xml:space="preserve">Syfte </w:t>
      </w:r>
      <w:bookmarkEnd w:id="2"/>
    </w:p>
    <w:p w:rsidRPr="00447D47" w:rsidR="009C5E3D" w:rsidP="364C1C3A" w:rsidRDefault="009C5E3D" w14:paraId="417E845B" w14:textId="2CD7EC52">
      <w:pPr>
        <w:keepNext/>
        <w:spacing w:before="240" w:after="0" w:line="240" w:lineRule="auto"/>
        <w:ind w:left="0" w:right="-284"/>
        <w:rPr>
          <w:rFonts w:ascii="Georgia" w:hAnsi="Georgia"/>
          <w:b w:val="1"/>
          <w:bCs w:val="1"/>
          <w:u w:val="single"/>
        </w:rPr>
      </w:pPr>
      <w:r w:rsidRPr="364C1C3A" w:rsidR="009C5E3D">
        <w:rPr>
          <w:rFonts w:ascii="Georgia" w:hAnsi="Georgia"/>
        </w:rPr>
        <w:t xml:space="preserve">Att minska risken att drabbas av DVT samt lungemboli efter </w:t>
      </w:r>
      <w:r w:rsidRPr="364C1C3A" w:rsidR="009C5E3D">
        <w:rPr>
          <w:rFonts w:ascii="Georgia" w:hAnsi="Georgia"/>
        </w:rPr>
        <w:t>elektiv</w:t>
      </w:r>
      <w:r w:rsidRPr="364C1C3A" w:rsidR="009C5E3D">
        <w:rPr>
          <w:rFonts w:ascii="Georgia" w:hAnsi="Georgia"/>
        </w:rPr>
        <w:t xml:space="preserve"> höft- eller knäprotesoperation.</w:t>
      </w:r>
      <w:bookmarkStart w:name="_Toc501440351" w:id="3"/>
      <w:r>
        <w:br/>
      </w:r>
      <w:r>
        <w:br/>
      </w:r>
      <w:r w:rsidRPr="364C1C3A" w:rsidR="009C5E3D">
        <w:rPr>
          <w:rStyle w:val="Rubrik2Char"/>
          <w:rFonts w:ascii="Verdana" w:hAnsi="Verdana"/>
          <w:sz w:val="36"/>
          <w:szCs w:val="36"/>
        </w:rPr>
        <w:t>Vilka berörs</w:t>
      </w:r>
      <w:r>
        <w:br/>
      </w:r>
      <w:r w:rsidRPr="364C1C3A" w:rsidR="009C5E3D">
        <w:rPr>
          <w:rFonts w:ascii="Georgia" w:hAnsi="Georgia"/>
        </w:rPr>
        <w:t>Ortopedkliniken</w:t>
      </w:r>
    </w:p>
    <w:p w:rsidRPr="00680D3B" w:rsidR="009C5E3D" w:rsidP="009C5E3D" w:rsidRDefault="009C5E3D" w14:paraId="2DA86450" w14:textId="77777777">
      <w:pPr>
        <w:pStyle w:val="Rubrik2"/>
        <w:ind w:left="0"/>
        <w:rPr>
          <w:rFonts w:ascii="Verdana" w:hAnsi="Verdana"/>
        </w:rPr>
      </w:pPr>
      <w:r w:rsidRPr="00680D3B">
        <w:rPr>
          <w:rFonts w:ascii="Verdana" w:hAnsi="Verdana"/>
          <w:sz w:val="36"/>
          <w:szCs w:val="24"/>
        </w:rPr>
        <w:t>Åtgärder</w:t>
      </w:r>
      <w:r w:rsidRPr="00680D3B">
        <w:rPr>
          <w:rFonts w:ascii="Verdana" w:hAnsi="Verdana"/>
        </w:rPr>
        <w:t xml:space="preserve"> </w:t>
      </w:r>
      <w:bookmarkEnd w:id="3"/>
    </w:p>
    <w:p w:rsidRPr="00680D3B" w:rsidR="009C5E3D" w:rsidP="009C5E3D" w:rsidRDefault="009C5E3D" w14:paraId="301D0EF4" w14:textId="77777777">
      <w:pPr>
        <w:spacing w:after="0" w:line="240" w:lineRule="auto"/>
        <w:ind w:left="0" w:right="-284"/>
        <w:rPr>
          <w:rFonts w:ascii="Georgia" w:hAnsi="Georgia" w:cs="Calibri"/>
          <w:b/>
        </w:rPr>
      </w:pPr>
      <w:r w:rsidRPr="00680D3B">
        <w:rPr>
          <w:rFonts w:ascii="Georgia" w:hAnsi="Georgia" w:cs="Calibri"/>
          <w:b/>
        </w:rPr>
        <w:t xml:space="preserve">Patient som opereras med primär eller sekundär plastik och ej behandlas med NOAK eller </w:t>
      </w:r>
      <w:proofErr w:type="spellStart"/>
      <w:r w:rsidRPr="00680D3B">
        <w:rPr>
          <w:rFonts w:ascii="Georgia" w:hAnsi="Georgia" w:cs="Calibri"/>
          <w:b/>
        </w:rPr>
        <w:t>Waran</w:t>
      </w:r>
      <w:proofErr w:type="spellEnd"/>
      <w:r w:rsidRPr="00680D3B">
        <w:rPr>
          <w:rFonts w:ascii="Georgia" w:hAnsi="Georgia" w:cs="Calibri"/>
          <w:b/>
        </w:rPr>
        <w:t xml:space="preserve"> preoperativt</w:t>
      </w:r>
      <w:r w:rsidRPr="00680D3B">
        <w:rPr>
          <w:rFonts w:ascii="Georgia" w:hAnsi="Georgia" w:cs="Calibri"/>
          <w:b/>
        </w:rPr>
        <w:br/>
      </w:r>
    </w:p>
    <w:p w:rsidRPr="00680D3B" w:rsidR="009C5E3D" w:rsidP="009C5E3D" w:rsidRDefault="009C5E3D" w14:paraId="65D381D4" w14:textId="77777777">
      <w:pPr>
        <w:spacing w:after="0" w:line="240" w:lineRule="auto"/>
        <w:ind w:left="0" w:right="-284"/>
        <w:rPr>
          <w:rFonts w:ascii="Georgia" w:hAnsi="Georgia"/>
          <w:szCs w:val="20"/>
        </w:rPr>
      </w:pPr>
      <w:r w:rsidRPr="00680D3B">
        <w:rPr>
          <w:rFonts w:ascii="Georgia" w:hAnsi="Georgia"/>
          <w:szCs w:val="20"/>
        </w:rPr>
        <w:t xml:space="preserve">T. </w:t>
      </w:r>
      <w:proofErr w:type="spellStart"/>
      <w:r w:rsidRPr="00680D3B">
        <w:rPr>
          <w:rFonts w:ascii="Georgia" w:hAnsi="Georgia"/>
          <w:szCs w:val="20"/>
        </w:rPr>
        <w:t>Eliquis</w:t>
      </w:r>
      <w:proofErr w:type="spellEnd"/>
      <w:r w:rsidRPr="00680D3B">
        <w:rPr>
          <w:rFonts w:ascii="Georgia" w:hAnsi="Georgia"/>
          <w:szCs w:val="20"/>
        </w:rPr>
        <w:t xml:space="preserve"> startas första postoperativa dagen och ges i dosen 2,5 mg x 2. Behandlings</w:t>
      </w:r>
      <w:r w:rsidRPr="00680D3B">
        <w:rPr>
          <w:rFonts w:ascii="Georgia" w:hAnsi="Georgia"/>
          <w:szCs w:val="20"/>
        </w:rPr>
        <w:softHyphen/>
        <w:t>tiden är 30 dagar för höftplastik och 10 dagar för knäplastik.</w:t>
      </w:r>
    </w:p>
    <w:p w:rsidRPr="00680D3B" w:rsidR="009C5E3D" w:rsidP="009C5E3D" w:rsidRDefault="009C5E3D" w14:paraId="7E287E06" w14:textId="77777777">
      <w:pPr>
        <w:spacing w:after="0" w:line="240" w:lineRule="auto"/>
        <w:ind w:left="0" w:right="-284"/>
        <w:rPr>
          <w:rFonts w:ascii="Georgia" w:hAnsi="Georgia"/>
          <w:szCs w:val="20"/>
        </w:rPr>
      </w:pPr>
      <w:r w:rsidRPr="00680D3B">
        <w:rPr>
          <w:rFonts w:ascii="Georgia" w:hAnsi="Georgia"/>
          <w:szCs w:val="20"/>
        </w:rPr>
        <w:br/>
      </w:r>
      <w:r w:rsidRPr="00680D3B">
        <w:rPr>
          <w:rFonts w:ascii="Georgia" w:hAnsi="Georgia"/>
          <w:szCs w:val="20"/>
        </w:rPr>
        <w:t>Ovanstående är den kortaste rekommenderade behandlingstiden. Finner ansvarig läkare det indicerat kan tiden med profylax sträckas ut till 30 dagar vid knäplastik samt 42 dagar vid höftplastik.</w:t>
      </w:r>
    </w:p>
    <w:p w:rsidRPr="00680D3B" w:rsidR="009C5E3D" w:rsidP="009C5E3D" w:rsidRDefault="009C5E3D" w14:paraId="7277AE7A" w14:textId="77777777">
      <w:pPr>
        <w:spacing w:after="0" w:line="240" w:lineRule="auto"/>
        <w:ind w:left="0" w:right="-284"/>
        <w:rPr>
          <w:rFonts w:ascii="Georgia" w:hAnsi="Georgia"/>
          <w:szCs w:val="20"/>
        </w:rPr>
      </w:pPr>
      <w:r w:rsidRPr="00680D3B">
        <w:rPr>
          <w:rFonts w:ascii="Georgia" w:hAnsi="Georgia"/>
          <w:szCs w:val="20"/>
        </w:rPr>
        <w:br/>
      </w:r>
      <w:r w:rsidRPr="00680D3B">
        <w:rPr>
          <w:rFonts w:ascii="Georgia" w:hAnsi="Georgia"/>
          <w:szCs w:val="20"/>
        </w:rPr>
        <w:t xml:space="preserve">Förlängd profylax gäller vid aktuell </w:t>
      </w:r>
      <w:proofErr w:type="spellStart"/>
      <w:r w:rsidRPr="00680D3B">
        <w:rPr>
          <w:rFonts w:ascii="Georgia" w:hAnsi="Georgia"/>
          <w:szCs w:val="20"/>
        </w:rPr>
        <w:t>malignitet</w:t>
      </w:r>
      <w:proofErr w:type="spellEnd"/>
      <w:r w:rsidRPr="00680D3B">
        <w:rPr>
          <w:rFonts w:ascii="Georgia" w:hAnsi="Georgia"/>
          <w:szCs w:val="20"/>
        </w:rPr>
        <w:t xml:space="preserve"> samt tidigare </w:t>
      </w:r>
      <w:proofErr w:type="spellStart"/>
      <w:r w:rsidRPr="00680D3B">
        <w:rPr>
          <w:rFonts w:ascii="Georgia" w:hAnsi="Georgia"/>
          <w:szCs w:val="20"/>
        </w:rPr>
        <w:t>tromboembolisk</w:t>
      </w:r>
      <w:proofErr w:type="spellEnd"/>
      <w:r w:rsidRPr="00680D3B">
        <w:rPr>
          <w:rFonts w:ascii="Georgia" w:hAnsi="Georgia"/>
          <w:szCs w:val="20"/>
        </w:rPr>
        <w:t xml:space="preserve"> sjukdom. Vid ett flertal andra sjukdomar kan det även vara aktuellt med förlängd profylax. Det får dock bli ett avgörande för den ansvarige läkaren i det enskilda fallet.</w:t>
      </w:r>
    </w:p>
    <w:p w:rsidRPr="00680D3B" w:rsidR="009C5E3D" w:rsidP="009C5E3D" w:rsidRDefault="009C5E3D" w14:paraId="746D79B9" w14:textId="77777777">
      <w:pPr>
        <w:spacing w:after="0" w:line="240" w:lineRule="auto"/>
        <w:ind w:left="0" w:right="-284"/>
        <w:rPr>
          <w:rFonts w:ascii="Georgia" w:hAnsi="Georgia"/>
          <w:szCs w:val="20"/>
        </w:rPr>
      </w:pPr>
      <w:r w:rsidRPr="00680D3B">
        <w:rPr>
          <w:rFonts w:ascii="Georgia" w:hAnsi="Georgia"/>
          <w:szCs w:val="20"/>
        </w:rPr>
        <w:br/>
      </w:r>
      <w:r w:rsidRPr="00680D3B">
        <w:rPr>
          <w:rFonts w:ascii="Georgia" w:hAnsi="Georgia"/>
          <w:szCs w:val="20"/>
        </w:rPr>
        <w:t xml:space="preserve">Finner man anledning att </w:t>
      </w:r>
      <w:proofErr w:type="gramStart"/>
      <w:r w:rsidRPr="00680D3B">
        <w:rPr>
          <w:rFonts w:ascii="Georgia" w:hAnsi="Georgia"/>
          <w:szCs w:val="20"/>
        </w:rPr>
        <w:t>istället</w:t>
      </w:r>
      <w:proofErr w:type="gramEnd"/>
      <w:r w:rsidRPr="00680D3B">
        <w:rPr>
          <w:rFonts w:ascii="Georgia" w:hAnsi="Georgia"/>
          <w:szCs w:val="20"/>
        </w:rPr>
        <w:t xml:space="preserve"> använda Fragmin är dosen i normalfallet 5000 e </w:t>
      </w:r>
      <w:proofErr w:type="spellStart"/>
      <w:r w:rsidRPr="00680D3B">
        <w:rPr>
          <w:rFonts w:ascii="Georgia" w:hAnsi="Georgia"/>
          <w:szCs w:val="20"/>
        </w:rPr>
        <w:t>sc</w:t>
      </w:r>
      <w:proofErr w:type="spellEnd"/>
      <w:r w:rsidRPr="00680D3B">
        <w:rPr>
          <w:rFonts w:ascii="Georgia" w:hAnsi="Georgia"/>
          <w:szCs w:val="20"/>
        </w:rPr>
        <w:t xml:space="preserve"> med start operationsdagens kväll. Behandlingstiden är som vid T. </w:t>
      </w:r>
      <w:proofErr w:type="spellStart"/>
      <w:r w:rsidRPr="00680D3B">
        <w:rPr>
          <w:rFonts w:ascii="Georgia" w:hAnsi="Georgia"/>
          <w:szCs w:val="20"/>
        </w:rPr>
        <w:t>Eliquis</w:t>
      </w:r>
      <w:proofErr w:type="spellEnd"/>
      <w:r w:rsidRPr="00680D3B">
        <w:rPr>
          <w:rFonts w:ascii="Georgia" w:hAnsi="Georgia"/>
          <w:szCs w:val="20"/>
        </w:rPr>
        <w:t xml:space="preserve">. Notera dock tidsintervall som skall beaktas enligt nedan.  </w:t>
      </w:r>
    </w:p>
    <w:p w:rsidRPr="00447D47" w:rsidR="009C5E3D" w:rsidP="009C5E3D" w:rsidRDefault="009C5E3D" w14:paraId="26E3B4B5" w14:textId="77777777">
      <w:pPr>
        <w:spacing w:after="0" w:line="240" w:lineRule="auto"/>
        <w:ind w:left="0" w:right="-284"/>
        <w:rPr>
          <w:szCs w:val="20"/>
        </w:rPr>
      </w:pPr>
    </w:p>
    <w:p w:rsidRPr="00680D3B" w:rsidR="009C5E3D" w:rsidP="009C5E3D" w:rsidRDefault="009C5E3D" w14:paraId="08983908" w14:textId="77777777">
      <w:pPr>
        <w:spacing w:after="0" w:line="240" w:lineRule="auto"/>
        <w:ind w:left="0" w:right="-284"/>
        <w:rPr>
          <w:rFonts w:ascii="Georgia" w:hAnsi="Georgia" w:cs="Calibri"/>
          <w:b/>
        </w:rPr>
      </w:pPr>
      <w:r w:rsidRPr="00680D3B">
        <w:rPr>
          <w:rFonts w:ascii="Georgia" w:hAnsi="Georgia" w:cs="Calibri"/>
          <w:b/>
        </w:rPr>
        <w:t>Patient som opereras med primär plastik eller sekundär plastik och som behandlas med NOAK preoperativt</w:t>
      </w:r>
    </w:p>
    <w:p w:rsidRPr="00680D3B" w:rsidR="009C5E3D" w:rsidP="009C5E3D" w:rsidRDefault="009C5E3D" w14:paraId="52D0A100" w14:textId="77777777">
      <w:pPr>
        <w:spacing w:after="0" w:line="240" w:lineRule="auto"/>
        <w:ind w:left="0" w:right="-284"/>
        <w:rPr>
          <w:rFonts w:ascii="Georgia" w:hAnsi="Georgia" w:cs="Calibri"/>
          <w:b/>
        </w:rPr>
      </w:pPr>
    </w:p>
    <w:p w:rsidRPr="00680D3B" w:rsidR="009C5E3D" w:rsidP="009C5E3D" w:rsidRDefault="009C5E3D" w14:paraId="28BD6693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t xml:space="preserve">Det blodförtunnande NOAK preparatet utsätts preoperativt. I normalfallet skall patienten vara utan NOAK i 2 dygn innan operationen. Om GFR är under 30 skall dock </w:t>
      </w:r>
      <w:proofErr w:type="spellStart"/>
      <w:r w:rsidRPr="00680D3B">
        <w:rPr>
          <w:rFonts w:ascii="Georgia" w:hAnsi="Georgia"/>
        </w:rPr>
        <w:t>Eliquis</w:t>
      </w:r>
      <w:proofErr w:type="spellEnd"/>
      <w:r w:rsidRPr="00680D3B">
        <w:rPr>
          <w:rFonts w:ascii="Georgia" w:hAnsi="Georgia"/>
        </w:rPr>
        <w:t xml:space="preserve"> (</w:t>
      </w:r>
      <w:proofErr w:type="spellStart"/>
      <w:r w:rsidRPr="00680D3B">
        <w:rPr>
          <w:rFonts w:ascii="Georgia" w:hAnsi="Georgia"/>
        </w:rPr>
        <w:t>apixban</w:t>
      </w:r>
      <w:proofErr w:type="spellEnd"/>
      <w:r w:rsidRPr="00680D3B">
        <w:rPr>
          <w:rFonts w:ascii="Georgia" w:hAnsi="Georgia"/>
        </w:rPr>
        <w:t xml:space="preserve">), </w:t>
      </w:r>
      <w:proofErr w:type="spellStart"/>
      <w:r w:rsidRPr="00680D3B">
        <w:rPr>
          <w:rFonts w:ascii="Georgia" w:hAnsi="Georgia"/>
        </w:rPr>
        <w:t>Lixiana</w:t>
      </w:r>
      <w:proofErr w:type="spellEnd"/>
      <w:r w:rsidRPr="00680D3B">
        <w:rPr>
          <w:rFonts w:ascii="Georgia" w:hAnsi="Georgia"/>
        </w:rPr>
        <w:t xml:space="preserve"> (</w:t>
      </w:r>
      <w:proofErr w:type="spellStart"/>
      <w:r w:rsidRPr="00680D3B">
        <w:rPr>
          <w:rFonts w:ascii="Georgia" w:hAnsi="Georgia"/>
        </w:rPr>
        <w:t>Edoxaban</w:t>
      </w:r>
      <w:proofErr w:type="spellEnd"/>
      <w:r w:rsidRPr="00680D3B">
        <w:rPr>
          <w:rFonts w:ascii="Georgia" w:hAnsi="Georgia"/>
        </w:rPr>
        <w:t xml:space="preserve">) samt </w:t>
      </w:r>
      <w:proofErr w:type="spellStart"/>
      <w:r w:rsidRPr="00680D3B">
        <w:rPr>
          <w:rFonts w:ascii="Georgia" w:hAnsi="Georgia"/>
        </w:rPr>
        <w:t>Xarelto</w:t>
      </w:r>
      <w:proofErr w:type="spellEnd"/>
      <w:r w:rsidRPr="00680D3B">
        <w:rPr>
          <w:rFonts w:ascii="Georgia" w:hAnsi="Georgia"/>
        </w:rPr>
        <w:t xml:space="preserve"> (</w:t>
      </w:r>
      <w:proofErr w:type="spellStart"/>
      <w:r w:rsidRPr="00680D3B">
        <w:rPr>
          <w:rFonts w:ascii="Georgia" w:hAnsi="Georgia"/>
        </w:rPr>
        <w:t>Rivaroxaban</w:t>
      </w:r>
      <w:proofErr w:type="spellEnd"/>
      <w:r w:rsidRPr="00680D3B">
        <w:rPr>
          <w:rFonts w:ascii="Georgia" w:hAnsi="Georgia"/>
        </w:rPr>
        <w:t>) vara utsatt i 3 dygn innan operationen.</w:t>
      </w:r>
      <w:r w:rsidRPr="00680D3B">
        <w:rPr>
          <w:rFonts w:ascii="Georgia" w:hAnsi="Georgia"/>
        </w:rPr>
        <w:br/>
      </w:r>
    </w:p>
    <w:p w:rsidRPr="00680D3B" w:rsidR="009C5E3D" w:rsidP="009C5E3D" w:rsidRDefault="009C5E3D" w14:paraId="0514EC9F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t xml:space="preserve">Står patienten på </w:t>
      </w:r>
      <w:proofErr w:type="spellStart"/>
      <w:r w:rsidRPr="00680D3B">
        <w:rPr>
          <w:rFonts w:ascii="Georgia" w:hAnsi="Georgia"/>
        </w:rPr>
        <w:t>Pradaxa</w:t>
      </w:r>
      <w:proofErr w:type="spellEnd"/>
      <w:r w:rsidRPr="00680D3B">
        <w:rPr>
          <w:rFonts w:ascii="Georgia" w:hAnsi="Georgia"/>
        </w:rPr>
        <w:t xml:space="preserve"> (</w:t>
      </w:r>
      <w:proofErr w:type="spellStart"/>
      <w:r w:rsidRPr="00680D3B">
        <w:rPr>
          <w:rFonts w:ascii="Georgia" w:hAnsi="Georgia"/>
        </w:rPr>
        <w:t>dabigatran</w:t>
      </w:r>
      <w:proofErr w:type="spellEnd"/>
      <w:r w:rsidRPr="00680D3B">
        <w:rPr>
          <w:rFonts w:ascii="Georgia" w:hAnsi="Georgia"/>
        </w:rPr>
        <w:t xml:space="preserve">) och har ett GFR under 30 skall detta preparat vara utsatt i 4 dygn innan operationen, annars gäller 3 dagar innan operationen för </w:t>
      </w:r>
      <w:proofErr w:type="spellStart"/>
      <w:r w:rsidRPr="00680D3B">
        <w:rPr>
          <w:rFonts w:ascii="Georgia" w:hAnsi="Georgia"/>
        </w:rPr>
        <w:t>Pradaxa</w:t>
      </w:r>
      <w:proofErr w:type="spellEnd"/>
      <w:r w:rsidRPr="00680D3B">
        <w:rPr>
          <w:rFonts w:ascii="Georgia" w:hAnsi="Georgia"/>
        </w:rPr>
        <w:t xml:space="preserve">.   </w:t>
      </w:r>
    </w:p>
    <w:p w:rsidRPr="00680D3B" w:rsidR="009C5E3D" w:rsidP="009C5E3D" w:rsidRDefault="009C5E3D" w14:paraId="0EC653BA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br/>
      </w:r>
      <w:r w:rsidRPr="00680D3B">
        <w:rPr>
          <w:rFonts w:ascii="Georgia" w:hAnsi="Georgia"/>
        </w:rPr>
        <w:t xml:space="preserve">Postoperativt operationsdagens kväll insätts patienten på </w:t>
      </w:r>
      <w:proofErr w:type="spellStart"/>
      <w:r w:rsidRPr="00680D3B">
        <w:rPr>
          <w:rFonts w:ascii="Georgia" w:hAnsi="Georgia"/>
        </w:rPr>
        <w:t>inj</w:t>
      </w:r>
      <w:proofErr w:type="spellEnd"/>
      <w:r w:rsidRPr="00680D3B">
        <w:rPr>
          <w:rFonts w:ascii="Georgia" w:hAnsi="Georgia"/>
        </w:rPr>
        <w:t xml:space="preserve"> Fragmin 5000 e </w:t>
      </w:r>
      <w:proofErr w:type="spellStart"/>
      <w:r w:rsidRPr="00680D3B">
        <w:rPr>
          <w:rFonts w:ascii="Georgia" w:hAnsi="Georgia"/>
        </w:rPr>
        <w:t>sc</w:t>
      </w:r>
      <w:proofErr w:type="spellEnd"/>
      <w:r w:rsidRPr="00680D3B">
        <w:rPr>
          <w:rFonts w:ascii="Georgia" w:hAnsi="Georgia"/>
        </w:rPr>
        <w:t xml:space="preserve"> och detta ges 1 gång dagligen. Patienten behåller detta tills såret är torrt, Hb ligger stabilt och kontrollröntgen är utförd.</w:t>
      </w:r>
    </w:p>
    <w:p w:rsidRPr="00680D3B" w:rsidR="009C5E3D" w:rsidP="009C5E3D" w:rsidRDefault="009C5E3D" w14:paraId="6986B061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br/>
      </w:r>
      <w:r w:rsidRPr="00680D3B">
        <w:rPr>
          <w:rFonts w:ascii="Georgia" w:hAnsi="Georgia"/>
        </w:rPr>
        <w:t xml:space="preserve">När patienten skrivs hem kan hon översättas på sin ordinarie NOAK som även ger ett skydd mot postoperativ </w:t>
      </w:r>
      <w:proofErr w:type="spellStart"/>
      <w:r w:rsidRPr="00680D3B">
        <w:rPr>
          <w:rFonts w:ascii="Georgia" w:hAnsi="Georgia"/>
        </w:rPr>
        <w:t>embolus</w:t>
      </w:r>
      <w:proofErr w:type="spellEnd"/>
      <w:r w:rsidRPr="00680D3B">
        <w:rPr>
          <w:rFonts w:ascii="Georgia" w:hAnsi="Georgia"/>
        </w:rPr>
        <w:t xml:space="preserve">. Vid återinsättning av NOAK ges första </w:t>
      </w:r>
      <w:proofErr w:type="gramStart"/>
      <w:r w:rsidRPr="00680D3B">
        <w:rPr>
          <w:rFonts w:ascii="Georgia" w:hAnsi="Georgia"/>
        </w:rPr>
        <w:t>dosen  cirka</w:t>
      </w:r>
      <w:proofErr w:type="gramEnd"/>
      <w:r w:rsidRPr="00680D3B">
        <w:rPr>
          <w:rFonts w:ascii="Georgia" w:hAnsi="Georgia"/>
        </w:rPr>
        <w:t xml:space="preserve"> 24 timmar efter senaste Fragmindos. </w:t>
      </w:r>
    </w:p>
    <w:p w:rsidRPr="00680D3B" w:rsidR="009C5E3D" w:rsidP="009C5E3D" w:rsidRDefault="009C5E3D" w14:paraId="6F2960B6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br/>
      </w:r>
      <w:r w:rsidRPr="00680D3B">
        <w:rPr>
          <w:rFonts w:ascii="Georgia" w:hAnsi="Georgia"/>
        </w:rPr>
        <w:t>Då patienten återgår till sin preoperativa dos av NOAK krävs ingen särskild uppladdning utan ordinarie dos påbörjas direkt.</w:t>
      </w:r>
    </w:p>
    <w:p w:rsidRPr="00680D3B" w:rsidR="009C5E3D" w:rsidP="009C5E3D" w:rsidRDefault="009C5E3D" w14:paraId="21702067" w14:textId="77777777">
      <w:pPr>
        <w:spacing w:after="0" w:line="240" w:lineRule="auto"/>
        <w:ind w:left="0" w:right="-284"/>
        <w:rPr>
          <w:rFonts w:ascii="Georgia" w:hAnsi="Georgia"/>
        </w:rPr>
      </w:pPr>
    </w:p>
    <w:p w:rsidRPr="00680D3B" w:rsidR="009C5E3D" w:rsidP="009C5E3D" w:rsidRDefault="009C5E3D" w14:paraId="6597D3AD" w14:textId="77777777">
      <w:pPr>
        <w:spacing w:after="0" w:line="240" w:lineRule="auto"/>
        <w:ind w:left="0" w:right="-284"/>
        <w:rPr>
          <w:rFonts w:ascii="Georgia" w:hAnsi="Georgia" w:cs="Calibri"/>
          <w:b/>
        </w:rPr>
      </w:pPr>
      <w:r w:rsidRPr="00680D3B">
        <w:rPr>
          <w:rFonts w:ascii="Georgia" w:hAnsi="Georgia" w:cs="Calibri"/>
          <w:b/>
        </w:rPr>
        <w:t xml:space="preserve">Patient som opereras med primärplastik eller revisionsplastik och behandlas med </w:t>
      </w:r>
      <w:proofErr w:type="spellStart"/>
      <w:r w:rsidRPr="00680D3B">
        <w:rPr>
          <w:rFonts w:ascii="Georgia" w:hAnsi="Georgia" w:cs="Calibri"/>
          <w:b/>
        </w:rPr>
        <w:t>Waran</w:t>
      </w:r>
      <w:proofErr w:type="spellEnd"/>
      <w:r w:rsidRPr="00680D3B">
        <w:rPr>
          <w:rFonts w:ascii="Georgia" w:hAnsi="Georgia" w:cs="Calibri"/>
          <w:b/>
        </w:rPr>
        <w:t>.</w:t>
      </w:r>
    </w:p>
    <w:p w:rsidRPr="00680D3B" w:rsidR="009C5E3D" w:rsidP="009C5E3D" w:rsidRDefault="009C5E3D" w14:paraId="0CA07FE6" w14:textId="77777777">
      <w:pPr>
        <w:spacing w:after="0" w:line="240" w:lineRule="auto"/>
        <w:ind w:left="0" w:right="-284"/>
        <w:rPr>
          <w:rFonts w:ascii="Georgia" w:hAnsi="Georgia" w:cs="Calibri"/>
          <w:b/>
        </w:rPr>
      </w:pPr>
    </w:p>
    <w:p w:rsidRPr="00680D3B" w:rsidR="009C5E3D" w:rsidP="009C5E3D" w:rsidRDefault="009C5E3D" w14:paraId="04574B30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t xml:space="preserve">Det blodförtunnande preparatet utsätts preoperativt i samråd med AK-mottagningen. AK-mottagningen värderar om överbryggande behandling skall ges preoperativt och i </w:t>
      </w:r>
      <w:r w:rsidRPr="00680D3B">
        <w:rPr>
          <w:rFonts w:ascii="Georgia" w:hAnsi="Georgia"/>
        </w:rPr>
        <w:t>så fall i vilken dos.</w:t>
      </w:r>
      <w:r w:rsidRPr="00680D3B">
        <w:rPr>
          <w:rFonts w:ascii="Georgia" w:hAnsi="Georgia"/>
        </w:rPr>
        <w:br/>
      </w:r>
    </w:p>
    <w:p w:rsidRPr="00680D3B" w:rsidR="009C5E3D" w:rsidP="009C5E3D" w:rsidRDefault="009C5E3D" w14:paraId="23EC1F7F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t xml:space="preserve">Den vanligaste dosen är </w:t>
      </w:r>
      <w:proofErr w:type="spellStart"/>
      <w:r w:rsidRPr="00680D3B">
        <w:rPr>
          <w:rFonts w:ascii="Georgia" w:hAnsi="Georgia"/>
        </w:rPr>
        <w:t>inj</w:t>
      </w:r>
      <w:proofErr w:type="spellEnd"/>
      <w:r w:rsidRPr="00680D3B">
        <w:rPr>
          <w:rFonts w:ascii="Georgia" w:hAnsi="Georgia"/>
        </w:rPr>
        <w:t xml:space="preserve"> Fragmin 5000 e </w:t>
      </w:r>
      <w:proofErr w:type="spellStart"/>
      <w:r w:rsidRPr="00680D3B">
        <w:rPr>
          <w:rFonts w:ascii="Georgia" w:hAnsi="Georgia"/>
        </w:rPr>
        <w:t>sc</w:t>
      </w:r>
      <w:proofErr w:type="spellEnd"/>
      <w:r w:rsidRPr="00680D3B">
        <w:rPr>
          <w:rFonts w:ascii="Georgia" w:hAnsi="Georgia"/>
        </w:rPr>
        <w:t xml:space="preserve"> x 1 med start postoperativt operations</w:t>
      </w:r>
      <w:r w:rsidRPr="00680D3B">
        <w:rPr>
          <w:rFonts w:ascii="Georgia" w:hAnsi="Georgia"/>
        </w:rPr>
        <w:softHyphen/>
        <w:t xml:space="preserve">dagens kväll. Undantag finns dock. Under fliken ”AK-journal” under externa program i Melior framgår vilken dos som gäller.    </w:t>
      </w:r>
    </w:p>
    <w:p w:rsidRPr="00680D3B" w:rsidR="009C5E3D" w:rsidP="009C5E3D" w:rsidRDefault="009C5E3D" w14:paraId="34810150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t>Patienten behåller denna ordination tills såret är torrt, Hb ligger stabilt och kontrollröntgen är utförd.</w:t>
      </w:r>
      <w:r w:rsidRPr="00680D3B">
        <w:rPr>
          <w:rFonts w:ascii="Georgia" w:hAnsi="Georgia"/>
        </w:rPr>
        <w:br/>
      </w:r>
    </w:p>
    <w:p w:rsidRPr="00680D3B" w:rsidR="009C5E3D" w:rsidP="009C5E3D" w:rsidRDefault="009C5E3D" w14:paraId="541C1A0D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t xml:space="preserve">I samband med hemgång kan patienten översättas på </w:t>
      </w:r>
      <w:proofErr w:type="spellStart"/>
      <w:r w:rsidRPr="00680D3B">
        <w:rPr>
          <w:rFonts w:ascii="Georgia" w:hAnsi="Georgia"/>
        </w:rPr>
        <w:t>Waran</w:t>
      </w:r>
      <w:proofErr w:type="spellEnd"/>
      <w:r w:rsidRPr="00680D3B">
        <w:rPr>
          <w:rFonts w:ascii="Georgia" w:hAnsi="Georgia"/>
        </w:rPr>
        <w:t xml:space="preserve"> som även ger ett skydd mot postoperativ </w:t>
      </w:r>
      <w:proofErr w:type="spellStart"/>
      <w:r w:rsidRPr="00680D3B">
        <w:rPr>
          <w:rFonts w:ascii="Georgia" w:hAnsi="Georgia"/>
        </w:rPr>
        <w:t>embolus</w:t>
      </w:r>
      <w:proofErr w:type="spellEnd"/>
      <w:r w:rsidRPr="00680D3B">
        <w:rPr>
          <w:rFonts w:ascii="Georgia" w:hAnsi="Georgia"/>
        </w:rPr>
        <w:t xml:space="preserve">. INR kontrolleras och AK-mottagningen kontaktas. AK- mottagningen är behjälplig med dosering av </w:t>
      </w:r>
      <w:proofErr w:type="spellStart"/>
      <w:r w:rsidRPr="00680D3B">
        <w:rPr>
          <w:rFonts w:ascii="Georgia" w:hAnsi="Georgia"/>
        </w:rPr>
        <w:t>Waran</w:t>
      </w:r>
      <w:proofErr w:type="spellEnd"/>
      <w:r w:rsidRPr="00680D3B">
        <w:rPr>
          <w:rFonts w:ascii="Georgia" w:hAnsi="Georgia"/>
        </w:rPr>
        <w:t xml:space="preserve"> samt hur den överbryggande behandlingen med Fragmin skall utformas vi </w:t>
      </w:r>
      <w:proofErr w:type="spellStart"/>
      <w:r w:rsidRPr="00680D3B">
        <w:rPr>
          <w:rFonts w:ascii="Georgia" w:hAnsi="Georgia"/>
        </w:rPr>
        <w:t>återuppstart</w:t>
      </w:r>
      <w:proofErr w:type="spellEnd"/>
      <w:r w:rsidRPr="00680D3B">
        <w:rPr>
          <w:rFonts w:ascii="Georgia" w:hAnsi="Georgia"/>
        </w:rPr>
        <w:t xml:space="preserve"> av </w:t>
      </w:r>
      <w:proofErr w:type="spellStart"/>
      <w:r w:rsidRPr="00680D3B">
        <w:rPr>
          <w:rFonts w:ascii="Georgia" w:hAnsi="Georgia"/>
        </w:rPr>
        <w:t>Waranbehandling</w:t>
      </w:r>
      <w:proofErr w:type="spellEnd"/>
      <w:r w:rsidRPr="00680D3B">
        <w:rPr>
          <w:rFonts w:ascii="Georgia" w:hAnsi="Georgia"/>
        </w:rPr>
        <w:t xml:space="preserve">.   </w:t>
      </w:r>
    </w:p>
    <w:p w:rsidRPr="00680D3B" w:rsidR="009C5E3D" w:rsidP="009C5E3D" w:rsidRDefault="009C5E3D" w14:paraId="55204335" w14:textId="77777777">
      <w:pPr>
        <w:spacing w:after="0" w:line="240" w:lineRule="auto"/>
        <w:ind w:left="0" w:right="-284"/>
        <w:rPr>
          <w:rFonts w:ascii="Georgia" w:hAnsi="Georgia"/>
        </w:rPr>
      </w:pPr>
    </w:p>
    <w:p w:rsidRPr="00680D3B" w:rsidR="009C5E3D" w:rsidP="009C5E3D" w:rsidRDefault="009C5E3D" w14:paraId="51BF23F7" w14:textId="77777777">
      <w:pPr>
        <w:spacing w:after="0" w:line="240" w:lineRule="auto"/>
        <w:ind w:left="0" w:right="-284"/>
        <w:rPr>
          <w:rFonts w:ascii="Georgia" w:hAnsi="Georgia" w:cs="Calibri"/>
          <w:b/>
          <w:u w:val="single"/>
        </w:rPr>
      </w:pPr>
      <w:r w:rsidRPr="00680D3B">
        <w:rPr>
          <w:rFonts w:ascii="Georgia" w:hAnsi="Georgia" w:cs="Calibri"/>
          <w:b/>
          <w:u w:val="single"/>
        </w:rPr>
        <w:t>Observera:</w:t>
      </w:r>
    </w:p>
    <w:p w:rsidRPr="00680D3B" w:rsidR="009C5E3D" w:rsidP="009C5E3D" w:rsidRDefault="009C5E3D" w14:paraId="2CD3A129" w14:textId="77777777">
      <w:pPr>
        <w:spacing w:after="0" w:line="240" w:lineRule="auto"/>
        <w:ind w:left="0" w:right="-284"/>
        <w:rPr>
          <w:rFonts w:ascii="Georgia" w:hAnsi="Georgia"/>
        </w:rPr>
      </w:pPr>
      <w:proofErr w:type="spellStart"/>
      <w:r w:rsidRPr="00680D3B">
        <w:rPr>
          <w:rFonts w:ascii="Georgia" w:hAnsi="Georgia"/>
        </w:rPr>
        <w:t>Eliquis</w:t>
      </w:r>
      <w:proofErr w:type="spellEnd"/>
      <w:r w:rsidRPr="00680D3B">
        <w:rPr>
          <w:rFonts w:ascii="Georgia" w:hAnsi="Georgia"/>
        </w:rPr>
        <w:t xml:space="preserve"> får inte användas vid anläggande av spinal bedövning eller kvarvarande EDA kateter. </w:t>
      </w:r>
    </w:p>
    <w:p w:rsidRPr="00680D3B" w:rsidR="009C5E3D" w:rsidP="009C5E3D" w:rsidRDefault="009C5E3D" w14:paraId="4DDA60FC" w14:textId="77777777">
      <w:pPr>
        <w:spacing w:after="0" w:line="240" w:lineRule="auto"/>
        <w:ind w:left="0" w:right="-284"/>
        <w:rPr>
          <w:rFonts w:ascii="Georgia" w:hAnsi="Georgia"/>
          <w:color w:val="000000"/>
        </w:rPr>
      </w:pPr>
      <w:r w:rsidRPr="00680D3B">
        <w:rPr>
          <w:rFonts w:ascii="Georgia" w:hAnsi="Georgia"/>
        </w:rPr>
        <w:br/>
      </w:r>
      <w:proofErr w:type="spellStart"/>
      <w:r w:rsidRPr="00680D3B">
        <w:rPr>
          <w:rFonts w:ascii="Georgia" w:hAnsi="Georgia"/>
        </w:rPr>
        <w:t>Eliquis</w:t>
      </w:r>
      <w:proofErr w:type="spellEnd"/>
      <w:r w:rsidRPr="00680D3B">
        <w:rPr>
          <w:rFonts w:ascii="Georgia" w:hAnsi="Georgia"/>
        </w:rPr>
        <w:t xml:space="preserve"> får ges tidigast 6 timmar efter anläggande av spinalbedövning eller avlägsnande av EDA </w:t>
      </w:r>
      <w:r w:rsidRPr="00680D3B">
        <w:rPr>
          <w:rFonts w:ascii="Georgia" w:hAnsi="Georgia"/>
          <w:color w:val="000000"/>
        </w:rPr>
        <w:t>kateter.</w:t>
      </w:r>
    </w:p>
    <w:p w:rsidRPr="00680D3B" w:rsidR="009C5E3D" w:rsidP="009C5E3D" w:rsidRDefault="009C5E3D" w14:paraId="4DC77B23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br/>
      </w:r>
      <w:r w:rsidRPr="00680D3B">
        <w:rPr>
          <w:rFonts w:ascii="Georgia" w:hAnsi="Georgia"/>
        </w:rPr>
        <w:t xml:space="preserve">Om patient som initialt haft en EDA vill övergå från Fragmin till </w:t>
      </w:r>
      <w:proofErr w:type="spellStart"/>
      <w:r w:rsidRPr="00680D3B">
        <w:rPr>
          <w:rFonts w:ascii="Georgia" w:hAnsi="Georgia"/>
        </w:rPr>
        <w:t>Eliquis</w:t>
      </w:r>
      <w:proofErr w:type="spellEnd"/>
      <w:r w:rsidRPr="00680D3B">
        <w:rPr>
          <w:rFonts w:ascii="Georgia" w:hAnsi="Georgia"/>
        </w:rPr>
        <w:t xml:space="preserve"> då EDA är avvecklad, ges sista dosen Fragmin på kvällen enligt klinikrutin. Tablett </w:t>
      </w:r>
      <w:proofErr w:type="spellStart"/>
      <w:r w:rsidRPr="00680D3B">
        <w:rPr>
          <w:rFonts w:ascii="Georgia" w:hAnsi="Georgia"/>
        </w:rPr>
        <w:t>Eliquis</w:t>
      </w:r>
      <w:proofErr w:type="spellEnd"/>
      <w:r w:rsidRPr="00680D3B">
        <w:rPr>
          <w:rFonts w:ascii="Georgia" w:hAnsi="Georgia"/>
        </w:rPr>
        <w:t xml:space="preserve"> påbörjas kommande dag i dosen 2,5 mg x till kvällen, d.v.s. 24 timmar efter senaste Fragmindos. Därefter ges 2,5 mg x 2 resten av profylaxens tid. </w:t>
      </w:r>
    </w:p>
    <w:p w:rsidRPr="00680D3B" w:rsidR="009C5E3D" w:rsidP="009C5E3D" w:rsidRDefault="009C5E3D" w14:paraId="78CBD483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br/>
      </w:r>
      <w:r w:rsidRPr="00680D3B">
        <w:rPr>
          <w:rFonts w:ascii="Georgia" w:hAnsi="Georgia"/>
        </w:rPr>
        <w:t xml:space="preserve">Om </w:t>
      </w:r>
      <w:proofErr w:type="spellStart"/>
      <w:r w:rsidRPr="00680D3B">
        <w:rPr>
          <w:rFonts w:ascii="Georgia" w:hAnsi="Georgia"/>
        </w:rPr>
        <w:t>eGFR</w:t>
      </w:r>
      <w:proofErr w:type="spellEnd"/>
      <w:r w:rsidRPr="00680D3B">
        <w:rPr>
          <w:rFonts w:ascii="Georgia" w:hAnsi="Georgia"/>
        </w:rPr>
        <w:t xml:space="preserve"> är under 30 ml/minut kan </w:t>
      </w:r>
      <w:proofErr w:type="spellStart"/>
      <w:r w:rsidRPr="00680D3B">
        <w:rPr>
          <w:rFonts w:ascii="Georgia" w:hAnsi="Georgia"/>
        </w:rPr>
        <w:t>Eliquis</w:t>
      </w:r>
      <w:proofErr w:type="spellEnd"/>
      <w:r w:rsidRPr="00680D3B">
        <w:rPr>
          <w:rFonts w:ascii="Georgia" w:hAnsi="Georgia"/>
        </w:rPr>
        <w:t xml:space="preserve"> vara olämpligt att ge och Fragmin övervägas.</w:t>
      </w:r>
    </w:p>
    <w:p w:rsidRPr="00680D3B" w:rsidR="009C5E3D" w:rsidP="009C5E3D" w:rsidRDefault="009C5E3D" w14:paraId="3EA4ADE3" w14:textId="77777777">
      <w:pPr>
        <w:spacing w:after="0" w:line="240" w:lineRule="auto"/>
        <w:ind w:left="0" w:right="-284"/>
        <w:rPr>
          <w:rFonts w:ascii="Georgia" w:hAnsi="Georgia"/>
        </w:rPr>
      </w:pPr>
    </w:p>
    <w:p w:rsidRPr="00680D3B" w:rsidR="009C5E3D" w:rsidP="009C5E3D" w:rsidRDefault="009C5E3D" w14:paraId="4EAFA086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t xml:space="preserve">Vid behov av reoperation under pågående </w:t>
      </w:r>
      <w:proofErr w:type="spellStart"/>
      <w:r w:rsidRPr="00680D3B">
        <w:rPr>
          <w:rFonts w:ascii="Georgia" w:hAnsi="Georgia"/>
        </w:rPr>
        <w:t>Eliquis</w:t>
      </w:r>
      <w:proofErr w:type="spellEnd"/>
      <w:r w:rsidRPr="00680D3B">
        <w:rPr>
          <w:rFonts w:ascii="Georgia" w:hAnsi="Georgia"/>
        </w:rPr>
        <w:t xml:space="preserve">-behandling avvakta om möjligt 48 timmar vid normal njurfunktion eller 72 timmar om </w:t>
      </w:r>
      <w:proofErr w:type="spellStart"/>
      <w:r w:rsidRPr="00680D3B">
        <w:rPr>
          <w:rFonts w:ascii="Georgia" w:hAnsi="Georgia"/>
        </w:rPr>
        <w:t>eGFR</w:t>
      </w:r>
      <w:proofErr w:type="spellEnd"/>
      <w:r w:rsidRPr="00680D3B">
        <w:rPr>
          <w:rFonts w:ascii="Georgia" w:hAnsi="Georgia"/>
        </w:rPr>
        <w:t xml:space="preserve"> är under 30 ml/minut räknat från senaste dos.</w:t>
      </w:r>
    </w:p>
    <w:p w:rsidRPr="00680D3B" w:rsidR="009C5E3D" w:rsidP="009C5E3D" w:rsidRDefault="009C5E3D" w14:paraId="42AE2453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br/>
      </w:r>
      <w:r w:rsidRPr="00680D3B">
        <w:rPr>
          <w:rFonts w:ascii="Georgia" w:hAnsi="Georgia"/>
        </w:rPr>
        <w:t xml:space="preserve">Behövs mer brådskande operation ges i samråd med anestesiläkare och </w:t>
      </w:r>
      <w:proofErr w:type="spellStart"/>
      <w:r w:rsidRPr="00680D3B">
        <w:rPr>
          <w:rFonts w:ascii="Georgia" w:hAnsi="Georgia"/>
        </w:rPr>
        <w:t>v.b</w:t>
      </w:r>
      <w:proofErr w:type="spellEnd"/>
      <w:r w:rsidRPr="00680D3B">
        <w:rPr>
          <w:rFonts w:ascii="Georgia" w:hAnsi="Georgia"/>
        </w:rPr>
        <w:t xml:space="preserve">. koagulationsjour </w:t>
      </w:r>
      <w:proofErr w:type="spellStart"/>
      <w:r w:rsidRPr="00680D3B">
        <w:rPr>
          <w:rFonts w:ascii="Georgia" w:hAnsi="Georgia"/>
        </w:rPr>
        <w:t>protrombinkomplex</w:t>
      </w:r>
      <w:proofErr w:type="spellEnd"/>
      <w:r w:rsidRPr="00680D3B">
        <w:rPr>
          <w:rFonts w:ascii="Georgia" w:hAnsi="Georgia"/>
        </w:rPr>
        <w:t xml:space="preserve">-koncentrat i form av </w:t>
      </w:r>
      <w:proofErr w:type="spellStart"/>
      <w:r w:rsidRPr="00680D3B">
        <w:rPr>
          <w:rFonts w:ascii="Georgia" w:hAnsi="Georgia"/>
        </w:rPr>
        <w:t>Ocplex</w:t>
      </w:r>
      <w:proofErr w:type="spellEnd"/>
      <w:r w:rsidRPr="00680D3B">
        <w:rPr>
          <w:rFonts w:ascii="Georgia" w:hAnsi="Georgia"/>
        </w:rPr>
        <w:t xml:space="preserve"> samt överväg </w:t>
      </w:r>
      <w:proofErr w:type="spellStart"/>
      <w:r w:rsidRPr="00680D3B">
        <w:rPr>
          <w:rFonts w:ascii="Georgia" w:hAnsi="Georgia"/>
        </w:rPr>
        <w:t>cyklokapron</w:t>
      </w:r>
      <w:proofErr w:type="spellEnd"/>
      <w:r w:rsidRPr="00680D3B">
        <w:rPr>
          <w:rFonts w:ascii="Georgia" w:hAnsi="Georgia"/>
        </w:rPr>
        <w:t xml:space="preserve">, blodkomponenter </w:t>
      </w:r>
      <w:proofErr w:type="gramStart"/>
      <w:r w:rsidRPr="00680D3B">
        <w:rPr>
          <w:rFonts w:ascii="Georgia" w:hAnsi="Georgia"/>
        </w:rPr>
        <w:t>etc.</w:t>
      </w:r>
      <w:proofErr w:type="gramEnd"/>
    </w:p>
    <w:p w:rsidRPr="00680D3B" w:rsidR="009C5E3D" w:rsidP="009C5E3D" w:rsidRDefault="009C5E3D" w14:paraId="2DB4505B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t xml:space="preserve">Se även </w:t>
      </w:r>
      <w:hyperlink w:history="1" r:id="rId17">
        <w:r w:rsidRPr="00680D3B">
          <w:rPr>
            <w:rFonts w:ascii="Georgia" w:hAnsi="Georgia"/>
            <w:color w:val="0000FF"/>
            <w:u w:val="single"/>
          </w:rPr>
          <w:t>www.ssth.se</w:t>
        </w:r>
      </w:hyperlink>
      <w:r w:rsidRPr="00680D3B">
        <w:rPr>
          <w:rFonts w:ascii="Georgia" w:hAnsi="Georgia"/>
        </w:rPr>
        <w:t xml:space="preserve"> för mer information.  </w:t>
      </w:r>
    </w:p>
    <w:p w:rsidRPr="00680D3B" w:rsidR="009C5E3D" w:rsidP="009C5E3D" w:rsidRDefault="009C5E3D" w14:paraId="797B827B" w14:textId="77777777">
      <w:pPr>
        <w:spacing w:after="0" w:line="240" w:lineRule="auto"/>
        <w:ind w:left="0" w:right="-284"/>
        <w:rPr>
          <w:rFonts w:ascii="Georgia" w:hAnsi="Georgia"/>
        </w:rPr>
      </w:pPr>
    </w:p>
    <w:p w:rsidRPr="00680D3B" w:rsidR="009C5E3D" w:rsidP="009C5E3D" w:rsidRDefault="009C5E3D" w14:paraId="12499735" w14:textId="77777777">
      <w:pPr>
        <w:spacing w:after="0" w:line="240" w:lineRule="auto"/>
        <w:ind w:left="0" w:right="-284"/>
        <w:rPr>
          <w:rFonts w:ascii="Georgia" w:hAnsi="Georgia"/>
          <w:color w:val="000000"/>
        </w:rPr>
      </w:pPr>
      <w:r w:rsidRPr="00680D3B">
        <w:rPr>
          <w:rFonts w:ascii="Georgia" w:hAnsi="Georgia"/>
        </w:rPr>
        <w:t xml:space="preserve">Tiden mellan administration av Fragmin och spinal alt. </w:t>
      </w:r>
      <w:proofErr w:type="gramStart"/>
      <w:r w:rsidRPr="00680D3B">
        <w:rPr>
          <w:rFonts w:ascii="Georgia" w:hAnsi="Georgia"/>
        </w:rPr>
        <w:t>epidural anestesi</w:t>
      </w:r>
      <w:proofErr w:type="gramEnd"/>
      <w:r w:rsidRPr="00680D3B">
        <w:rPr>
          <w:rFonts w:ascii="Georgia" w:hAnsi="Georgia"/>
        </w:rPr>
        <w:t xml:space="preserve"> regleras enligt följande:</w:t>
      </w:r>
    </w:p>
    <w:p w:rsidRPr="00680D3B" w:rsidR="009C5E3D" w:rsidP="009C5E3D" w:rsidRDefault="009C5E3D" w14:paraId="2C3A7CBC" w14:textId="77777777">
      <w:pPr>
        <w:autoSpaceDE w:val="0"/>
        <w:autoSpaceDN w:val="0"/>
        <w:adjustRightInd w:val="0"/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  <w:color w:val="000000"/>
        </w:rPr>
        <w:br/>
      </w:r>
      <w:r w:rsidRPr="00680D3B">
        <w:rPr>
          <w:rFonts w:ascii="Georgia" w:hAnsi="Georgia"/>
          <w:color w:val="000000"/>
        </w:rPr>
        <w:t>Om dygnsdosen Fragmin är 5000 E eller mindre så skall ett minimum om 10 timmar förflyta efter dos innan ryggbedövning läggs eller epiduralkateter avlägsnas/manipuleras. Efter någon av dessa åtgärder skall minst 6 timmar förflyta till Fragmin ges på nytt.</w:t>
      </w:r>
    </w:p>
    <w:p w:rsidRPr="00680D3B" w:rsidR="009C5E3D" w:rsidP="009C5E3D" w:rsidRDefault="009C5E3D" w14:paraId="5ACFFFC7" w14:textId="77777777">
      <w:pPr>
        <w:autoSpaceDE w:val="0"/>
        <w:autoSpaceDN w:val="0"/>
        <w:adjustRightInd w:val="0"/>
        <w:spacing w:after="0" w:line="240" w:lineRule="auto"/>
        <w:ind w:left="0" w:right="-284"/>
        <w:rPr>
          <w:rFonts w:ascii="Georgia" w:hAnsi="Georgia"/>
          <w:color w:val="000000"/>
        </w:rPr>
      </w:pPr>
    </w:p>
    <w:p w:rsidRPr="00680D3B" w:rsidR="009C5E3D" w:rsidP="009C5E3D" w:rsidRDefault="009C5E3D" w14:paraId="78945A12" w14:textId="77777777">
      <w:pPr>
        <w:autoSpaceDE w:val="0"/>
        <w:autoSpaceDN w:val="0"/>
        <w:adjustRightInd w:val="0"/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  <w:color w:val="000000"/>
        </w:rPr>
        <w:t>Om dygnsdosen Fragmin är över 5000E gäller att motsvarande tidsintervall är 24 timmar innan anläggande av ryggbedövning eller epiduralkateter avlägsnas/manipuleras, respektive 6 timmar innan Fragmin ges efter ryggbedövning/ katetermanipulation.</w:t>
      </w:r>
    </w:p>
    <w:p w:rsidRPr="00680D3B" w:rsidR="009C5E3D" w:rsidP="009C5E3D" w:rsidRDefault="009C5E3D" w14:paraId="6E504A24" w14:textId="77777777">
      <w:pPr>
        <w:spacing w:after="0" w:line="240" w:lineRule="auto"/>
        <w:ind w:left="0" w:right="-284"/>
        <w:rPr>
          <w:rFonts w:ascii="Georgia" w:hAnsi="Georgia"/>
        </w:rPr>
      </w:pPr>
    </w:p>
    <w:p w:rsidRPr="00680D3B" w:rsidR="009C5E3D" w:rsidP="009C5E3D" w:rsidRDefault="009C5E3D" w14:paraId="19392C9C" w14:textId="77777777">
      <w:pPr>
        <w:spacing w:after="0" w:line="240" w:lineRule="auto"/>
        <w:ind w:left="0" w:right="-284"/>
        <w:rPr>
          <w:rFonts w:ascii="Georgia" w:hAnsi="Georgia"/>
        </w:rPr>
      </w:pPr>
      <w:r w:rsidRPr="00680D3B">
        <w:rPr>
          <w:rFonts w:ascii="Georgia" w:hAnsi="Georgia"/>
        </w:rPr>
        <w:t xml:space="preserve">För mer omfattande information om </w:t>
      </w:r>
      <w:proofErr w:type="spellStart"/>
      <w:r w:rsidRPr="00680D3B">
        <w:rPr>
          <w:rFonts w:ascii="Georgia" w:hAnsi="Georgia"/>
        </w:rPr>
        <w:t>Eliquis</w:t>
      </w:r>
      <w:proofErr w:type="spellEnd"/>
      <w:r w:rsidRPr="00680D3B">
        <w:rPr>
          <w:rFonts w:ascii="Georgia" w:hAnsi="Georgia"/>
        </w:rPr>
        <w:t xml:space="preserve"> och Fragmin hänvisas till </w:t>
      </w:r>
      <w:proofErr w:type="spellStart"/>
      <w:r w:rsidRPr="00680D3B">
        <w:rPr>
          <w:rFonts w:ascii="Georgia" w:hAnsi="Georgia"/>
        </w:rPr>
        <w:t>Fass</w:t>
      </w:r>
      <w:proofErr w:type="spellEnd"/>
      <w:r w:rsidRPr="00680D3B">
        <w:rPr>
          <w:rFonts w:ascii="Georgia" w:hAnsi="Georgia"/>
        </w:rPr>
        <w:t>.</w:t>
      </w:r>
    </w:p>
    <w:p w:rsidRPr="00680D3B" w:rsidR="009C5E3D" w:rsidP="009C5E3D" w:rsidRDefault="009C5E3D" w14:paraId="417114F1" w14:textId="77777777">
      <w:pPr>
        <w:spacing w:after="0" w:line="240" w:lineRule="auto"/>
        <w:ind w:left="0" w:right="-284"/>
        <w:rPr>
          <w:rFonts w:ascii="Georgia" w:hAnsi="Georgia"/>
        </w:rPr>
      </w:pPr>
    </w:p>
    <w:p w:rsidRPr="00680D3B" w:rsidR="009C5E3D" w:rsidP="364C1C3A" w:rsidRDefault="009C5E3D" w14:paraId="5B179F56" w14:noSpellErr="1" w14:textId="2B26B9E5">
      <w:pPr>
        <w:pStyle w:val="Normal"/>
        <w:spacing w:after="0" w:line="240" w:lineRule="auto"/>
        <w:ind w:left="0" w:right="-284"/>
        <w:rPr>
          <w:rFonts w:ascii="Georgia" w:hAnsi="Georgia"/>
        </w:rPr>
      </w:pPr>
    </w:p>
    <w:p w:rsidRPr="00680D3B" w:rsidR="009C5E3D" w:rsidP="364C1C3A" w:rsidRDefault="009C5E3D" w14:paraId="5DEA85D7" w14:textId="5DCE4A1F">
      <w:pPr>
        <w:pStyle w:val="Normal"/>
        <w:autoSpaceDE w:val="0"/>
        <w:autoSpaceDN w:val="0"/>
        <w:adjustRightInd w:val="0"/>
        <w:spacing w:after="0" w:line="240" w:lineRule="auto"/>
        <w:ind w:left="0" w:right="-284"/>
        <w:rPr>
          <w:rFonts w:ascii="Verdana" w:hAnsi="Verdana" w:eastAsia="Calibri" w:cs="Calibri"/>
          <w:color w:val="000000"/>
          <w:sz w:val="36"/>
          <w:szCs w:val="36"/>
          <w:lang w:val="en-US" w:eastAsia="en-US"/>
        </w:rPr>
      </w:pPr>
      <w:proofErr w:type="spellStart"/>
      <w:r w:rsidRPr="364C1C3A" w:rsidR="009C5E3D">
        <w:rPr>
          <w:rFonts w:ascii="Verdana" w:hAnsi="Verdana" w:eastAsia="Calibri" w:cs="Calibri"/>
          <w:color w:val="000000" w:themeColor="text2" w:themeTint="FF" w:themeShade="FF"/>
          <w:sz w:val="36"/>
          <w:szCs w:val="36"/>
          <w:lang w:val="en-US" w:eastAsia="en-US"/>
        </w:rPr>
        <w:t>Referenser</w:t>
      </w:r>
      <w:r w:rsidRPr="364C1C3A" w:rsidR="009C5E3D">
        <w:rPr>
          <w:rFonts w:ascii="Verdana" w:hAnsi="Verdana" w:eastAsia="Calibri" w:cs="Calibri"/>
          <w:color w:val="000000" w:themeColor="text2" w:themeTint="FF" w:themeShade="FF"/>
          <w:sz w:val="36"/>
          <w:szCs w:val="36"/>
          <w:lang w:val="en-US" w:eastAsia="en-US"/>
        </w:rPr>
        <w:t xml:space="preserve"> </w:t>
      </w:r>
      <w:proofErr w:type="spellEnd"/>
    </w:p>
    <w:p w:rsidRPr="00680D3B" w:rsidR="009C5E3D" w:rsidP="009C5E3D" w:rsidRDefault="009C5E3D" w14:paraId="091D759B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Georgia" w:hAnsi="Georgia" w:eastAsia="Calibri" w:cs="Arial"/>
          <w:b/>
          <w:bCs/>
          <w:color w:val="000000"/>
          <w:lang w:val="en-US" w:eastAsia="en-US"/>
        </w:rPr>
      </w:pPr>
    </w:p>
    <w:p w:rsidRPr="00680D3B" w:rsidR="009C5E3D" w:rsidP="009C5E3D" w:rsidRDefault="009C5E3D" w14:paraId="4A356F62" w14:textId="77777777">
      <w:pPr>
        <w:spacing w:after="0" w:line="240" w:lineRule="auto"/>
        <w:ind w:left="0" w:right="0"/>
        <w:rPr>
          <w:rFonts w:ascii="Georgia" w:hAnsi="Georgia"/>
        </w:rPr>
      </w:pPr>
      <w:r w:rsidRPr="00680D3B">
        <w:rPr>
          <w:rFonts w:ascii="Georgia" w:hAnsi="Georgia"/>
          <w:color w:val="000000"/>
          <w:lang w:val="en-US"/>
        </w:rPr>
        <w:t xml:space="preserve">Bergqvist D, Benoni G, </w:t>
      </w:r>
      <w:proofErr w:type="spellStart"/>
      <w:r w:rsidRPr="00680D3B">
        <w:rPr>
          <w:rFonts w:ascii="Georgia" w:hAnsi="Georgia"/>
          <w:color w:val="000000"/>
          <w:lang w:val="en-US"/>
        </w:rPr>
        <w:t>Björgell</w:t>
      </w:r>
      <w:proofErr w:type="spellEnd"/>
      <w:r w:rsidRPr="00680D3B">
        <w:rPr>
          <w:rFonts w:ascii="Georgia" w:hAnsi="Georgia"/>
          <w:color w:val="000000"/>
          <w:lang w:val="en-US"/>
        </w:rPr>
        <w:t xml:space="preserve"> O, </w:t>
      </w:r>
      <w:proofErr w:type="spellStart"/>
      <w:r w:rsidRPr="00680D3B">
        <w:rPr>
          <w:rFonts w:ascii="Georgia" w:hAnsi="Georgia"/>
          <w:color w:val="000000"/>
          <w:lang w:val="en-US"/>
        </w:rPr>
        <w:t>Fredin</w:t>
      </w:r>
      <w:proofErr w:type="spellEnd"/>
      <w:r w:rsidRPr="00680D3B">
        <w:rPr>
          <w:rFonts w:ascii="Georgia" w:hAnsi="Georgia"/>
          <w:color w:val="000000"/>
          <w:lang w:val="en-US"/>
        </w:rPr>
        <w:t xml:space="preserve"> H, </w:t>
      </w:r>
      <w:r w:rsidRPr="00680D3B">
        <w:rPr>
          <w:rFonts w:ascii="Georgia" w:hAnsi="Georgia"/>
          <w:b/>
          <w:bCs/>
          <w:color w:val="000000"/>
          <w:lang w:val="en-US"/>
        </w:rPr>
        <w:t>Hedlundh U</w:t>
      </w:r>
      <w:r w:rsidRPr="00680D3B">
        <w:rPr>
          <w:rFonts w:ascii="Georgia" w:hAnsi="Georgia"/>
          <w:color w:val="000000"/>
          <w:lang w:val="en-US"/>
        </w:rPr>
        <w:t>, Nicolas S, Nilsson P, Nylander G</w:t>
      </w:r>
      <w:r w:rsidRPr="00680D3B">
        <w:rPr>
          <w:rFonts w:ascii="Georgia" w:hAnsi="Georgia"/>
          <w:lang w:val="en-US"/>
        </w:rPr>
        <w:t>. Low-molecular-weight heparin (enoxaparin) as prophylaxis against venous thromboembolism after total hip replacement. </w:t>
      </w:r>
      <w:r w:rsidRPr="00680D3B">
        <w:rPr>
          <w:rFonts w:ascii="Georgia" w:hAnsi="Georgia"/>
        </w:rPr>
        <w:t xml:space="preserve">N </w:t>
      </w:r>
      <w:proofErr w:type="spellStart"/>
      <w:r w:rsidRPr="00680D3B">
        <w:rPr>
          <w:rFonts w:ascii="Georgia" w:hAnsi="Georgia"/>
        </w:rPr>
        <w:t>Engl</w:t>
      </w:r>
      <w:proofErr w:type="spellEnd"/>
      <w:r w:rsidRPr="00680D3B">
        <w:rPr>
          <w:rFonts w:ascii="Georgia" w:hAnsi="Georgia"/>
        </w:rPr>
        <w:t xml:space="preserve"> J Med. 1996 Sep 5;335(10):</w:t>
      </w:r>
      <w:proofErr w:type="gramStart"/>
      <w:r w:rsidRPr="00680D3B">
        <w:rPr>
          <w:rFonts w:ascii="Georgia" w:hAnsi="Georgia"/>
        </w:rPr>
        <w:t>696-700</w:t>
      </w:r>
      <w:proofErr w:type="gramEnd"/>
      <w:r w:rsidRPr="00680D3B">
        <w:rPr>
          <w:rFonts w:ascii="Georgia" w:hAnsi="Georgia"/>
        </w:rPr>
        <w:t>.</w:t>
      </w:r>
    </w:p>
    <w:p w:rsidRPr="00680D3B" w:rsidR="009C5E3D" w:rsidP="009C5E3D" w:rsidRDefault="009C5E3D" w14:paraId="7EFEE5A7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Georgia" w:hAnsi="Georgia" w:eastAsia="Calibri" w:cs="Arial"/>
          <w:color w:val="000000"/>
          <w:lang w:val="en-US" w:eastAsia="en-US"/>
        </w:rPr>
      </w:pPr>
    </w:p>
    <w:p w:rsidRPr="00680D3B" w:rsidR="009C5E3D" w:rsidP="009C5E3D" w:rsidRDefault="009C5E3D" w14:paraId="13BD3CD2" w14:textId="77777777">
      <w:pPr>
        <w:autoSpaceDE w:val="0"/>
        <w:autoSpaceDN w:val="0"/>
        <w:adjustRightInd w:val="0"/>
        <w:spacing w:after="251" w:line="240" w:lineRule="auto"/>
        <w:ind w:left="0" w:right="0"/>
        <w:rPr>
          <w:rFonts w:ascii="Georgia" w:hAnsi="Georgia" w:eastAsia="Calibri"/>
          <w:color w:val="000000"/>
          <w:lang w:val="en-US" w:eastAsia="en-US"/>
        </w:rPr>
      </w:pPr>
      <w:r w:rsidRPr="00680D3B">
        <w:rPr>
          <w:rFonts w:ascii="Georgia" w:hAnsi="Georgia" w:eastAsia="Calibri"/>
          <w:color w:val="000000"/>
          <w:lang w:val="en-US" w:eastAsia="en-US"/>
        </w:rPr>
        <w:t xml:space="preserve">Raskob GE, Gallus AS, </w:t>
      </w:r>
      <w:proofErr w:type="spellStart"/>
      <w:r w:rsidRPr="00680D3B">
        <w:rPr>
          <w:rFonts w:ascii="Georgia" w:hAnsi="Georgia" w:eastAsia="Calibri"/>
          <w:color w:val="000000"/>
          <w:lang w:val="en-US" w:eastAsia="en-US"/>
        </w:rPr>
        <w:t>Pineo</w:t>
      </w:r>
      <w:proofErr w:type="spellEnd"/>
      <w:r w:rsidRPr="00680D3B">
        <w:rPr>
          <w:rFonts w:ascii="Georgia" w:hAnsi="Georgia" w:eastAsia="Calibri"/>
          <w:color w:val="000000"/>
          <w:lang w:val="en-US" w:eastAsia="en-US"/>
        </w:rPr>
        <w:t xml:space="preserve"> GF, Chen D, Ramirez LM, Wright RT, </w:t>
      </w:r>
      <w:r w:rsidRPr="00680D3B">
        <w:rPr>
          <w:rFonts w:ascii="Georgia" w:hAnsi="Georgia" w:eastAsia="Calibri"/>
          <w:b/>
          <w:bCs/>
          <w:color w:val="000000"/>
          <w:lang w:val="en-US" w:eastAsia="en-US"/>
        </w:rPr>
        <w:t>Lassen MR</w:t>
      </w:r>
      <w:r w:rsidRPr="00680D3B">
        <w:rPr>
          <w:rFonts w:ascii="Georgia" w:hAnsi="Georgia" w:eastAsia="Calibri"/>
          <w:color w:val="000000"/>
          <w:lang w:val="en-US" w:eastAsia="en-US"/>
        </w:rPr>
        <w:t xml:space="preserve">. </w:t>
      </w:r>
      <w:r w:rsidRPr="00680D3B">
        <w:rPr>
          <w:rFonts w:ascii="Georgia" w:hAnsi="Georgia" w:eastAsia="Calibri"/>
          <w:b/>
          <w:bCs/>
          <w:color w:val="000000"/>
          <w:lang w:val="en-US" w:eastAsia="en-US"/>
        </w:rPr>
        <w:t xml:space="preserve">Apixaban </w:t>
      </w:r>
      <w:r w:rsidRPr="00680D3B">
        <w:rPr>
          <w:rFonts w:ascii="Georgia" w:hAnsi="Georgia" w:eastAsia="Calibri"/>
          <w:color w:val="000000"/>
          <w:lang w:val="en-US" w:eastAsia="en-US"/>
        </w:rPr>
        <w:t xml:space="preserve">versus enoxaparin for thromboprophylaxis after hip or knee replacement: pooled analysis of major venous thromboembolism and bleeding in 8464 patients from the ADVANCE-2 and ADVANCE-3 trials. J Bone Joint Surg Br. 2012 Feb;94(2):257-64. </w:t>
      </w:r>
    </w:p>
    <w:p w:rsidRPr="00680D3B" w:rsidR="009C5E3D" w:rsidP="009C5E3D" w:rsidRDefault="009C5E3D" w14:paraId="5DD2EF39" w14:textId="77777777">
      <w:pPr>
        <w:autoSpaceDE w:val="0"/>
        <w:autoSpaceDN w:val="0"/>
        <w:adjustRightInd w:val="0"/>
        <w:spacing w:after="251" w:line="240" w:lineRule="auto"/>
        <w:ind w:left="0" w:right="0"/>
        <w:rPr>
          <w:rFonts w:ascii="Georgia" w:hAnsi="Georgia" w:eastAsia="Calibri"/>
          <w:color w:val="000000"/>
          <w:lang w:val="en-US" w:eastAsia="en-US"/>
        </w:rPr>
      </w:pPr>
      <w:r w:rsidRPr="00680D3B">
        <w:rPr>
          <w:rFonts w:ascii="Georgia" w:hAnsi="Georgia" w:eastAsia="Calibri"/>
          <w:color w:val="000000"/>
          <w:lang w:val="en-US" w:eastAsia="en-US"/>
        </w:rPr>
        <w:t xml:space="preserve"> </w:t>
      </w:r>
      <w:r w:rsidRPr="00680D3B">
        <w:rPr>
          <w:rFonts w:ascii="Georgia" w:hAnsi="Georgia" w:eastAsia="Calibri"/>
          <w:b/>
          <w:bCs/>
          <w:color w:val="000000"/>
          <w:lang w:val="en-US" w:eastAsia="en-US"/>
        </w:rPr>
        <w:t>Lassen MR</w:t>
      </w:r>
      <w:r w:rsidRPr="00680D3B">
        <w:rPr>
          <w:rFonts w:ascii="Georgia" w:hAnsi="Georgia" w:eastAsia="Calibri"/>
          <w:color w:val="000000"/>
          <w:lang w:val="en-US" w:eastAsia="en-US"/>
        </w:rPr>
        <w:t xml:space="preserve">, Gallus A, Raskob GE, </w:t>
      </w:r>
      <w:proofErr w:type="spellStart"/>
      <w:r w:rsidRPr="00680D3B">
        <w:rPr>
          <w:rFonts w:ascii="Georgia" w:hAnsi="Georgia" w:eastAsia="Calibri"/>
          <w:color w:val="000000"/>
          <w:lang w:val="en-US" w:eastAsia="en-US"/>
        </w:rPr>
        <w:t>Pineo</w:t>
      </w:r>
      <w:proofErr w:type="spellEnd"/>
      <w:r w:rsidRPr="00680D3B">
        <w:rPr>
          <w:rFonts w:ascii="Georgia" w:hAnsi="Georgia" w:eastAsia="Calibri"/>
          <w:color w:val="000000"/>
          <w:lang w:val="en-US" w:eastAsia="en-US"/>
        </w:rPr>
        <w:t xml:space="preserve"> G, Chen D, Ramirez LM; ADVANCE-3 Investigators. </w:t>
      </w:r>
      <w:r w:rsidRPr="00680D3B">
        <w:rPr>
          <w:rFonts w:ascii="Georgia" w:hAnsi="Georgia" w:eastAsia="Calibri"/>
          <w:b/>
          <w:bCs/>
          <w:color w:val="000000"/>
          <w:lang w:val="en-US" w:eastAsia="en-US"/>
        </w:rPr>
        <w:t xml:space="preserve">Apixaban </w:t>
      </w:r>
      <w:r w:rsidRPr="00680D3B">
        <w:rPr>
          <w:rFonts w:ascii="Georgia" w:hAnsi="Georgia" w:eastAsia="Calibri"/>
          <w:color w:val="000000"/>
          <w:lang w:val="en-US" w:eastAsia="en-US"/>
        </w:rPr>
        <w:t xml:space="preserve">versus enoxaparin for thromboprophylaxis after hip replacement. N Engl J Med. 2010 Dec 23;363(26):2487-98. </w:t>
      </w:r>
    </w:p>
    <w:p w:rsidRPr="00680D3B" w:rsidR="009C5E3D" w:rsidP="009C5E3D" w:rsidRDefault="009C5E3D" w14:paraId="00303A9F" w14:textId="77777777">
      <w:pPr>
        <w:autoSpaceDE w:val="0"/>
        <w:autoSpaceDN w:val="0"/>
        <w:adjustRightInd w:val="0"/>
        <w:spacing w:after="251" w:line="240" w:lineRule="auto"/>
        <w:ind w:left="0" w:right="0"/>
        <w:rPr>
          <w:rFonts w:ascii="Georgia" w:hAnsi="Georgia" w:eastAsia="Calibri"/>
          <w:color w:val="000000"/>
          <w:lang w:val="en-US" w:eastAsia="en-US"/>
        </w:rPr>
      </w:pPr>
      <w:r w:rsidRPr="00680D3B">
        <w:rPr>
          <w:rFonts w:ascii="Georgia" w:hAnsi="Georgia" w:eastAsia="Calibri"/>
          <w:color w:val="000000"/>
          <w:lang w:val="en-US" w:eastAsia="en-US"/>
        </w:rPr>
        <w:t xml:space="preserve"> </w:t>
      </w:r>
      <w:r w:rsidRPr="00680D3B">
        <w:rPr>
          <w:rFonts w:ascii="Georgia" w:hAnsi="Georgia" w:eastAsia="Calibri"/>
          <w:b/>
          <w:bCs/>
          <w:color w:val="000000"/>
          <w:lang w:val="en-US" w:eastAsia="en-US"/>
        </w:rPr>
        <w:t>Lassen MR</w:t>
      </w:r>
      <w:r w:rsidRPr="00680D3B">
        <w:rPr>
          <w:rFonts w:ascii="Georgia" w:hAnsi="Georgia" w:eastAsia="Calibri"/>
          <w:color w:val="000000"/>
          <w:lang w:val="en-US" w:eastAsia="en-US"/>
        </w:rPr>
        <w:t xml:space="preserve">, Raskob GE, Gallus A, </w:t>
      </w:r>
      <w:proofErr w:type="spellStart"/>
      <w:r w:rsidRPr="00680D3B">
        <w:rPr>
          <w:rFonts w:ascii="Georgia" w:hAnsi="Georgia" w:eastAsia="Calibri"/>
          <w:color w:val="000000"/>
          <w:lang w:val="en-US" w:eastAsia="en-US"/>
        </w:rPr>
        <w:t>Pineo</w:t>
      </w:r>
      <w:proofErr w:type="spellEnd"/>
      <w:r w:rsidRPr="00680D3B">
        <w:rPr>
          <w:rFonts w:ascii="Georgia" w:hAnsi="Georgia" w:eastAsia="Calibri"/>
          <w:color w:val="000000"/>
          <w:lang w:val="en-US" w:eastAsia="en-US"/>
        </w:rPr>
        <w:t xml:space="preserve"> G, Chen D, </w:t>
      </w:r>
      <w:proofErr w:type="spellStart"/>
      <w:r w:rsidRPr="00680D3B">
        <w:rPr>
          <w:rFonts w:ascii="Georgia" w:hAnsi="Georgia" w:eastAsia="Calibri"/>
          <w:color w:val="000000"/>
          <w:lang w:val="en-US" w:eastAsia="en-US"/>
        </w:rPr>
        <w:t>Hornick</w:t>
      </w:r>
      <w:proofErr w:type="spellEnd"/>
      <w:r w:rsidRPr="00680D3B">
        <w:rPr>
          <w:rFonts w:ascii="Georgia" w:hAnsi="Georgia" w:eastAsia="Calibri"/>
          <w:color w:val="000000"/>
          <w:lang w:val="en-US" w:eastAsia="en-US"/>
        </w:rPr>
        <w:t xml:space="preserve"> P; ADVANCE-2 investigators. </w:t>
      </w:r>
      <w:r w:rsidRPr="00680D3B">
        <w:rPr>
          <w:rFonts w:ascii="Georgia" w:hAnsi="Georgia" w:eastAsia="Calibri"/>
          <w:b/>
          <w:bCs/>
          <w:color w:val="000000"/>
          <w:lang w:val="en-US" w:eastAsia="en-US"/>
        </w:rPr>
        <w:t xml:space="preserve">Apixaban </w:t>
      </w:r>
      <w:r w:rsidRPr="00680D3B">
        <w:rPr>
          <w:rFonts w:ascii="Georgia" w:hAnsi="Georgia" w:eastAsia="Calibri"/>
          <w:color w:val="000000"/>
          <w:lang w:val="en-US" w:eastAsia="en-US"/>
        </w:rPr>
        <w:t xml:space="preserve">versus enoxaparin for thromboprophylaxis after knee replacement (ADVANCE-2): a </w:t>
      </w:r>
      <w:proofErr w:type="spellStart"/>
      <w:r w:rsidRPr="00680D3B">
        <w:rPr>
          <w:rFonts w:ascii="Georgia" w:hAnsi="Georgia" w:eastAsia="Calibri"/>
          <w:color w:val="000000"/>
          <w:lang w:val="en-US" w:eastAsia="en-US"/>
        </w:rPr>
        <w:t>randomised</w:t>
      </w:r>
      <w:proofErr w:type="spellEnd"/>
      <w:r w:rsidRPr="00680D3B">
        <w:rPr>
          <w:rFonts w:ascii="Georgia" w:hAnsi="Georgia" w:eastAsia="Calibri"/>
          <w:color w:val="000000"/>
          <w:lang w:val="en-US" w:eastAsia="en-US"/>
        </w:rPr>
        <w:t xml:space="preserve"> double-blind trial. Lancet. 2010 Mar 6;375(9717):807-15. </w:t>
      </w:r>
    </w:p>
    <w:p w:rsidRPr="00680D3B" w:rsidR="009C5E3D" w:rsidP="009C5E3D" w:rsidRDefault="009C5E3D" w14:paraId="5545A23A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Georgia" w:hAnsi="Georgia" w:eastAsia="Calibri"/>
          <w:color w:val="000000"/>
          <w:lang w:val="en-US" w:eastAsia="en-US"/>
        </w:rPr>
      </w:pPr>
      <w:r w:rsidRPr="00680D3B">
        <w:rPr>
          <w:rFonts w:ascii="Georgia" w:hAnsi="Georgia" w:eastAsia="Calibri"/>
          <w:color w:val="000000"/>
          <w:lang w:val="en-US" w:eastAsia="en-US"/>
        </w:rPr>
        <w:t xml:space="preserve">Raskob GE, Gallus AS, </w:t>
      </w:r>
      <w:proofErr w:type="spellStart"/>
      <w:r w:rsidRPr="00680D3B">
        <w:rPr>
          <w:rFonts w:ascii="Georgia" w:hAnsi="Georgia" w:eastAsia="Calibri"/>
          <w:color w:val="000000"/>
          <w:lang w:val="en-US" w:eastAsia="en-US"/>
        </w:rPr>
        <w:t>Pineo</w:t>
      </w:r>
      <w:proofErr w:type="spellEnd"/>
      <w:r w:rsidRPr="00680D3B">
        <w:rPr>
          <w:rFonts w:ascii="Georgia" w:hAnsi="Georgia" w:eastAsia="Calibri"/>
          <w:color w:val="000000"/>
          <w:lang w:val="en-US" w:eastAsia="en-US"/>
        </w:rPr>
        <w:t xml:space="preserve"> GF, Chen D, Ramirez LM, Wright RT, </w:t>
      </w:r>
      <w:r w:rsidRPr="00680D3B">
        <w:rPr>
          <w:rFonts w:ascii="Georgia" w:hAnsi="Georgia" w:eastAsia="Calibri"/>
          <w:b/>
          <w:bCs/>
          <w:color w:val="000000"/>
          <w:lang w:val="en-US" w:eastAsia="en-US"/>
        </w:rPr>
        <w:t>Lassen MR</w:t>
      </w:r>
      <w:r w:rsidRPr="00680D3B">
        <w:rPr>
          <w:rFonts w:ascii="Georgia" w:hAnsi="Georgia" w:eastAsia="Calibri"/>
          <w:color w:val="000000"/>
          <w:lang w:val="en-US" w:eastAsia="en-US"/>
        </w:rPr>
        <w:t xml:space="preserve">. </w:t>
      </w:r>
      <w:r w:rsidRPr="00680D3B">
        <w:rPr>
          <w:rFonts w:ascii="Georgia" w:hAnsi="Georgia" w:eastAsia="Calibri"/>
          <w:b/>
          <w:bCs/>
          <w:color w:val="000000"/>
          <w:lang w:val="en-US" w:eastAsia="en-US"/>
        </w:rPr>
        <w:t xml:space="preserve">Apixaban </w:t>
      </w:r>
      <w:r w:rsidRPr="00680D3B">
        <w:rPr>
          <w:rFonts w:ascii="Georgia" w:hAnsi="Georgia" w:eastAsia="Calibri"/>
          <w:color w:val="000000"/>
          <w:lang w:val="en-US" w:eastAsia="en-US"/>
        </w:rPr>
        <w:t xml:space="preserve">versus enoxaparin for thromboprophylaxis after hip or knee replacement: pooled analysis of major venous thromboembolism and bleeding in 8464 patients from the ADVANCE-2 and ADVANCE-3 trials. J Bone Joint Surg Br. 2012 Feb;94(2):257-64. </w:t>
      </w:r>
    </w:p>
    <w:p w:rsidRPr="00680D3B" w:rsidR="009C5E3D" w:rsidP="009C5E3D" w:rsidRDefault="009C5E3D" w14:paraId="6B6D7B50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Georgia" w:hAnsi="Georgia" w:eastAsia="Calibri"/>
          <w:color w:val="000000"/>
          <w:lang w:val="en-US" w:eastAsia="en-US"/>
        </w:rPr>
      </w:pPr>
    </w:p>
    <w:p w:rsidRPr="00680D3B" w:rsidR="009C5E3D" w:rsidP="009C5E3D" w:rsidRDefault="009C5E3D" w14:paraId="62209808" w14:textId="77777777">
      <w:pPr>
        <w:autoSpaceDE w:val="0"/>
        <w:autoSpaceDN w:val="0"/>
        <w:adjustRightInd w:val="0"/>
        <w:spacing w:after="251" w:line="240" w:lineRule="auto"/>
        <w:ind w:left="0" w:right="0"/>
        <w:rPr>
          <w:rFonts w:ascii="Georgia" w:hAnsi="Georgia" w:eastAsia="Calibri"/>
          <w:color w:val="000000"/>
          <w:lang w:val="en-US" w:eastAsia="en-US"/>
        </w:rPr>
      </w:pPr>
      <w:r w:rsidRPr="00680D3B">
        <w:rPr>
          <w:rFonts w:ascii="Georgia" w:hAnsi="Georgia" w:eastAsia="Calibri"/>
          <w:color w:val="000000"/>
          <w:lang w:val="en-US" w:eastAsia="en-US"/>
        </w:rPr>
        <w:t xml:space="preserve"> Quinlan DJ, </w:t>
      </w:r>
      <w:r w:rsidRPr="00680D3B">
        <w:rPr>
          <w:rFonts w:ascii="Georgia" w:hAnsi="Georgia" w:eastAsia="Calibri"/>
          <w:b/>
          <w:bCs/>
          <w:color w:val="000000"/>
          <w:lang w:val="en-US" w:eastAsia="en-US"/>
        </w:rPr>
        <w:t>Eriksson BI</w:t>
      </w:r>
      <w:r w:rsidRPr="00680D3B">
        <w:rPr>
          <w:rFonts w:ascii="Georgia" w:hAnsi="Georgia" w:eastAsia="Calibri"/>
          <w:color w:val="000000"/>
          <w:lang w:val="en-US" w:eastAsia="en-US"/>
        </w:rPr>
        <w:t xml:space="preserve">. Novel oral anticoagulants for thromboprophylaxis after </w:t>
      </w:r>
      <w:proofErr w:type="spellStart"/>
      <w:r w:rsidRPr="00680D3B">
        <w:rPr>
          <w:rFonts w:ascii="Georgia" w:hAnsi="Georgia" w:eastAsia="Calibri"/>
          <w:color w:val="000000"/>
          <w:lang w:val="en-US" w:eastAsia="en-US"/>
        </w:rPr>
        <w:t>orthopaedic</w:t>
      </w:r>
      <w:proofErr w:type="spellEnd"/>
      <w:r w:rsidRPr="00680D3B">
        <w:rPr>
          <w:rFonts w:ascii="Georgia" w:hAnsi="Georgia" w:eastAsia="Calibri"/>
          <w:color w:val="000000"/>
          <w:lang w:val="en-US" w:eastAsia="en-US"/>
        </w:rPr>
        <w:t xml:space="preserve"> surgery. Best </w:t>
      </w:r>
      <w:proofErr w:type="spellStart"/>
      <w:r w:rsidRPr="00680D3B">
        <w:rPr>
          <w:rFonts w:ascii="Georgia" w:hAnsi="Georgia" w:eastAsia="Calibri"/>
          <w:color w:val="000000"/>
          <w:lang w:val="en-US" w:eastAsia="en-US"/>
        </w:rPr>
        <w:t>Pract</w:t>
      </w:r>
      <w:proofErr w:type="spellEnd"/>
      <w:r w:rsidRPr="00680D3B">
        <w:rPr>
          <w:rFonts w:ascii="Georgia" w:hAnsi="Georgia" w:eastAsia="Calibri"/>
          <w:color w:val="000000"/>
          <w:lang w:val="en-US" w:eastAsia="en-US"/>
        </w:rPr>
        <w:t xml:space="preserve"> Res Clin </w:t>
      </w:r>
      <w:proofErr w:type="spellStart"/>
      <w:r w:rsidRPr="00680D3B">
        <w:rPr>
          <w:rFonts w:ascii="Georgia" w:hAnsi="Georgia" w:eastAsia="Calibri"/>
          <w:color w:val="000000"/>
          <w:lang w:val="en-US" w:eastAsia="en-US"/>
        </w:rPr>
        <w:t>Haematol</w:t>
      </w:r>
      <w:proofErr w:type="spellEnd"/>
      <w:r w:rsidRPr="00680D3B">
        <w:rPr>
          <w:rFonts w:ascii="Georgia" w:hAnsi="Georgia" w:eastAsia="Calibri"/>
          <w:color w:val="000000"/>
          <w:lang w:val="en-US" w:eastAsia="en-US"/>
        </w:rPr>
        <w:t xml:space="preserve">. 2013 Jun;26(2):171-82. </w:t>
      </w:r>
    </w:p>
    <w:p w:rsidRPr="00680D3B" w:rsidR="009C5E3D" w:rsidP="009C5E3D" w:rsidRDefault="009C5E3D" w14:paraId="1775615F" w14:textId="77777777">
      <w:pPr>
        <w:autoSpaceDE w:val="0"/>
        <w:autoSpaceDN w:val="0"/>
        <w:adjustRightInd w:val="0"/>
        <w:spacing w:after="251" w:line="240" w:lineRule="auto"/>
        <w:ind w:left="0" w:right="0"/>
        <w:rPr>
          <w:rFonts w:ascii="Georgia" w:hAnsi="Georgia" w:eastAsia="Calibri"/>
          <w:color w:val="000000"/>
          <w:lang w:val="en-US" w:eastAsia="en-US"/>
        </w:rPr>
      </w:pPr>
      <w:r w:rsidRPr="00680D3B">
        <w:rPr>
          <w:rFonts w:ascii="Georgia" w:hAnsi="Georgia" w:eastAsia="Calibri"/>
          <w:color w:val="000000"/>
          <w:lang w:val="en-US" w:eastAsia="en-US"/>
        </w:rPr>
        <w:t xml:space="preserve"> </w:t>
      </w:r>
      <w:r w:rsidRPr="00680D3B">
        <w:rPr>
          <w:rFonts w:ascii="Georgia" w:hAnsi="Georgia" w:eastAsia="Calibri"/>
          <w:b/>
          <w:bCs/>
          <w:color w:val="000000"/>
          <w:lang w:val="en-US" w:eastAsia="en-US"/>
        </w:rPr>
        <w:t>Eriksson BI</w:t>
      </w:r>
      <w:r w:rsidRPr="00680D3B">
        <w:rPr>
          <w:rFonts w:ascii="Georgia" w:hAnsi="Georgia" w:eastAsia="Calibri"/>
          <w:color w:val="000000"/>
          <w:lang w:val="en-US" w:eastAsia="en-US"/>
        </w:rPr>
        <w:t xml:space="preserve">, Quinlan DJ, </w:t>
      </w:r>
      <w:proofErr w:type="spellStart"/>
      <w:r w:rsidRPr="00680D3B">
        <w:rPr>
          <w:rFonts w:ascii="Georgia" w:hAnsi="Georgia" w:eastAsia="Calibri"/>
          <w:color w:val="000000"/>
          <w:lang w:val="en-US" w:eastAsia="en-US"/>
        </w:rPr>
        <w:t>Eikelboom</w:t>
      </w:r>
      <w:proofErr w:type="spellEnd"/>
      <w:r w:rsidRPr="00680D3B">
        <w:rPr>
          <w:rFonts w:ascii="Georgia" w:hAnsi="Georgia" w:eastAsia="Calibri"/>
          <w:color w:val="000000"/>
          <w:lang w:val="en-US" w:eastAsia="en-US"/>
        </w:rPr>
        <w:t xml:space="preserve"> JW. Novel oral factor Xa and thrombin inhibitors in the management of thromboembolism. Annu Rev Med. </w:t>
      </w:r>
      <w:proofErr w:type="gramStart"/>
      <w:r w:rsidRPr="00680D3B">
        <w:rPr>
          <w:rFonts w:ascii="Georgia" w:hAnsi="Georgia" w:eastAsia="Calibri"/>
          <w:color w:val="000000"/>
          <w:lang w:val="en-US" w:eastAsia="en-US"/>
        </w:rPr>
        <w:t>2011;62:41</w:t>
      </w:r>
      <w:proofErr w:type="gramEnd"/>
      <w:r w:rsidRPr="00680D3B">
        <w:rPr>
          <w:rFonts w:ascii="Georgia" w:hAnsi="Georgia" w:eastAsia="Calibri"/>
          <w:color w:val="000000"/>
          <w:lang w:val="en-US" w:eastAsia="en-US"/>
        </w:rPr>
        <w:t xml:space="preserve">-57. </w:t>
      </w:r>
    </w:p>
    <w:p w:rsidRPr="00680D3B" w:rsidR="009C5E3D" w:rsidP="009C5E3D" w:rsidRDefault="009C5E3D" w14:paraId="0D2533A9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Georgia" w:hAnsi="Georgia" w:eastAsia="Calibri"/>
          <w:color w:val="000000"/>
          <w:lang w:val="en-US" w:eastAsia="en-US"/>
        </w:rPr>
      </w:pPr>
      <w:r w:rsidRPr="00680D3B">
        <w:rPr>
          <w:rFonts w:ascii="Georgia" w:hAnsi="Georgia" w:eastAsia="Calibri"/>
          <w:color w:val="000000"/>
          <w:lang w:val="en-US" w:eastAsia="en-US"/>
        </w:rPr>
        <w:t xml:space="preserve"> </w:t>
      </w:r>
      <w:r w:rsidRPr="00680D3B">
        <w:rPr>
          <w:rFonts w:ascii="Georgia" w:hAnsi="Georgia" w:eastAsia="Calibri"/>
          <w:b/>
          <w:bCs/>
          <w:color w:val="000000"/>
          <w:lang w:val="en-US" w:eastAsia="en-US"/>
        </w:rPr>
        <w:t>Eriksson BI</w:t>
      </w:r>
      <w:r w:rsidRPr="00680D3B">
        <w:rPr>
          <w:rFonts w:ascii="Georgia" w:hAnsi="Georgia" w:eastAsia="Calibri"/>
          <w:color w:val="000000"/>
          <w:lang w:val="en-US" w:eastAsia="en-US"/>
        </w:rPr>
        <w:t xml:space="preserve">, Quinlan DJ, Weitz JI. Comparative pharmacodynamics and pharmacokinetics of oral direct thrombin and factor xa inhibitors in development. Clin </w:t>
      </w:r>
      <w:proofErr w:type="spellStart"/>
      <w:r w:rsidRPr="00680D3B">
        <w:rPr>
          <w:rFonts w:ascii="Georgia" w:hAnsi="Georgia" w:eastAsia="Calibri"/>
          <w:color w:val="000000"/>
          <w:lang w:val="en-US" w:eastAsia="en-US"/>
        </w:rPr>
        <w:t>Pharmacokinet</w:t>
      </w:r>
      <w:proofErr w:type="spellEnd"/>
      <w:r w:rsidRPr="00680D3B">
        <w:rPr>
          <w:rFonts w:ascii="Georgia" w:hAnsi="Georgia" w:eastAsia="Calibri"/>
          <w:color w:val="000000"/>
          <w:lang w:val="en-US" w:eastAsia="en-US"/>
        </w:rPr>
        <w:t xml:space="preserve">. 2009;48(1):1-22. </w:t>
      </w:r>
    </w:p>
    <w:p w:rsidRPr="00680D3B" w:rsidR="009C5E3D" w:rsidP="009C5E3D" w:rsidRDefault="009C5E3D" w14:paraId="673B8C12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Georgia" w:hAnsi="Georgia" w:eastAsia="Calibri"/>
          <w:lang w:val="en-US" w:eastAsia="en-US"/>
        </w:rPr>
      </w:pPr>
    </w:p>
    <w:p w:rsidRPr="00680D3B" w:rsidR="009C5E3D" w:rsidP="009C5E3D" w:rsidRDefault="009C5E3D" w14:paraId="727978C9" w14:textId="77777777">
      <w:pPr>
        <w:spacing w:after="0" w:line="240" w:lineRule="auto"/>
        <w:ind w:left="0" w:right="0"/>
        <w:rPr>
          <w:rFonts w:ascii="Georgia" w:hAnsi="Georgia"/>
          <w:color w:val="222222"/>
        </w:rPr>
      </w:pPr>
      <w:hyperlink w:history="1" r:id="rId18">
        <w:r w:rsidRPr="00680D3B">
          <w:rPr>
            <w:rFonts w:ascii="Georgia" w:hAnsi="Georgia"/>
            <w:lang w:val="en-US"/>
          </w:rPr>
          <w:t xml:space="preserve">Nordic guidelines for neuraxial blocks in disturbed </w:t>
        </w:r>
        <w:proofErr w:type="spellStart"/>
        <w:r w:rsidRPr="00680D3B">
          <w:rPr>
            <w:rFonts w:ascii="Georgia" w:hAnsi="Georgia"/>
            <w:lang w:val="en-US"/>
          </w:rPr>
          <w:t>haemostasis</w:t>
        </w:r>
        <w:proofErr w:type="spellEnd"/>
        <w:r w:rsidRPr="00680D3B">
          <w:rPr>
            <w:rFonts w:ascii="Georgia" w:hAnsi="Georgia"/>
            <w:lang w:val="en-US"/>
          </w:rPr>
          <w:t xml:space="preserve"> from the Scandinavian Society of </w:t>
        </w:r>
        <w:proofErr w:type="spellStart"/>
        <w:r w:rsidRPr="00680D3B">
          <w:rPr>
            <w:rFonts w:ascii="Georgia" w:hAnsi="Georgia"/>
            <w:lang w:val="en-US"/>
          </w:rPr>
          <w:t>Anaesthesiology</w:t>
        </w:r>
        <w:proofErr w:type="spellEnd"/>
        <w:r w:rsidRPr="00680D3B">
          <w:rPr>
            <w:rFonts w:ascii="Georgia" w:hAnsi="Georgia"/>
            <w:lang w:val="en-US"/>
          </w:rPr>
          <w:t xml:space="preserve"> and Intensive Care Medicine</w:t>
        </w:r>
      </w:hyperlink>
      <w:r w:rsidRPr="00680D3B">
        <w:rPr>
          <w:rFonts w:ascii="Georgia" w:hAnsi="Georgia"/>
          <w:color w:val="222222"/>
          <w:lang w:val="en-US"/>
        </w:rPr>
        <w:t xml:space="preserve">, Acta </w:t>
      </w:r>
      <w:proofErr w:type="spellStart"/>
      <w:r w:rsidRPr="00680D3B">
        <w:rPr>
          <w:rFonts w:ascii="Georgia" w:hAnsi="Georgia"/>
          <w:color w:val="222222"/>
          <w:lang w:val="en-US"/>
        </w:rPr>
        <w:t>Anaesth</w:t>
      </w:r>
      <w:proofErr w:type="spellEnd"/>
      <w:r w:rsidRPr="00680D3B">
        <w:rPr>
          <w:rFonts w:ascii="Georgia" w:hAnsi="Georgia"/>
          <w:color w:val="222222"/>
          <w:lang w:val="en-US"/>
        </w:rPr>
        <w:t xml:space="preserve"> </w:t>
      </w:r>
      <w:proofErr w:type="spellStart"/>
      <w:r w:rsidRPr="00680D3B">
        <w:rPr>
          <w:rFonts w:ascii="Georgia" w:hAnsi="Georgia"/>
          <w:color w:val="222222"/>
          <w:lang w:val="en-US"/>
        </w:rPr>
        <w:t>Scand</w:t>
      </w:r>
      <w:proofErr w:type="spellEnd"/>
      <w:r w:rsidRPr="00680D3B">
        <w:rPr>
          <w:rFonts w:ascii="Georgia" w:hAnsi="Georgia"/>
          <w:color w:val="222222"/>
          <w:lang w:val="en-US"/>
        </w:rPr>
        <w:t xml:space="preserve"> 2010;54:16-41. </w:t>
      </w:r>
      <w:r w:rsidRPr="00680D3B">
        <w:rPr>
          <w:rFonts w:ascii="Georgia" w:hAnsi="Georgia"/>
          <w:color w:val="222222"/>
        </w:rPr>
        <w:t xml:space="preserve">Författare: H Breivik, Bang U, </w:t>
      </w:r>
      <w:proofErr w:type="spellStart"/>
      <w:r w:rsidRPr="00680D3B">
        <w:rPr>
          <w:rFonts w:ascii="Georgia" w:hAnsi="Georgia"/>
          <w:color w:val="222222"/>
        </w:rPr>
        <w:t>Vigfusson</w:t>
      </w:r>
      <w:proofErr w:type="spellEnd"/>
      <w:r w:rsidRPr="00680D3B">
        <w:rPr>
          <w:rFonts w:ascii="Georgia" w:hAnsi="Georgia"/>
          <w:color w:val="222222"/>
        </w:rPr>
        <w:t xml:space="preserve"> ú, S </w:t>
      </w:r>
      <w:proofErr w:type="spellStart"/>
      <w:r w:rsidRPr="00680D3B">
        <w:rPr>
          <w:rFonts w:ascii="Georgia" w:hAnsi="Georgia"/>
          <w:color w:val="222222"/>
        </w:rPr>
        <w:t>Alahuhta</w:t>
      </w:r>
      <w:proofErr w:type="spellEnd"/>
      <w:r w:rsidRPr="00680D3B">
        <w:rPr>
          <w:rFonts w:ascii="Georgia" w:hAnsi="Georgia"/>
          <w:color w:val="222222"/>
        </w:rPr>
        <w:t xml:space="preserve">, M </w:t>
      </w:r>
      <w:proofErr w:type="spellStart"/>
      <w:r w:rsidRPr="00680D3B">
        <w:rPr>
          <w:rFonts w:ascii="Georgia" w:hAnsi="Georgia"/>
          <w:color w:val="222222"/>
        </w:rPr>
        <w:t>Lagerkranser</w:t>
      </w:r>
      <w:proofErr w:type="spellEnd"/>
      <w:r w:rsidRPr="00680D3B">
        <w:rPr>
          <w:rFonts w:ascii="Georgia" w:hAnsi="Georgia"/>
          <w:color w:val="222222"/>
        </w:rPr>
        <w:t>.</w:t>
      </w:r>
    </w:p>
    <w:p w:rsidRPr="00680D3B" w:rsidR="009C5E3D" w:rsidP="009C5E3D" w:rsidRDefault="009C5E3D" w14:paraId="391BA697" w14:textId="77777777">
      <w:pPr>
        <w:spacing w:after="0" w:line="240" w:lineRule="auto"/>
        <w:ind w:left="0" w:right="-284"/>
        <w:rPr>
          <w:rFonts w:ascii="Georgia" w:hAnsi="Georgia"/>
          <w:color w:val="222222"/>
        </w:rPr>
      </w:pPr>
      <w:r w:rsidRPr="00680D3B">
        <w:rPr>
          <w:rFonts w:ascii="Georgia" w:hAnsi="Georgia"/>
          <w:color w:val="222222"/>
        </w:rPr>
        <w:t xml:space="preserve">Sällskapet för Trombos och </w:t>
      </w:r>
      <w:proofErr w:type="spellStart"/>
      <w:r w:rsidRPr="00680D3B">
        <w:rPr>
          <w:rFonts w:ascii="Georgia" w:hAnsi="Georgia"/>
          <w:color w:val="222222"/>
        </w:rPr>
        <w:t>Hemostas</w:t>
      </w:r>
      <w:proofErr w:type="spellEnd"/>
      <w:r w:rsidRPr="00680D3B">
        <w:rPr>
          <w:rFonts w:ascii="Georgia" w:hAnsi="Georgia"/>
          <w:color w:val="222222"/>
        </w:rPr>
        <w:t xml:space="preserve"> (SSTH) allmänna kliniska råd, se länk </w:t>
      </w:r>
      <w:hyperlink w:history="1" r:id="rId19">
        <w:r w:rsidRPr="00680D3B">
          <w:rPr>
            <w:rFonts w:ascii="Georgia" w:hAnsi="Georgia"/>
            <w:color w:val="0000FF"/>
            <w:u w:val="single"/>
          </w:rPr>
          <w:t>https://www.ssth.se</w:t>
        </w:r>
      </w:hyperlink>
    </w:p>
    <w:p w:rsidRPr="009C5E3D" w:rsidR="00536A5A" w:rsidP="009C5E3D" w:rsidRDefault="009C5E3D" w14:paraId="76B9F95B" w14:textId="27E89459">
      <w:pPr>
        <w:spacing w:after="0" w:line="240" w:lineRule="auto"/>
        <w:ind w:left="0" w:right="-284"/>
        <w:rPr>
          <w:rFonts w:ascii="Georgia" w:hAnsi="Georgia"/>
          <w:color w:val="222222"/>
        </w:rPr>
      </w:pPr>
      <w:r w:rsidRPr="00680D3B">
        <w:rPr>
          <w:rFonts w:ascii="Georgia" w:hAnsi="Georgia"/>
          <w:color w:val="222222"/>
        </w:rPr>
        <w:t xml:space="preserve"> </w:t>
      </w:r>
    </w:p>
    <w:sectPr w:rsidRPr="009C5E3D" w:rsidR="00536A5A" w:rsidSect="00447D47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F1AE8" w:rsidRDefault="00EF1AE8" w14:paraId="7ECB0CB1" w14:textId="77777777">
      <w:r>
        <w:separator/>
      </w:r>
    </w:p>
  </w:endnote>
  <w:endnote w:type="continuationSeparator" w:id="0">
    <w:p w:rsidR="00EF1AE8" w:rsidRDefault="00EF1AE8" w14:paraId="41490DC8" w14:textId="77777777">
      <w:r>
        <w:continuationSeparator/>
      </w:r>
    </w:p>
  </w:endnote>
  <w:endnote w:type="continuationNotice" w:id="1">
    <w:p w:rsidR="00EF1AE8" w:rsidRDefault="00EF1AE8" w14:paraId="3B2CDD8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C5E3D" w:rsidP="00C43BDD" w:rsidRDefault="009C5E3D" w14:paraId="345F935E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9C5E3D" w:rsidP="00C43BDD" w:rsidRDefault="009C5E3D" w14:paraId="51A55E1B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32184097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9C5E3D" w:rsidP="00EC0A68" w:rsidRDefault="009C5E3D" w14:paraId="47EAD54D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9C5E3D" w:rsidP="00FB2F0F" w:rsidRDefault="009C5E3D" w14:paraId="427C93AA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4625" behindDoc="0" locked="0" layoutInCell="1" allowOverlap="1" wp14:anchorId="28015821" wp14:editId="569EC45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85892039" name="Bildobjekt 128589203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F1AE8" w:rsidRDefault="00EF1AE8" w14:paraId="7C75C3C6" w14:textId="77777777"/>
  </w:footnote>
  <w:footnote w:type="continuationSeparator" w:id="0">
    <w:p w:rsidR="00EF1AE8" w:rsidRDefault="00EF1AE8" w14:paraId="77284E45" w14:textId="77777777">
      <w:r>
        <w:continuationSeparator/>
      </w:r>
    </w:p>
  </w:footnote>
  <w:footnote w:type="continuationNotice" w:id="1">
    <w:p w:rsidR="00EF1AE8" w:rsidRDefault="00EF1AE8" w14:paraId="6855C8D0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9C5E3D" w:rsidP="00DA65C4" w:rsidRDefault="009C5E3D" w14:paraId="7F627D26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7F9BE990" wp14:editId="1B5C409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828798750" name="Textruta 182879875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9C5E3D" w:rsidP="00DA65C4" w:rsidRDefault="009C5E3D" w14:paraId="061E5F86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1380F6">
            <v:shapetype id="_x0000_t202" coordsize="21600,21600" o:spt="202" path="m,l,21600r21600,l21600,xe" w14:anchorId="7F9BE990">
              <v:stroke joinstyle="miter"/>
              <v:path gradientshapeok="t" o:connecttype="rect"/>
            </v:shapetype>
            <v:shape id="Textruta 1828798750" style="position:absolute;left:0;text-align:left;margin-left:0;margin-top:-.0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9C5E3D" w:rsidP="00DA65C4" w:rsidRDefault="009C5E3D" w14:paraId="6D41DF9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9C5E3D" w:rsidP="00413A60" w:rsidRDefault="009C5E3D" w14:paraId="535C313C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D25828B" wp14:editId="630DEB1B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968736525" name="Textruta 19687365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9C5E3D" w:rsidRDefault="009C5E3D" w14:paraId="6D6ADD6D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959A54B">
            <v:shapetype id="_x0000_t202" coordsize="21600,21600" o:spt="202" path="m,l,21600r21600,l21600,xe" w14:anchorId="3D25828B">
              <v:stroke joinstyle="miter"/>
              <v:path gradientshapeok="t" o:connecttype="rect"/>
            </v:shapetype>
            <v:shape id="Textruta 1968736525" style="position:absolute;margin-left:-13.6pt;margin-top:-5.15pt;width:367.5pt;height:25.5pt;z-index:25167564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9C5E3D" w:rsidRDefault="009C5E3D" w14:paraId="34785E3B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526741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C099B86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758668D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413A60" w:rsidRDefault="00413A60" w14:paraId="4EAFB0E4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19447175">
    <w:abstractNumId w:val="17"/>
  </w:num>
  <w:num w:numId="2" w16cid:durableId="960770647">
    <w:abstractNumId w:val="14"/>
  </w:num>
  <w:num w:numId="3" w16cid:durableId="413868005">
    <w:abstractNumId w:val="0"/>
  </w:num>
  <w:num w:numId="4" w16cid:durableId="1219241854">
    <w:abstractNumId w:val="6"/>
  </w:num>
  <w:num w:numId="5" w16cid:durableId="1968314204">
    <w:abstractNumId w:val="15"/>
  </w:num>
  <w:num w:numId="6" w16cid:durableId="1052726523">
    <w:abstractNumId w:val="2"/>
  </w:num>
  <w:num w:numId="7" w16cid:durableId="1797867954">
    <w:abstractNumId w:val="11"/>
  </w:num>
  <w:num w:numId="8" w16cid:durableId="124784334">
    <w:abstractNumId w:val="8"/>
  </w:num>
  <w:num w:numId="9" w16cid:durableId="2034650944">
    <w:abstractNumId w:val="1"/>
  </w:num>
  <w:num w:numId="10" w16cid:durableId="586354482">
    <w:abstractNumId w:val="1"/>
  </w:num>
  <w:num w:numId="11" w16cid:durableId="227806730">
    <w:abstractNumId w:val="3"/>
  </w:num>
  <w:num w:numId="12" w16cid:durableId="1180004204">
    <w:abstractNumId w:val="4"/>
  </w:num>
  <w:num w:numId="13" w16cid:durableId="2075927381">
    <w:abstractNumId w:val="13"/>
  </w:num>
  <w:num w:numId="14" w16cid:durableId="1647395785">
    <w:abstractNumId w:val="9"/>
  </w:num>
  <w:num w:numId="15" w16cid:durableId="2077509673">
    <w:abstractNumId w:val="7"/>
  </w:num>
  <w:num w:numId="16" w16cid:durableId="883099381">
    <w:abstractNumId w:val="12"/>
  </w:num>
  <w:num w:numId="17" w16cid:durableId="1531995389">
    <w:abstractNumId w:val="5"/>
  </w:num>
  <w:num w:numId="18" w16cid:durableId="212545393">
    <w:abstractNumId w:val="10"/>
  </w:num>
  <w:num w:numId="19" w16cid:durableId="198708305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1532"/>
    <w:rsid w:val="00181FDC"/>
    <w:rsid w:val="001860B9"/>
    <w:rsid w:val="00186F2B"/>
    <w:rsid w:val="001874D6"/>
    <w:rsid w:val="0019337F"/>
    <w:rsid w:val="0019632A"/>
    <w:rsid w:val="001A4E7C"/>
    <w:rsid w:val="001B762C"/>
    <w:rsid w:val="001C4D0A"/>
    <w:rsid w:val="001C5FEF"/>
    <w:rsid w:val="00211487"/>
    <w:rsid w:val="00211D91"/>
    <w:rsid w:val="00217DEC"/>
    <w:rsid w:val="0023536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409"/>
    <w:rsid w:val="003C7D11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7D47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021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3C42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540D"/>
    <w:rsid w:val="008773FD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E3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6E22"/>
    <w:rsid w:val="00B33FDD"/>
    <w:rsid w:val="00B359CC"/>
    <w:rsid w:val="00B36107"/>
    <w:rsid w:val="00B41789"/>
    <w:rsid w:val="00B45B10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08A"/>
    <w:rsid w:val="00C97BD3"/>
    <w:rsid w:val="00CA39EF"/>
    <w:rsid w:val="00CA521F"/>
    <w:rsid w:val="00CB0493"/>
    <w:rsid w:val="00CB17FF"/>
    <w:rsid w:val="00CB1ED7"/>
    <w:rsid w:val="00CC167C"/>
    <w:rsid w:val="00CC3D87"/>
    <w:rsid w:val="00CC52D9"/>
    <w:rsid w:val="00CD5594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1AE8"/>
    <w:rsid w:val="00F22264"/>
    <w:rsid w:val="00F2564D"/>
    <w:rsid w:val="00F35B05"/>
    <w:rsid w:val="00F413D9"/>
    <w:rsid w:val="00F5135F"/>
    <w:rsid w:val="00F51F78"/>
    <w:rsid w:val="00F86F47"/>
    <w:rsid w:val="00F90B64"/>
    <w:rsid w:val="00F9239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42288EC"/>
    <w:rsid w:val="364C1C3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://sfai.se/wp-content/uploads/files/21-5a_Nordic_guidelines_for_neuraxial_blocks_in_disturbed_haemostasis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://www.ssth.se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www.ssth.se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Trombosprofylax vid elektiva höft- och knäprotesoperationer</dc:title>
  <dc:subject/>
  <dc:creator>patrik.jens.johansson@vgregion.se</dc:creator>
  <keywords/>
  <lastModifiedBy>Annika Wallöf</lastModifiedBy>
  <revision>16</revision>
  <lastPrinted>2016-03-31T10:56:00.0000000Z</lastPrinted>
  <dcterms:created xsi:type="dcterms:W3CDTF">2022-05-10T07:46:00.0000000Z</dcterms:created>
  <dcterms:modified xsi:type="dcterms:W3CDTF">2025-06-03T06:32:23.0000000Z</dcterms:modified>
</coreProperties>
</file>