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956ED4B" w14:textId="77777777" w:rsidR="00737EA1" w:rsidRDefault="00737EA1" w:rsidP="00F35B05">
      <w:pPr>
        <w:pStyle w:val="Rubrik2"/>
        <w:sectPr w:rsidR="00737EA1" w:rsidSect="00737EA1">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49CEFA44" w14:textId="77777777" w:rsidR="00737EA1" w:rsidRPr="00737EA1" w:rsidRDefault="00737EA1" w:rsidP="00737EA1">
      <w:pPr>
        <w:spacing w:after="0" w:line="240" w:lineRule="auto"/>
        <w:ind w:left="0" w:right="0"/>
        <w:rPr>
          <w:szCs w:val="20"/>
        </w:rPr>
      </w:pPr>
    </w:p>
    <w:p w14:paraId="2463DD5E" w14:textId="77777777" w:rsidR="00737EA1" w:rsidRPr="00737EA1" w:rsidRDefault="00737EA1" w:rsidP="00737EA1">
      <w:pPr>
        <w:spacing w:after="0" w:line="240" w:lineRule="auto"/>
        <w:ind w:left="0" w:right="0"/>
        <w:rPr>
          <w:szCs w:val="20"/>
        </w:rPr>
      </w:pPr>
    </w:p>
    <w:p w14:paraId="263030BF" w14:textId="77777777" w:rsidR="00737EA1" w:rsidRPr="00737EA1" w:rsidRDefault="00737EA1" w:rsidP="00737EA1">
      <w:pPr>
        <w:tabs>
          <w:tab w:val="left" w:pos="4590"/>
        </w:tabs>
        <w:spacing w:after="0" w:line="240" w:lineRule="auto"/>
        <w:ind w:left="0" w:right="0"/>
        <w:rPr>
          <w:szCs w:val="20"/>
        </w:rPr>
      </w:pPr>
      <w:r w:rsidRPr="00737EA1">
        <w:rPr>
          <w:szCs w:val="20"/>
        </w:rPr>
        <w:tab/>
      </w:r>
    </w:p>
    <w:p w14:paraId="21CAE1CF" w14:textId="2E5EB234" w:rsidR="00737EA1" w:rsidRPr="00737EA1" w:rsidRDefault="00737EA1" w:rsidP="00737EA1">
      <w:pPr>
        <w:spacing w:after="0" w:line="240" w:lineRule="auto"/>
        <w:ind w:left="0" w:right="-568"/>
        <w:rPr>
          <w:szCs w:val="20"/>
        </w:rPr>
      </w:pPr>
      <w:r w:rsidRPr="00737EA1">
        <w:rPr>
          <w:noProof/>
          <w:szCs w:val="20"/>
        </w:rPr>
        <mc:AlternateContent>
          <mc:Choice Requires="wps">
            <w:drawing>
              <wp:anchor distT="0" distB="0" distL="114300" distR="114300" simplePos="0" relativeHeight="251659264" behindDoc="0" locked="0" layoutInCell="1" allowOverlap="1" wp14:anchorId="53C5661F" wp14:editId="5B5D8907">
                <wp:simplePos x="0" y="0"/>
                <wp:positionH relativeFrom="column">
                  <wp:posOffset>6518275</wp:posOffset>
                </wp:positionH>
                <wp:positionV relativeFrom="paragraph">
                  <wp:posOffset>78740</wp:posOffset>
                </wp:positionV>
                <wp:extent cx="1244600" cy="222885"/>
                <wp:effectExtent l="0" t="3810" r="0" b="1905"/>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44600" cy="2228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6EB9EEF" w14:textId="77777777" w:rsidR="00737EA1" w:rsidRPr="003D37FD" w:rsidRDefault="00737EA1" w:rsidP="00737EA1">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r w:rsidRPr="003D37FD">
                              <w:rPr>
                                <w:rFonts w:ascii="Arial" w:hAnsi="Arial" w:cs="Arial"/>
                                <w:color w:val="FFFFFF"/>
                                <w:sz w:val="18"/>
                                <w:szCs w:val="18"/>
                              </w:rPr>
                              <w:t>26422</w:t>
                            </w:r>
                            <w:r w:rsidRPr="003D37FD">
                              <w:rPr>
                                <w:rFonts w:ascii="Arial" w:hAnsi="Arial" w:cs="Arial"/>
                                <w:color w:val="FFFFFF"/>
                                <w:sz w:val="18"/>
                                <w:szCs w:val="18"/>
                              </w:rPr>
                              <w:fldChar w:fldCharType="end"/>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type w14:anchorId="53C5661F" id="_x0000_t202" coordsize="21600,21600" o:spt="202" path="m,l,21600r21600,l21600,xe">
                <v:stroke joinstyle="miter"/>
                <v:path gradientshapeok="t" o:connecttype="rect"/>
              </v:shapetype>
              <v:shape id="Text Box 1" o:spid="_x0000_s1026" type="#_x0000_t202" style="position:absolute;margin-left:513.25pt;margin-top:6.2pt;width:98pt;height:17.55pt;z-index:251659264;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" filled="f" stroked="f">
                <v:textbox style="mso-fit-shape-to-text:t">
                  <w:txbxContent>
                    <w:p w14:paraId="56EB9EEF" w14:textId="77777777" w:rsidR="00737EA1" w:rsidRPr="003D37FD" w:rsidRDefault="00737EA1" w:rsidP="00737EA1">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r w:rsidRPr="003D37FD">
                        <w:rPr>
                          <w:rFonts w:ascii="Arial" w:hAnsi="Arial" w:cs="Arial"/>
                          <w:color w:val="FFFFFF"/>
                          <w:sz w:val="18"/>
                          <w:szCs w:val="18"/>
                        </w:rPr>
                        <w:t>26422</w:t>
                      </w:r>
                      <w:r w:rsidRPr="003D37FD">
                        <w:rPr>
                          <w:rFonts w:ascii="Arial" w:hAnsi="Arial" w:cs="Arial"/>
                          <w:color w:val="FFFFFF"/>
                          <w:sz w:val="18"/>
                          <w:szCs w:val="18"/>
                        </w:rPr>
                        <w:fldChar w:fldCharType="end"/>
                      </w:r>
                    </w:p>
                  </w:txbxContent>
                </v:textbox>
              </v:shape>
            </w:pict>
          </mc:Fallback>
        </mc:AlternateContent>
      </w:r>
    </w:p>
    <w:tbl>
      <w:tblPr>
        <w:tblW w:w="9039" w:type="dxa"/>
        <w:tblLayout w:type="fixed"/>
        <w:tblLook w:val="01E0" w:firstRow="1" w:lastRow="1" w:firstColumn="1" w:lastColumn="1" w:noHBand="0" w:noVBand="0"/>
      </w:tblPr>
      <w:tblGrid>
        <w:gridCol w:w="9039"/>
      </w:tblGrid>
      <w:tr w:rsidR="00737EA1" w:rsidRPr="00737EA1" w14:paraId="2B608A3D" w14:textId="77777777" w:rsidTr="00FF3A65">
        <w:trPr>
          <w:cantSplit/>
          <w:trHeight w:val="570"/>
        </w:trPr>
        <w:tc>
          <w:tcPr>
            <w:tcW w:w="9039" w:type="dxa"/>
            <w:tcBorders>
              <w:bottom w:val="single" w:sz="8" w:space="0" w:color="auto"/>
            </w:tcBorders>
            <w:tcMar>
              <w:left w:w="0" w:type="dxa"/>
              <w:right w:w="0" w:type="dxa"/>
            </w:tcMar>
            <w:vAlign w:val="bottom"/>
          </w:tcPr>
          <w:p w14:paraId="7F45948B" w14:textId="77777777" w:rsidR="00737EA1" w:rsidRPr="0081230A" w:rsidRDefault="00737EA1" w:rsidP="0081230A">
            <w:pPr>
              <w:pStyle w:val="Rubrik1"/>
              <w:ind w:left="0"/>
              <w:rPr>
                <w:b/>
                <w:bCs w:val="0"/>
              </w:rPr>
            </w:pPr>
            <w:bookmarkStart w:id="1" w:name="_1314629194"/>
            <w:bookmarkStart w:id="2" w:name="Rubrik"/>
            <w:bookmarkEnd w:id="1"/>
            <w:bookmarkEnd w:id="2"/>
            <w:r w:rsidRPr="0081230A">
              <w:rPr>
                <w:b/>
                <w:bCs w:val="0"/>
              </w:rPr>
              <w:t>Smärtpatienter med kronisk smärta – ofta återkommande på akutmottagningen</w:t>
            </w:r>
          </w:p>
        </w:tc>
      </w:tr>
    </w:tbl>
    <w:p w14:paraId="31A415CF" w14:textId="77777777" w:rsidR="00737EA1" w:rsidRPr="0081230A" w:rsidRDefault="00737EA1" w:rsidP="0081230A">
      <w:pPr>
        <w:pStyle w:val="Rubrik3"/>
        <w:ind w:left="0"/>
        <w:rPr>
          <w:b/>
          <w:bCs w:val="0"/>
        </w:rPr>
      </w:pPr>
      <w:r w:rsidRPr="0081230A">
        <w:rPr>
          <w:b/>
          <w:bCs w:val="0"/>
        </w:rPr>
        <w:t>Revidering i denna version</w:t>
      </w:r>
    </w:p>
    <w:p w14:paraId="7EE58342" w14:textId="114E9BE6" w:rsidR="00737EA1" w:rsidRPr="00737EA1" w:rsidRDefault="0081230A" w:rsidP="00737EA1">
      <w:pPr>
        <w:spacing w:after="0" w:line="240" w:lineRule="auto"/>
        <w:ind w:left="0" w:right="0"/>
        <w:rPr>
          <w:szCs w:val="20"/>
        </w:rPr>
      </w:pPr>
      <w:r>
        <w:rPr>
          <w:szCs w:val="20"/>
        </w:rPr>
        <w:t>Ingen</w:t>
      </w:r>
      <w:r w:rsidR="00737EA1" w:rsidRPr="00737EA1">
        <w:rPr>
          <w:szCs w:val="20"/>
        </w:rPr>
        <w:t xml:space="preserve"> revidering</w:t>
      </w:r>
      <w:r>
        <w:rPr>
          <w:szCs w:val="20"/>
        </w:rPr>
        <w:t xml:space="preserve"> i denna version</w:t>
      </w:r>
      <w:r w:rsidR="00737EA1" w:rsidRPr="00737EA1">
        <w:rPr>
          <w:szCs w:val="20"/>
        </w:rPr>
        <w:t>. Giltighetstiden förlängs</w:t>
      </w:r>
    </w:p>
    <w:p w14:paraId="45E96BBE" w14:textId="77777777" w:rsidR="00737EA1" w:rsidRPr="0081230A" w:rsidRDefault="00737EA1" w:rsidP="0081230A">
      <w:pPr>
        <w:pStyle w:val="Rubrik2"/>
        <w:ind w:left="0"/>
        <w:rPr>
          <w:b/>
          <w:bCs w:val="0"/>
        </w:rPr>
      </w:pPr>
      <w:r w:rsidRPr="0081230A">
        <w:rPr>
          <w:b/>
          <w:bCs w:val="0"/>
        </w:rPr>
        <w:t xml:space="preserve">Bakgrund </w:t>
      </w:r>
    </w:p>
    <w:p w14:paraId="26D7401A" w14:textId="77777777" w:rsidR="00737EA1" w:rsidRPr="00737EA1" w:rsidRDefault="00737EA1" w:rsidP="00737EA1">
      <w:pPr>
        <w:spacing w:after="0" w:line="240" w:lineRule="auto"/>
        <w:ind w:left="0" w:right="-426"/>
        <w:rPr>
          <w:szCs w:val="20"/>
        </w:rPr>
      </w:pPr>
      <w:r w:rsidRPr="00737EA1">
        <w:rPr>
          <w:szCs w:val="20"/>
        </w:rPr>
        <w:t>Rutinen omfattar patienter som är behandlade/utredda på ortopedkliniken och som vid upprepade tillfällen inkommer till akut</w:t>
      </w:r>
      <w:r w:rsidRPr="00737EA1">
        <w:rPr>
          <w:szCs w:val="20"/>
        </w:rPr>
        <w:softHyphen/>
        <w:t xml:space="preserve">mottagningen utan egentliga nytillkomna ortopediska skador. Patienten får ibland otydliga besked om handläggning på akutmottagningen på grund av att behandlingsplan saknas eller är den svår att hitta i journalen. Därför behövs en rutin som beskriver hur vi ska ge denna patientgrupp så god och kontinuerlig vård som möjligt. </w:t>
      </w:r>
    </w:p>
    <w:p w14:paraId="2AC2E463" w14:textId="77777777" w:rsidR="00737EA1" w:rsidRPr="0081230A" w:rsidRDefault="00737EA1" w:rsidP="0081230A">
      <w:pPr>
        <w:pStyle w:val="Rubrik2"/>
        <w:ind w:left="0"/>
        <w:rPr>
          <w:b/>
          <w:bCs w:val="0"/>
        </w:rPr>
      </w:pPr>
      <w:r w:rsidRPr="0081230A">
        <w:rPr>
          <w:b/>
          <w:bCs w:val="0"/>
        </w:rPr>
        <w:t xml:space="preserve">Syfte </w:t>
      </w:r>
    </w:p>
    <w:p w14:paraId="11C0739F" w14:textId="77777777" w:rsidR="00737EA1" w:rsidRPr="00737EA1" w:rsidRDefault="00737EA1" w:rsidP="00737EA1">
      <w:pPr>
        <w:spacing w:after="0" w:line="240" w:lineRule="auto"/>
        <w:ind w:left="0" w:right="-426"/>
        <w:rPr>
          <w:szCs w:val="20"/>
        </w:rPr>
      </w:pPr>
      <w:r w:rsidRPr="00737EA1">
        <w:rPr>
          <w:szCs w:val="20"/>
        </w:rPr>
        <w:t>Att ha en tydlig plan för vården för denna patientgrupp som är fastställd i samråd med patienten.</w:t>
      </w:r>
    </w:p>
    <w:p w14:paraId="1F206372" w14:textId="77777777" w:rsidR="00737EA1" w:rsidRPr="0081230A" w:rsidRDefault="00737EA1" w:rsidP="0081230A">
      <w:pPr>
        <w:pStyle w:val="Rubrik2"/>
        <w:ind w:left="0"/>
        <w:rPr>
          <w:b/>
          <w:bCs w:val="0"/>
        </w:rPr>
      </w:pPr>
      <w:r w:rsidRPr="0081230A">
        <w:rPr>
          <w:b/>
          <w:bCs w:val="0"/>
        </w:rPr>
        <w:t>Vilka berörs</w:t>
      </w:r>
    </w:p>
    <w:p w14:paraId="3893C73C" w14:textId="77777777" w:rsidR="00737EA1" w:rsidRPr="00737EA1" w:rsidRDefault="00737EA1" w:rsidP="00737EA1">
      <w:pPr>
        <w:spacing w:after="0" w:line="240" w:lineRule="auto"/>
        <w:ind w:left="0" w:right="-426"/>
        <w:rPr>
          <w:szCs w:val="20"/>
        </w:rPr>
      </w:pPr>
      <w:r w:rsidRPr="00737EA1">
        <w:rPr>
          <w:szCs w:val="20"/>
        </w:rPr>
        <w:t xml:space="preserve">Ortopedkliniken </w:t>
      </w:r>
      <w:r w:rsidRPr="00737EA1">
        <w:rPr>
          <w:szCs w:val="20"/>
        </w:rPr>
        <w:br/>
        <w:t>Akutkliniken</w:t>
      </w:r>
    </w:p>
    <w:p w14:paraId="184F12D4" w14:textId="77777777" w:rsidR="00737EA1" w:rsidRPr="0081230A" w:rsidRDefault="00737EA1" w:rsidP="0081230A">
      <w:pPr>
        <w:pStyle w:val="Rubrik2"/>
        <w:ind w:left="0"/>
        <w:rPr>
          <w:b/>
          <w:bCs w:val="0"/>
        </w:rPr>
      </w:pPr>
      <w:r w:rsidRPr="0081230A">
        <w:rPr>
          <w:b/>
          <w:bCs w:val="0"/>
        </w:rPr>
        <w:t xml:space="preserve">Åtgärder </w:t>
      </w:r>
    </w:p>
    <w:p w14:paraId="2C92142D" w14:textId="77777777" w:rsidR="00737EA1" w:rsidRPr="00737EA1" w:rsidRDefault="00737EA1" w:rsidP="00737EA1">
      <w:pPr>
        <w:spacing w:after="0" w:line="240" w:lineRule="auto"/>
        <w:ind w:left="0" w:right="-426"/>
        <w:rPr>
          <w:szCs w:val="20"/>
        </w:rPr>
      </w:pPr>
    </w:p>
    <w:p w14:paraId="7B1CCEEC" w14:textId="77777777" w:rsidR="00737EA1" w:rsidRPr="00737EA1" w:rsidRDefault="00737EA1" w:rsidP="00737EA1">
      <w:pPr>
        <w:numPr>
          <w:ilvl w:val="0"/>
          <w:numId w:val="20"/>
        </w:numPr>
        <w:spacing w:after="160" w:line="259" w:lineRule="auto"/>
        <w:ind w:left="284" w:right="-426" w:hanging="284"/>
        <w:contextualSpacing/>
        <w:rPr>
          <w:rFonts w:eastAsia="Calibri"/>
          <w:lang w:eastAsia="en-US"/>
        </w:rPr>
      </w:pPr>
      <w:r w:rsidRPr="00737EA1">
        <w:rPr>
          <w:rFonts w:eastAsia="Calibri"/>
          <w:lang w:eastAsia="en-US"/>
        </w:rPr>
        <w:t>Definition av patientgrupp: Patienter med ett ofta återkommande behov av besök på akutmottagningen.</w:t>
      </w:r>
    </w:p>
    <w:p w14:paraId="1B3B2601" w14:textId="77777777" w:rsidR="00737EA1" w:rsidRPr="00737EA1" w:rsidRDefault="00737EA1" w:rsidP="00737EA1">
      <w:pPr>
        <w:numPr>
          <w:ilvl w:val="0"/>
          <w:numId w:val="20"/>
        </w:numPr>
        <w:spacing w:after="160" w:line="259" w:lineRule="auto"/>
        <w:ind w:left="284" w:right="-426" w:hanging="284"/>
        <w:contextualSpacing/>
        <w:rPr>
          <w:rFonts w:eastAsia="Calibri"/>
          <w:lang w:eastAsia="en-US"/>
        </w:rPr>
      </w:pPr>
      <w:r w:rsidRPr="00737EA1">
        <w:rPr>
          <w:rFonts w:eastAsia="Calibri"/>
          <w:lang w:eastAsia="en-US"/>
        </w:rPr>
        <w:t xml:space="preserve">Identifiera patientansvarig läkare (PAL) – Huvudoperatör vid första operation relaterat till patientens huvudsakliga bekymmer. I fall då patienten inte opererats faller PAL-skapet på den specialistläkare som haft huvudsaklig kontakt med patienten. Om ovanstående saknas tillfaller PAL-skapet den avdelningsläkare (AÖL/AL) som tjänstgör vid det vårdtillfälle då patienten bedöms i behov av handläggning enligt denna rutin. </w:t>
      </w:r>
    </w:p>
    <w:p w14:paraId="472DA7FD" w14:textId="5E74FD54" w:rsidR="00737EA1" w:rsidRPr="00737EA1" w:rsidRDefault="00737EA1" w:rsidP="00737EA1">
      <w:pPr>
        <w:numPr>
          <w:ilvl w:val="0"/>
          <w:numId w:val="20"/>
        </w:numPr>
        <w:spacing w:after="160" w:line="259" w:lineRule="auto"/>
        <w:ind w:left="284" w:right="-426" w:hanging="284"/>
        <w:contextualSpacing/>
        <w:rPr>
          <w:rFonts w:eastAsia="Calibri"/>
          <w:lang w:eastAsia="en-US"/>
        </w:rPr>
      </w:pPr>
      <w:r w:rsidRPr="00737EA1">
        <w:rPr>
          <w:rFonts w:eastAsia="Calibri"/>
          <w:lang w:eastAsia="en-US"/>
        </w:rPr>
        <w:lastRenderedPageBreak/>
        <w:t xml:space="preserve">Kontakta patientvägledare </w:t>
      </w:r>
    </w:p>
    <w:p w14:paraId="3D927485" w14:textId="77777777" w:rsidR="00737EA1" w:rsidRPr="00737EA1" w:rsidRDefault="00737EA1" w:rsidP="00737EA1">
      <w:pPr>
        <w:numPr>
          <w:ilvl w:val="0"/>
          <w:numId w:val="20"/>
        </w:numPr>
        <w:spacing w:after="160" w:line="259" w:lineRule="auto"/>
        <w:ind w:left="284" w:right="-426" w:hanging="284"/>
        <w:contextualSpacing/>
        <w:rPr>
          <w:rFonts w:eastAsia="Calibri"/>
          <w:lang w:eastAsia="en-US"/>
        </w:rPr>
      </w:pPr>
      <w:proofErr w:type="spellStart"/>
      <w:r w:rsidRPr="00737EA1">
        <w:rPr>
          <w:rFonts w:eastAsia="Calibri"/>
          <w:lang w:eastAsia="en-US"/>
        </w:rPr>
        <w:t>Teammöten</w:t>
      </w:r>
      <w:proofErr w:type="spellEnd"/>
      <w:r w:rsidRPr="00737EA1">
        <w:rPr>
          <w:rFonts w:eastAsia="Calibri"/>
          <w:lang w:eastAsia="en-US"/>
        </w:rPr>
        <w:t xml:space="preserve"> bokas - patientvägledare är sammankallande.</w:t>
      </w:r>
      <w:r w:rsidRPr="00737EA1">
        <w:rPr>
          <w:rFonts w:eastAsia="Calibri"/>
          <w:lang w:eastAsia="en-US"/>
        </w:rPr>
        <w:br/>
        <w:t>a. Första mötet med aktuella discipliner inom förvaltningen t.ex. PAL, smärtenheten, kurator, multimodalt team etc. Om behov av närvaro från andra förvaltningar, kommunen eller primärvården initieras en Samordnad Individuell Planering (SIP) – kräver patientens medgivande</w:t>
      </w:r>
      <w:r w:rsidRPr="00737EA1">
        <w:rPr>
          <w:rFonts w:eastAsia="Calibri"/>
          <w:color w:val="FF0000"/>
          <w:lang w:eastAsia="en-US"/>
        </w:rPr>
        <w:t>.</w:t>
      </w:r>
      <w:r w:rsidRPr="00737EA1">
        <w:rPr>
          <w:rFonts w:eastAsia="Calibri"/>
          <w:lang w:eastAsia="en-US"/>
        </w:rPr>
        <w:br/>
        <w:t xml:space="preserve">b. Andra mötet med ovanstående representanter, patient och eventuellt anhörig om patienten önskar det. </w:t>
      </w:r>
      <w:r w:rsidRPr="00737EA1">
        <w:rPr>
          <w:rFonts w:eastAsia="Calibri"/>
          <w:lang w:eastAsia="en-US"/>
        </w:rPr>
        <w:br/>
        <w:t>c. Handlingsplan framställs i samråd med patienten och anhöriga.</w:t>
      </w:r>
    </w:p>
    <w:p w14:paraId="368CE377" w14:textId="77777777" w:rsidR="00737EA1" w:rsidRPr="00737EA1" w:rsidRDefault="00737EA1" w:rsidP="00737EA1">
      <w:pPr>
        <w:spacing w:after="160" w:line="259" w:lineRule="auto"/>
        <w:ind w:left="720" w:right="-426"/>
        <w:contextualSpacing/>
        <w:rPr>
          <w:rFonts w:eastAsia="Calibri"/>
          <w:lang w:eastAsia="en-US"/>
        </w:rPr>
      </w:pPr>
    </w:p>
    <w:p w14:paraId="55FF1B34" w14:textId="77777777" w:rsidR="00737EA1" w:rsidRPr="00737EA1" w:rsidRDefault="00737EA1" w:rsidP="00737EA1">
      <w:pPr>
        <w:numPr>
          <w:ilvl w:val="0"/>
          <w:numId w:val="20"/>
        </w:numPr>
        <w:spacing w:after="160" w:line="259" w:lineRule="auto"/>
        <w:ind w:left="284" w:right="-426" w:hanging="284"/>
        <w:contextualSpacing/>
        <w:rPr>
          <w:rFonts w:eastAsia="Calibri"/>
          <w:lang w:eastAsia="en-US"/>
        </w:rPr>
      </w:pPr>
      <w:r w:rsidRPr="00737EA1">
        <w:rPr>
          <w:rFonts w:eastAsia="Calibri"/>
          <w:lang w:eastAsia="en-US"/>
        </w:rPr>
        <w:t>Notering i journal under ”observandum” om överenskommen långsiktig behand</w:t>
      </w:r>
      <w:r w:rsidRPr="00737EA1">
        <w:rPr>
          <w:rFonts w:eastAsia="Calibri"/>
          <w:lang w:eastAsia="en-US"/>
        </w:rPr>
        <w:softHyphen/>
        <w:t>lings</w:t>
      </w:r>
      <w:r w:rsidRPr="00737EA1">
        <w:rPr>
          <w:rFonts w:eastAsia="Calibri"/>
          <w:lang w:eastAsia="en-US"/>
        </w:rPr>
        <w:softHyphen/>
        <w:t>strategi samt tydlig handläggning vid akut insjuknande. Tillfälliga avsteg från beslut kan fattas av annan läkare utifrån en medicinsk bedömning och ska alltid återkopplas till PAL för förnyat ställningstagande (kopia av anteckning/personligt samtal)</w:t>
      </w:r>
    </w:p>
    <w:p w14:paraId="36C384F7" w14:textId="77777777" w:rsidR="00737EA1" w:rsidRPr="00737EA1" w:rsidRDefault="00737EA1" w:rsidP="00737EA1">
      <w:pPr>
        <w:numPr>
          <w:ilvl w:val="0"/>
          <w:numId w:val="20"/>
        </w:numPr>
        <w:spacing w:after="160" w:line="259" w:lineRule="auto"/>
        <w:ind w:left="284" w:right="-426" w:hanging="284"/>
        <w:contextualSpacing/>
        <w:rPr>
          <w:rFonts w:eastAsia="Calibri"/>
          <w:lang w:eastAsia="en-US"/>
        </w:rPr>
      </w:pPr>
      <w:r w:rsidRPr="00737EA1">
        <w:rPr>
          <w:rFonts w:eastAsia="Calibri"/>
          <w:lang w:eastAsia="en-US"/>
        </w:rPr>
        <w:t xml:space="preserve">Då patienten trots ovannämnda insatser inte visar på förbättring ska aktivt second opinion sökas i första hand på regionsjukhuset. PAL ansvarar för att utfärda remiss.   </w:t>
      </w:r>
    </w:p>
    <w:p w14:paraId="05D0C0DD" w14:textId="77777777" w:rsidR="00737EA1" w:rsidRPr="00737EA1" w:rsidRDefault="00737EA1" w:rsidP="00737EA1">
      <w:pPr>
        <w:spacing w:after="0" w:line="240" w:lineRule="auto"/>
        <w:ind w:left="0" w:right="-426"/>
      </w:pPr>
    </w:p>
    <w:p w14:paraId="34839C8D" w14:textId="77777777" w:rsidR="00737EA1" w:rsidRPr="00737EA1" w:rsidRDefault="00737EA1" w:rsidP="00737EA1">
      <w:pPr>
        <w:spacing w:after="0" w:line="240" w:lineRule="auto"/>
        <w:ind w:left="0" w:right="0"/>
      </w:pPr>
    </w:p>
    <w:p w14:paraId="3819A4E4" w14:textId="77777777" w:rsidR="00737EA1" w:rsidRPr="00737EA1" w:rsidRDefault="00737EA1" w:rsidP="00737EA1">
      <w:pPr>
        <w:spacing w:after="0" w:line="240" w:lineRule="auto"/>
        <w:ind w:left="0" w:right="0"/>
      </w:pPr>
    </w:p>
    <w:p w14:paraId="4AD7863C" w14:textId="77777777" w:rsidR="00737EA1" w:rsidRPr="00737EA1" w:rsidRDefault="00737EA1" w:rsidP="00737EA1">
      <w:pPr>
        <w:spacing w:after="0" w:line="240" w:lineRule="auto"/>
        <w:ind w:left="0" w:right="-426"/>
      </w:pPr>
    </w:p>
    <w:p w14:paraId="4945899B" w14:textId="77777777" w:rsidR="00737EA1" w:rsidRPr="00737EA1" w:rsidRDefault="00737EA1" w:rsidP="00737EA1">
      <w:pPr>
        <w:keepNext/>
        <w:spacing w:before="240" w:after="60" w:line="240" w:lineRule="auto"/>
        <w:ind w:left="0" w:right="1161"/>
        <w:outlineLvl w:val="1"/>
        <w:rPr>
          <w:rFonts w:ascii="Arial Fet" w:hAnsi="Arial Fet" w:cs="Arial"/>
          <w:b/>
          <w:bCs/>
          <w:iCs/>
          <w:sz w:val="28"/>
        </w:rPr>
      </w:pPr>
    </w:p>
    <w:bookmarkEnd w:id="0"/>
    <w:p w14:paraId="76B9F95B" w14:textId="24513497" w:rsidR="00536A5A" w:rsidRPr="00536A5A" w:rsidRDefault="00536A5A" w:rsidP="00536A5A">
      <w:pPr>
        <w:spacing w:after="0" w:line="240" w:lineRule="auto"/>
        <w:ind w:left="0" w:right="0"/>
      </w:pPr>
    </w:p>
    <w:sectPr w:rsidR="00536A5A" w:rsidRPr="00536A5A" w:rsidSect="00737EA1">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96D9698" w14:textId="77777777" w:rsidR="00363B23" w:rsidRDefault="00363B23">
      <w:r>
        <w:separator/>
      </w:r>
    </w:p>
  </w:endnote>
  <w:endnote w:type="continuationSeparator" w:id="0">
    <w:p w14:paraId="38030764" w14:textId="77777777" w:rsidR="00363B23" w:rsidRDefault="00363B23">
      <w:r>
        <w:continuationSeparator/>
      </w:r>
    </w:p>
  </w:endnote>
  <w:endnote w:type="continuationNotice" w:id="1">
    <w:p w14:paraId="0576E0AF" w14:textId="77777777" w:rsidR="00363B23" w:rsidRDefault="00363B23">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Arial Fet">
    <w:panose1 w:val="020B0704020202020204"/>
    <w:charset w:val="00"/>
    <w:family w:val="swiss"/>
    <w:notTrueType/>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E5526E6" w14:textId="77777777" w:rsidR="00363B23" w:rsidRDefault="00363B23"/>
  </w:footnote>
  <w:footnote w:type="continuationSeparator" w:id="0">
    <w:p w14:paraId="5C57738A" w14:textId="77777777" w:rsidR="00363B23" w:rsidRDefault="00363B23">
      <w:r>
        <w:continuationSeparator/>
      </w:r>
    </w:p>
  </w:footnote>
  <w:footnote w:type="continuationNotice" w:id="1">
    <w:p w14:paraId="4F5088BD" w14:textId="77777777" w:rsidR="00363B23" w:rsidRDefault="00363B23">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7"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8"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2411800"/>
    <w:multiLevelType w:val="hybridMultilevel"/>
    <w:tmpl w:val="6E6CB49C"/>
    <w:lvl w:ilvl="0" w:tplc="FFFFFFFF">
      <w:start w:val="1"/>
      <w:numFmt w:val="decimal"/>
      <w:lvlText w:val="%1."/>
      <w:lvlJc w:val="left"/>
      <w:pPr>
        <w:ind w:left="720" w:hanging="360"/>
      </w:pPr>
      <w:rPr>
        <w:rFonts w:hint="default"/>
      </w:r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4"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7"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1"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5"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7"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8"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33316389">
    <w:abstractNumId w:val="18"/>
  </w:num>
  <w:num w:numId="2" w16cid:durableId="5518973">
    <w:abstractNumId w:val="15"/>
  </w:num>
  <w:num w:numId="3" w16cid:durableId="1731147754">
    <w:abstractNumId w:val="0"/>
  </w:num>
  <w:num w:numId="4" w16cid:durableId="434834203">
    <w:abstractNumId w:val="7"/>
  </w:num>
  <w:num w:numId="5" w16cid:durableId="2089493046">
    <w:abstractNumId w:val="16"/>
  </w:num>
  <w:num w:numId="6" w16cid:durableId="1896499869">
    <w:abstractNumId w:val="3"/>
  </w:num>
  <w:num w:numId="7" w16cid:durableId="641891935">
    <w:abstractNumId w:val="12"/>
  </w:num>
  <w:num w:numId="8" w16cid:durableId="1464885568">
    <w:abstractNumId w:val="9"/>
  </w:num>
  <w:num w:numId="9" w16cid:durableId="888035661">
    <w:abstractNumId w:val="1"/>
  </w:num>
  <w:num w:numId="10" w16cid:durableId="1201241096">
    <w:abstractNumId w:val="1"/>
  </w:num>
  <w:num w:numId="11" w16cid:durableId="1558474596">
    <w:abstractNumId w:val="4"/>
  </w:num>
  <w:num w:numId="12" w16cid:durableId="1290815161">
    <w:abstractNumId w:val="5"/>
  </w:num>
  <w:num w:numId="13" w16cid:durableId="1602102521">
    <w:abstractNumId w:val="14"/>
  </w:num>
  <w:num w:numId="14" w16cid:durableId="2034457032">
    <w:abstractNumId w:val="10"/>
  </w:num>
  <w:num w:numId="15" w16cid:durableId="1733772435">
    <w:abstractNumId w:val="8"/>
  </w:num>
  <w:num w:numId="16" w16cid:durableId="1714884564">
    <w:abstractNumId w:val="13"/>
  </w:num>
  <w:num w:numId="17" w16cid:durableId="417680710">
    <w:abstractNumId w:val="6"/>
  </w:num>
  <w:num w:numId="18" w16cid:durableId="1537766589">
    <w:abstractNumId w:val="11"/>
  </w:num>
  <w:num w:numId="19" w16cid:durableId="2040619351">
    <w:abstractNumId w:val="17"/>
  </w:num>
  <w:num w:numId="20" w16cid:durableId="454641486">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8"/>
  <w:embedSystemFonts/>
  <w:proofState w:spelling="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8193"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37EA1"/>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1230A"/>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5218"/>
    <w:rsid w:val="00D915B1"/>
    <w:rsid w:val="00DA299D"/>
    <w:rsid w:val="00DA65C4"/>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8193" strokecolor="#4a773c">
      <v:stroke color="#4a773c" weight="1pt"/>
      <v:shadow opacity="24903f" origin=",.5" offset="0,.55556mm"/>
      <o:colormru v:ext="edit" colors="#4a773c"/>
    </o:shapedefaults>
    <o:shapelayout v:ext="edit">
      <o:idmap v:ext="edit" data="1"/>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Dok_med_omslag_sd_red.dotx</Template>
  <TotalTime>5</TotalTime>
  <Pages>2</Pages>
  <Words>309</Words>
  <Characters>2033</Characters>
  <Application>Microsoft Office Word</Application>
  <DocSecurity>0</DocSecurity>
  <Lines>16</Lines>
  <Paragraphs>4</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2338</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Smärtpatienter med kronisk smärta - ofta återkommande på akutmottagningen</dc:title>
  <dc:subject/>
  <dc:creator>patrik.jens.johansson@vgregion.se</dc:creator>
  <keywords/>
  <lastModifiedBy>Elisabeth Carlsson</lastModifiedBy>
  <revision>3</revision>
  <lastPrinted>2016-03-31T10:56:00.0000000Z</lastPrinted>
  <dcterms:created xsi:type="dcterms:W3CDTF">2022-05-10T07:46:00.0000000Z</dcterms:created>
  <dcterms:modified xsi:type="dcterms:W3CDTF">2023-02-09T09:08:00.0000000Z</dcterms:modified>
</coreProperties>
</file>