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68990A" w14:textId="77777777" w:rsidR="00581EBD" w:rsidRDefault="00581EBD" w:rsidP="00F35B05">
      <w:pPr>
        <w:pStyle w:val="Heading2"/>
        <w:sectPr w:rsidR="00581EBD" w:rsidSect="00581EB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C459FCE" w14:textId="77777777" w:rsidR="00581EBD" w:rsidRPr="00581EBD" w:rsidRDefault="00581EBD" w:rsidP="00581EBD">
      <w:pPr>
        <w:spacing w:after="0" w:line="240" w:lineRule="auto"/>
        <w:ind w:left="0" w:right="0"/>
        <w:rPr>
          <w:szCs w:val="20"/>
        </w:rPr>
      </w:pPr>
    </w:p>
    <w:p w14:paraId="06105E88" w14:textId="77777777" w:rsidR="00581EBD" w:rsidRPr="00581EBD" w:rsidRDefault="00581EBD" w:rsidP="00581EBD">
      <w:pPr>
        <w:spacing w:after="0" w:line="240" w:lineRule="auto"/>
        <w:ind w:left="0" w:right="0"/>
        <w:rPr>
          <w:szCs w:val="20"/>
        </w:rPr>
      </w:pPr>
    </w:p>
    <w:p w14:paraId="3D073FD4" w14:textId="77777777" w:rsidR="00581EBD" w:rsidRPr="00581EBD" w:rsidRDefault="00581EBD" w:rsidP="00581EB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81EBD">
        <w:rPr>
          <w:szCs w:val="20"/>
        </w:rPr>
        <w:tab/>
      </w:r>
    </w:p>
    <w:p w14:paraId="5A28793D" w14:textId="4CE2E47F" w:rsidR="00581EBD" w:rsidRPr="00581EBD" w:rsidRDefault="00581EBD" w:rsidP="00581EBD">
      <w:pPr>
        <w:spacing w:after="0" w:line="240" w:lineRule="auto"/>
        <w:ind w:left="0" w:right="-568"/>
        <w:rPr>
          <w:szCs w:val="20"/>
        </w:rPr>
      </w:pPr>
      <w:r w:rsidRPr="00581EB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F7C3BE1" wp14:editId="0B2CB33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120C6B" w14:textId="77777777" w:rsidR="00581EBD" w:rsidRPr="003D37FD" w:rsidRDefault="00581EBD" w:rsidP="00581EB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31548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F7C3BE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C120C6B" w14:textId="77777777" w:rsidR="00581EBD" w:rsidRPr="003D37FD" w:rsidRDefault="00581EBD" w:rsidP="00581EB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31548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81EBD" w:rsidRPr="00581EBD" w14:paraId="27449F66" w14:textId="77777777" w:rsidTr="00DC6E7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DBFEF1A" w14:textId="77777777" w:rsidR="00581EBD" w:rsidRPr="00B46EA9" w:rsidRDefault="00581EBD" w:rsidP="00B46EA9">
            <w:pPr>
              <w:pStyle w:val="Heading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B46EA9">
              <w:rPr>
                <w:b/>
                <w:bCs w:val="0"/>
              </w:rPr>
              <w:t>Postoperativ begränsning av flexion i höftled efter planerad höftplastik</w:t>
            </w:r>
          </w:p>
        </w:tc>
      </w:tr>
    </w:tbl>
    <w:p w14:paraId="0EA3D590" w14:textId="77777777" w:rsidR="00581EBD" w:rsidRPr="00581EBD" w:rsidRDefault="00581EBD" w:rsidP="00581EBD">
      <w:pPr>
        <w:keepNext/>
        <w:spacing w:before="240" w:after="60" w:line="240" w:lineRule="auto"/>
        <w:ind w:left="0" w:right="0"/>
        <w:outlineLvl w:val="2"/>
        <w:rPr>
          <w:bCs/>
          <w:szCs w:val="26"/>
        </w:rPr>
      </w:pPr>
      <w:bookmarkStart w:id="3" w:name="_Toc501440349"/>
      <w:r w:rsidRPr="00B46EA9">
        <w:rPr>
          <w:rStyle w:val="Heading3Char"/>
          <w:b/>
          <w:bCs w:val="0"/>
        </w:rPr>
        <w:t>Revidering i denna version</w:t>
      </w:r>
      <w:r w:rsidRPr="00B46EA9">
        <w:rPr>
          <w:rStyle w:val="Heading3Char"/>
          <w:b/>
          <w:bCs w:val="0"/>
        </w:rPr>
        <w:br/>
      </w:r>
      <w:bookmarkEnd w:id="3"/>
      <w:r w:rsidRPr="00581EBD">
        <w:rPr>
          <w:bCs/>
          <w:szCs w:val="26"/>
        </w:rPr>
        <w:t>Inga förändringar vid denna uppdatering, giltighetstiden förlängd.</w:t>
      </w:r>
    </w:p>
    <w:p w14:paraId="3E44B00F" w14:textId="77777777" w:rsidR="00581EBD" w:rsidRPr="00B46EA9" w:rsidRDefault="00581EBD" w:rsidP="00B46EA9">
      <w:pPr>
        <w:pStyle w:val="Heading2"/>
        <w:ind w:left="0"/>
        <w:rPr>
          <w:b/>
          <w:bCs w:val="0"/>
        </w:rPr>
      </w:pPr>
      <w:r w:rsidRPr="00B46EA9">
        <w:rPr>
          <w:b/>
          <w:bCs w:val="0"/>
        </w:rPr>
        <w:t xml:space="preserve">Bakgrund </w:t>
      </w:r>
    </w:p>
    <w:p w14:paraId="6C22F282" w14:textId="77777777" w:rsidR="00581EBD" w:rsidRPr="00581EBD" w:rsidRDefault="00581EBD" w:rsidP="00581EBD">
      <w:pPr>
        <w:spacing w:after="0" w:line="240" w:lineRule="auto"/>
        <w:ind w:left="0" w:right="-284"/>
        <w:rPr>
          <w:szCs w:val="20"/>
        </w:rPr>
      </w:pPr>
      <w:r w:rsidRPr="00581EBD">
        <w:rPr>
          <w:szCs w:val="20"/>
        </w:rPr>
        <w:t>Traditionellt sett har man oftast valt att låta patienter som genomgått höftledsplastik vara lite försiktiga med rörelseuttaget i höftleden direkt efter operationen. Bevisläget för olika postoperativa regimer är omtvistat. Hur man väljer att hantera detta varierar stort på olika kliniker, från i princip fri rörlighet till klara begränsningar i rörelse</w:t>
      </w:r>
      <w:r w:rsidRPr="00581EBD">
        <w:rPr>
          <w:szCs w:val="20"/>
        </w:rPr>
        <w:softHyphen/>
        <w:t>omfånget.</w:t>
      </w:r>
    </w:p>
    <w:p w14:paraId="13BE54DF" w14:textId="77777777" w:rsidR="00581EBD" w:rsidRPr="00B46EA9" w:rsidRDefault="00581EBD" w:rsidP="00B46EA9">
      <w:pPr>
        <w:pStyle w:val="Heading2"/>
        <w:ind w:left="0"/>
        <w:rPr>
          <w:b/>
          <w:bCs w:val="0"/>
        </w:rPr>
      </w:pPr>
      <w:r w:rsidRPr="00B46EA9">
        <w:rPr>
          <w:b/>
          <w:bCs w:val="0"/>
        </w:rPr>
        <w:t xml:space="preserve">Syfte </w:t>
      </w:r>
    </w:p>
    <w:p w14:paraId="07CABB5E" w14:textId="77777777" w:rsidR="00581EBD" w:rsidRPr="00581EBD" w:rsidRDefault="00581EBD" w:rsidP="00581EBD">
      <w:pPr>
        <w:spacing w:after="0" w:line="240" w:lineRule="auto"/>
        <w:ind w:left="0" w:right="-284"/>
        <w:rPr>
          <w:szCs w:val="20"/>
        </w:rPr>
      </w:pPr>
      <w:r w:rsidRPr="00581EBD">
        <w:rPr>
          <w:szCs w:val="20"/>
        </w:rPr>
        <w:t>Vi har en låg grad av postoperativa luxationer vid vår klinik. Vi har därför valt att hålla kvar vid nedanstående restriktioner. Det är vår uppfattning att de, tillsammans med hjälpmedel som i sig förhindrar höftledsflexion, minskar risken för tidiga luxa</w:t>
      </w:r>
      <w:r w:rsidRPr="00581EBD">
        <w:rPr>
          <w:szCs w:val="20"/>
        </w:rPr>
        <w:softHyphen/>
        <w:t>tioner och därmed en på sikt instabil höftled.</w:t>
      </w:r>
    </w:p>
    <w:p w14:paraId="0782BC26" w14:textId="77777777" w:rsidR="00581EBD" w:rsidRPr="00581EBD" w:rsidRDefault="00581EBD" w:rsidP="00581EBD">
      <w:pPr>
        <w:keepNext/>
        <w:spacing w:before="240" w:after="60" w:line="240" w:lineRule="auto"/>
        <w:ind w:left="0" w:right="-284"/>
        <w:outlineLvl w:val="1"/>
        <w:rPr>
          <w:bCs/>
          <w:iCs/>
        </w:rPr>
      </w:pPr>
      <w:r w:rsidRPr="00B46EA9">
        <w:rPr>
          <w:rStyle w:val="Heading2Char"/>
          <w:b/>
          <w:bCs w:val="0"/>
        </w:rPr>
        <w:t>Vilka berörs</w:t>
      </w:r>
      <w:r w:rsidRPr="00581EBD">
        <w:rPr>
          <w:rFonts w:ascii="Arial Fet" w:hAnsi="Arial Fet" w:cs="Arial"/>
          <w:b/>
          <w:bCs/>
          <w:iCs/>
          <w:sz w:val="28"/>
          <w:szCs w:val="28"/>
        </w:rPr>
        <w:br/>
      </w:r>
      <w:r w:rsidRPr="00581EBD">
        <w:rPr>
          <w:bCs/>
          <w:iCs/>
        </w:rPr>
        <w:t>Ortopedkliniken</w:t>
      </w:r>
    </w:p>
    <w:p w14:paraId="3D78BDB8" w14:textId="77777777" w:rsidR="00581EBD" w:rsidRPr="00581EBD" w:rsidRDefault="00581EBD" w:rsidP="00581EBD">
      <w:pPr>
        <w:keepNext/>
        <w:spacing w:before="240" w:after="60" w:line="240" w:lineRule="auto"/>
        <w:ind w:left="0" w:right="-284"/>
        <w:outlineLvl w:val="1"/>
        <w:rPr>
          <w:bCs/>
          <w:iCs/>
        </w:rPr>
      </w:pPr>
      <w:r w:rsidRPr="00B46EA9">
        <w:rPr>
          <w:rStyle w:val="Heading2Char"/>
          <w:b/>
          <w:bCs w:val="0"/>
        </w:rPr>
        <w:t>Åtgärder</w:t>
      </w:r>
      <w:r w:rsidRPr="00581EBD">
        <w:rPr>
          <w:rFonts w:ascii="Arial Fet" w:hAnsi="Arial Fet" w:cs="Arial"/>
          <w:b/>
          <w:bCs/>
          <w:iCs/>
          <w:sz w:val="28"/>
          <w:szCs w:val="28"/>
        </w:rPr>
        <w:t xml:space="preserve"> </w:t>
      </w:r>
      <w:r w:rsidRPr="00581EBD">
        <w:rPr>
          <w:rFonts w:ascii="Arial Fet" w:hAnsi="Arial Fet" w:cs="Arial"/>
          <w:b/>
          <w:bCs/>
          <w:iCs/>
          <w:sz w:val="28"/>
          <w:szCs w:val="28"/>
        </w:rPr>
        <w:br/>
      </w:r>
      <w:r w:rsidRPr="00581EBD">
        <w:rPr>
          <w:bCs/>
          <w:iCs/>
        </w:rPr>
        <w:t>Följande gäller vid vår klinik:</w:t>
      </w:r>
    </w:p>
    <w:p w14:paraId="5C13135C" w14:textId="77777777" w:rsidR="00581EBD" w:rsidRPr="00581EBD" w:rsidRDefault="00581EBD" w:rsidP="00581EBD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581EBD">
        <w:rPr>
          <w:szCs w:val="20"/>
        </w:rPr>
        <w:t>efter primär elektiv traditionell totalplastik i höftled tillåts flexion i höftleden till 90 grader</w:t>
      </w:r>
    </w:p>
    <w:p w14:paraId="62DA9041" w14:textId="77777777" w:rsidR="00581EBD" w:rsidRPr="00581EBD" w:rsidRDefault="00581EBD" w:rsidP="00581EBD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581EBD">
        <w:rPr>
          <w:szCs w:val="20"/>
        </w:rPr>
        <w:t xml:space="preserve">efter sekundär höftplastik eller annan </w:t>
      </w:r>
      <w:proofErr w:type="spellStart"/>
      <w:r w:rsidRPr="00581EBD">
        <w:rPr>
          <w:szCs w:val="20"/>
        </w:rPr>
        <w:t>omoperation</w:t>
      </w:r>
      <w:proofErr w:type="spellEnd"/>
      <w:r w:rsidRPr="00581EBD">
        <w:rPr>
          <w:szCs w:val="20"/>
        </w:rPr>
        <w:t xml:space="preserve"> av protesförsedd höft</w:t>
      </w:r>
      <w:r w:rsidRPr="00581EBD">
        <w:rPr>
          <w:szCs w:val="20"/>
        </w:rPr>
        <w:softHyphen/>
        <w:t>led tillåts flexion i höftleden till 70 grader</w:t>
      </w:r>
    </w:p>
    <w:p w14:paraId="75DCF3AA" w14:textId="77777777" w:rsidR="005D276C" w:rsidRDefault="00581EBD" w:rsidP="005D276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581EBD">
        <w:rPr>
          <w:szCs w:val="20"/>
        </w:rPr>
        <w:t xml:space="preserve">efter sluten </w:t>
      </w:r>
      <w:proofErr w:type="spellStart"/>
      <w:r w:rsidRPr="00581EBD">
        <w:rPr>
          <w:szCs w:val="20"/>
        </w:rPr>
        <w:t>reposition</w:t>
      </w:r>
      <w:proofErr w:type="spellEnd"/>
      <w:r w:rsidRPr="00581EBD">
        <w:rPr>
          <w:szCs w:val="20"/>
        </w:rPr>
        <w:t xml:space="preserve"> av </w:t>
      </w:r>
      <w:proofErr w:type="spellStart"/>
      <w:r w:rsidRPr="00581EBD">
        <w:rPr>
          <w:szCs w:val="20"/>
        </w:rPr>
        <w:t>luxerad</w:t>
      </w:r>
      <w:proofErr w:type="spellEnd"/>
      <w:r w:rsidRPr="00581EBD">
        <w:rPr>
          <w:szCs w:val="20"/>
        </w:rPr>
        <w:t xml:space="preserve"> höftledsprotes tillåts flexion i höftleden till 70 grader</w:t>
      </w:r>
    </w:p>
    <w:p w14:paraId="068651CB" w14:textId="77777777" w:rsidR="00581EBD" w:rsidRPr="005D276C" w:rsidRDefault="00581EBD" w:rsidP="00DC6E74">
      <w:pPr>
        <w:spacing w:after="0" w:line="240" w:lineRule="auto"/>
        <w:ind w:left="720" w:right="0"/>
        <w:rPr>
          <w:szCs w:val="20"/>
        </w:rPr>
      </w:pPr>
      <w:r w:rsidRPr="005D276C">
        <w:rPr>
          <w:szCs w:val="20"/>
        </w:rPr>
        <w:t>Dessa restriktioner ska ses som norm om operatören inte ordinerat annorlunda. Det gäller fram tills första återbesök eller annan av operatören definierad tidpunkt.</w:t>
      </w:r>
    </w:p>
    <w:p w14:paraId="69FC7B70" w14:textId="77777777" w:rsidR="00581EBD" w:rsidRPr="00581EBD" w:rsidRDefault="00581EBD" w:rsidP="00581EBD">
      <w:pPr>
        <w:keepNext/>
        <w:spacing w:before="240" w:after="60" w:line="240" w:lineRule="auto"/>
        <w:ind w:left="0" w:right="-284"/>
        <w:outlineLvl w:val="2"/>
        <w:rPr>
          <w:rFonts w:ascii="Arial Fet" w:hAnsi="Arial Fet" w:cs="Arial"/>
          <w:b/>
          <w:bCs/>
          <w:szCs w:val="26"/>
        </w:rPr>
      </w:pPr>
      <w:r w:rsidRPr="00581EBD">
        <w:rPr>
          <w:rFonts w:ascii="Arial Fet" w:hAnsi="Arial Fet" w:cs="Arial"/>
          <w:b/>
          <w:bCs/>
          <w:szCs w:val="26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81EB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531945"/>
    <w:multiLevelType w:val="hybridMultilevel"/>
    <w:tmpl w:val="27DA2E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25192980">
    <w:abstractNumId w:val="18"/>
  </w:num>
  <w:num w:numId="2" w16cid:durableId="1193761485">
    <w:abstractNumId w:val="15"/>
  </w:num>
  <w:num w:numId="3" w16cid:durableId="1019504973">
    <w:abstractNumId w:val="0"/>
  </w:num>
  <w:num w:numId="4" w16cid:durableId="1609970351">
    <w:abstractNumId w:val="6"/>
  </w:num>
  <w:num w:numId="5" w16cid:durableId="2057848737">
    <w:abstractNumId w:val="16"/>
  </w:num>
  <w:num w:numId="6" w16cid:durableId="1812281663">
    <w:abstractNumId w:val="2"/>
  </w:num>
  <w:num w:numId="7" w16cid:durableId="1982729854">
    <w:abstractNumId w:val="11"/>
  </w:num>
  <w:num w:numId="8" w16cid:durableId="1467507243">
    <w:abstractNumId w:val="8"/>
  </w:num>
  <w:num w:numId="9" w16cid:durableId="1048604826">
    <w:abstractNumId w:val="1"/>
  </w:num>
  <w:num w:numId="10" w16cid:durableId="6911878">
    <w:abstractNumId w:val="1"/>
  </w:num>
  <w:num w:numId="11" w16cid:durableId="1633637150">
    <w:abstractNumId w:val="3"/>
  </w:num>
  <w:num w:numId="12" w16cid:durableId="1486050082">
    <w:abstractNumId w:val="4"/>
  </w:num>
  <w:num w:numId="13" w16cid:durableId="1145076917">
    <w:abstractNumId w:val="14"/>
  </w:num>
  <w:num w:numId="14" w16cid:durableId="1342901257">
    <w:abstractNumId w:val="9"/>
  </w:num>
  <w:num w:numId="15" w16cid:durableId="1826161141">
    <w:abstractNumId w:val="7"/>
  </w:num>
  <w:num w:numId="16" w16cid:durableId="885794138">
    <w:abstractNumId w:val="13"/>
  </w:num>
  <w:num w:numId="17" w16cid:durableId="311174681">
    <w:abstractNumId w:val="5"/>
  </w:num>
  <w:num w:numId="18" w16cid:durableId="1797219076">
    <w:abstractNumId w:val="10"/>
  </w:num>
  <w:num w:numId="19" w16cid:durableId="148980660">
    <w:abstractNumId w:val="17"/>
  </w:num>
  <w:num w:numId="20" w16cid:durableId="202651899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8C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F31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7AE8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1EBD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76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87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8C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1C1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6EA9"/>
    <w:rsid w:val="00B47A8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EEB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6A2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6E7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339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CF0F018C-2590-4C1C-8DF8-442E5B9D2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1</Pages>
  <Words>210</Words>
  <Characters>1200</Characters>
  <Application>Microsoft Office Word</Application>
  <DocSecurity>4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Postoperativ begränsning av flexion i höftled efter planerad höftplastik</dc:title>
  <dc:subject/>
  <dc:creator>patrik.jens.johansson@vgregion.se</dc:creator>
  <keywords/>
  <lastModifiedBy>Elisabeth Carlsson</lastModifiedBy>
  <revision>7</revision>
  <lastPrinted>2016-03-31T19:56:00.0000000Z</lastPrinted>
  <dcterms:created xsi:type="dcterms:W3CDTF">2022-05-10T16:45:00.0000000Z</dcterms:created>
  <dcterms:modified xsi:type="dcterms:W3CDTF">2024-08-26T19:30:00.0000000Z</dcterms:modified>
</coreProperties>
</file>