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69B986" w14:textId="77777777" w:rsidR="00497315" w:rsidRDefault="00497315" w:rsidP="00F35B05">
      <w:pPr>
        <w:pStyle w:val="Rubrik2"/>
        <w:sectPr w:rsidR="00497315" w:rsidSect="0049731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7646E3C" w14:textId="77777777" w:rsidR="00497315" w:rsidRPr="00497315" w:rsidRDefault="00497315" w:rsidP="00497315">
      <w:pPr>
        <w:spacing w:after="0" w:line="240" w:lineRule="auto"/>
        <w:ind w:left="0" w:right="0"/>
        <w:rPr>
          <w:szCs w:val="20"/>
        </w:rPr>
      </w:pPr>
    </w:p>
    <w:p w14:paraId="62E5ECBB" w14:textId="77777777" w:rsidR="00497315" w:rsidRPr="00497315" w:rsidRDefault="00497315" w:rsidP="00497315">
      <w:pPr>
        <w:spacing w:after="0" w:line="240" w:lineRule="auto"/>
        <w:ind w:left="0" w:right="0"/>
        <w:rPr>
          <w:szCs w:val="20"/>
        </w:rPr>
      </w:pPr>
    </w:p>
    <w:p w14:paraId="29B7A25E" w14:textId="77777777" w:rsidR="00497315" w:rsidRPr="00497315" w:rsidRDefault="00497315" w:rsidP="00497315">
      <w:pPr>
        <w:tabs>
          <w:tab w:val="left" w:pos="4590"/>
        </w:tabs>
        <w:spacing w:after="0" w:line="240" w:lineRule="auto"/>
        <w:ind w:left="0" w:right="0"/>
        <w:rPr>
          <w:szCs w:val="20"/>
        </w:rPr>
      </w:pPr>
      <w:r w:rsidRPr="00497315">
        <w:rPr>
          <w:szCs w:val="20"/>
        </w:rPr>
        <w:tab/>
      </w:r>
    </w:p>
    <w:p w14:paraId="04DCC13A" w14:textId="7EC5C737" w:rsidR="00497315" w:rsidRPr="00497315" w:rsidRDefault="00497315" w:rsidP="00497315">
      <w:pPr>
        <w:spacing w:after="0" w:line="240" w:lineRule="auto"/>
        <w:ind w:left="0" w:right="0"/>
        <w:rPr>
          <w:szCs w:val="20"/>
        </w:rPr>
      </w:pPr>
      <w:r w:rsidRPr="00497315">
        <w:rPr>
          <w:noProof/>
          <w:szCs w:val="20"/>
        </w:rPr>
        <mc:AlternateContent>
          <mc:Choice Requires="wps">
            <w:drawing>
              <wp:anchor distT="0" distB="0" distL="114300" distR="114300" simplePos="0" relativeHeight="251659264" behindDoc="0" locked="0" layoutInCell="1" allowOverlap="1" wp14:anchorId="5E39EE14" wp14:editId="02BF44F9">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6F6BE0" w14:textId="77777777" w:rsidR="00497315" w:rsidRPr="003D37FD" w:rsidRDefault="00497315" w:rsidP="0049731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24032</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E39EE14"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6F6F6BE0" w14:textId="77777777" w:rsidR="00497315" w:rsidRPr="003D37FD" w:rsidRDefault="00497315" w:rsidP="0049731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24032</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497315" w:rsidRPr="00497315" w14:paraId="66E3884F" w14:textId="77777777" w:rsidTr="00B34C9E">
        <w:trPr>
          <w:cantSplit/>
          <w:trHeight w:val="570"/>
        </w:trPr>
        <w:tc>
          <w:tcPr>
            <w:tcW w:w="9039" w:type="dxa"/>
            <w:tcBorders>
              <w:bottom w:val="single" w:sz="8" w:space="0" w:color="auto"/>
            </w:tcBorders>
            <w:tcMar>
              <w:left w:w="0" w:type="dxa"/>
              <w:right w:w="0" w:type="dxa"/>
            </w:tcMar>
            <w:vAlign w:val="bottom"/>
          </w:tcPr>
          <w:p w14:paraId="23ED6FB7" w14:textId="77777777" w:rsidR="00497315" w:rsidRPr="00E27D5B" w:rsidRDefault="00497315" w:rsidP="00E27D5B">
            <w:pPr>
              <w:pStyle w:val="Rubrik1"/>
              <w:ind w:left="0"/>
              <w:rPr>
                <w:b/>
                <w:bCs w:val="0"/>
                <w:noProof/>
              </w:rPr>
            </w:pPr>
            <w:bookmarkStart w:id="1" w:name="_1314629194"/>
            <w:bookmarkStart w:id="2" w:name="Rubrik"/>
            <w:bookmarkEnd w:id="1"/>
            <w:bookmarkEnd w:id="2"/>
            <w:r w:rsidRPr="00E27D5B">
              <w:rPr>
                <w:b/>
                <w:bCs w:val="0"/>
                <w:noProof/>
              </w:rPr>
              <w:t>Periprostetisk höftfraktur i NU-sjukvården - handläggning</w:t>
            </w:r>
          </w:p>
        </w:tc>
      </w:tr>
    </w:tbl>
    <w:p w14:paraId="41F12DD1" w14:textId="77777777" w:rsidR="00497315" w:rsidRPr="00497315" w:rsidRDefault="00497315" w:rsidP="00497315">
      <w:pPr>
        <w:keepNext/>
        <w:spacing w:after="0" w:line="240" w:lineRule="auto"/>
        <w:ind w:left="0" w:right="0"/>
        <w:outlineLvl w:val="0"/>
        <w:rPr>
          <w:rFonts w:ascii="Arial Fet" w:hAnsi="Arial Fet" w:cs="Arial"/>
          <w:b/>
          <w:bCs/>
          <w:kern w:val="32"/>
          <w:sz w:val="28"/>
          <w:szCs w:val="32"/>
        </w:rPr>
      </w:pPr>
    </w:p>
    <w:p w14:paraId="5C779313" w14:textId="77777777" w:rsidR="00497315" w:rsidRPr="00E27D5B" w:rsidRDefault="00497315" w:rsidP="00E27D5B">
      <w:pPr>
        <w:pStyle w:val="Rubrik2"/>
        <w:ind w:left="0"/>
        <w:rPr>
          <w:b/>
          <w:bCs w:val="0"/>
        </w:rPr>
      </w:pPr>
      <w:r w:rsidRPr="00E27D5B">
        <w:rPr>
          <w:b/>
          <w:bCs w:val="0"/>
        </w:rPr>
        <w:t xml:space="preserve">Revidering i denna version </w:t>
      </w:r>
    </w:p>
    <w:p w14:paraId="72522C2C" w14:textId="77777777" w:rsidR="00497315" w:rsidRPr="00497315" w:rsidRDefault="00497315" w:rsidP="00497315">
      <w:pPr>
        <w:spacing w:after="0" w:line="240" w:lineRule="auto"/>
        <w:ind w:left="0" w:right="0"/>
        <w:rPr>
          <w:b/>
          <w:szCs w:val="20"/>
        </w:rPr>
      </w:pPr>
      <w:r w:rsidRPr="00497315">
        <w:t>Giltighetstiden förlängs.</w:t>
      </w:r>
    </w:p>
    <w:p w14:paraId="55757FE1" w14:textId="77777777" w:rsidR="00497315" w:rsidRPr="00E27D5B" w:rsidRDefault="00497315" w:rsidP="00E27D5B">
      <w:pPr>
        <w:pStyle w:val="Rubrik2"/>
        <w:ind w:left="0"/>
        <w:rPr>
          <w:b/>
          <w:bCs w:val="0"/>
        </w:rPr>
      </w:pPr>
      <w:r w:rsidRPr="00E27D5B">
        <w:rPr>
          <w:b/>
          <w:bCs w:val="0"/>
        </w:rPr>
        <w:t>Bakgrund</w:t>
      </w:r>
    </w:p>
    <w:p w14:paraId="17B7CA29" w14:textId="77777777" w:rsidR="00497315" w:rsidRPr="00497315" w:rsidRDefault="00497315" w:rsidP="00E27D5B">
      <w:pPr>
        <w:spacing w:after="0" w:line="240" w:lineRule="auto"/>
        <w:ind w:left="0" w:right="-143"/>
        <w:rPr>
          <w:szCs w:val="20"/>
        </w:rPr>
      </w:pPr>
      <w:r w:rsidRPr="00497315">
        <w:rPr>
          <w:szCs w:val="20"/>
        </w:rPr>
        <w:t>I samband med en omorganisation av ortopedkliniken daterad 25/11-2015, där elektiv ortopedi förläggs på Uddevalla sjukhus (UA) och akut ortopedi på NÄL, finns behov av att tydliggöra förfarandet kring komplexa akuta protesingrepp som inkommer via akutsjukhuset, men som kräver det elektiva sjukhusets resurser.</w:t>
      </w:r>
    </w:p>
    <w:p w14:paraId="00D33E32" w14:textId="77777777" w:rsidR="00497315" w:rsidRPr="00E27D5B" w:rsidRDefault="00497315" w:rsidP="00E27D5B">
      <w:pPr>
        <w:pStyle w:val="Rubrik2"/>
        <w:ind w:left="0"/>
        <w:rPr>
          <w:b/>
          <w:bCs w:val="0"/>
        </w:rPr>
      </w:pPr>
      <w:r w:rsidRPr="00E27D5B">
        <w:rPr>
          <w:b/>
          <w:bCs w:val="0"/>
        </w:rPr>
        <w:t>Syfte</w:t>
      </w:r>
    </w:p>
    <w:p w14:paraId="4305B997" w14:textId="77777777" w:rsidR="00497315" w:rsidRPr="00497315" w:rsidRDefault="00497315" w:rsidP="00497315">
      <w:pPr>
        <w:spacing w:after="0" w:line="240" w:lineRule="auto"/>
        <w:ind w:left="0" w:right="-1135"/>
        <w:rPr>
          <w:szCs w:val="20"/>
        </w:rPr>
      </w:pPr>
      <w:r w:rsidRPr="00497315">
        <w:rPr>
          <w:szCs w:val="20"/>
        </w:rPr>
        <w:t xml:space="preserve">Att tydliggöra förfarandet kring </w:t>
      </w:r>
      <w:proofErr w:type="spellStart"/>
      <w:r w:rsidRPr="00497315">
        <w:rPr>
          <w:szCs w:val="20"/>
        </w:rPr>
        <w:t>periprostetiska</w:t>
      </w:r>
      <w:proofErr w:type="spellEnd"/>
      <w:r w:rsidRPr="00497315">
        <w:rPr>
          <w:szCs w:val="20"/>
        </w:rPr>
        <w:t xml:space="preserve"> frakturer på ortopedkliniken, NU-sjukvården.</w:t>
      </w:r>
    </w:p>
    <w:p w14:paraId="4DAD9CE3" w14:textId="77777777" w:rsidR="00497315" w:rsidRPr="00497315" w:rsidRDefault="00497315" w:rsidP="00497315">
      <w:pPr>
        <w:spacing w:after="0" w:line="240" w:lineRule="auto"/>
        <w:ind w:left="0" w:right="-1135"/>
        <w:rPr>
          <w:szCs w:val="20"/>
        </w:rPr>
      </w:pPr>
    </w:p>
    <w:p w14:paraId="18689D43" w14:textId="77777777" w:rsidR="00497315" w:rsidRPr="00E27D5B" w:rsidRDefault="00497315" w:rsidP="00E27D5B">
      <w:pPr>
        <w:pStyle w:val="Rubrik2"/>
        <w:ind w:left="0"/>
        <w:rPr>
          <w:b/>
          <w:bCs w:val="0"/>
        </w:rPr>
      </w:pPr>
      <w:r w:rsidRPr="00E27D5B">
        <w:rPr>
          <w:b/>
          <w:bCs w:val="0"/>
        </w:rPr>
        <w:t>Vilka berörs</w:t>
      </w:r>
    </w:p>
    <w:p w14:paraId="0065E34B" w14:textId="77777777" w:rsidR="00497315" w:rsidRPr="00497315" w:rsidRDefault="00497315" w:rsidP="00497315">
      <w:pPr>
        <w:spacing w:after="0" w:line="240" w:lineRule="auto"/>
        <w:ind w:left="0" w:right="-1135"/>
        <w:rPr>
          <w:szCs w:val="20"/>
        </w:rPr>
      </w:pPr>
      <w:r w:rsidRPr="00497315">
        <w:rPr>
          <w:szCs w:val="20"/>
        </w:rPr>
        <w:t>Ortopedkliniken</w:t>
      </w:r>
    </w:p>
    <w:p w14:paraId="5FCD6074" w14:textId="77777777" w:rsidR="00497315" w:rsidRPr="00E27D5B" w:rsidRDefault="00497315" w:rsidP="00E27D5B">
      <w:pPr>
        <w:pStyle w:val="Rubrik2"/>
        <w:ind w:left="0"/>
        <w:rPr>
          <w:b/>
          <w:bCs w:val="0"/>
        </w:rPr>
      </w:pPr>
      <w:r w:rsidRPr="00E27D5B">
        <w:rPr>
          <w:b/>
          <w:bCs w:val="0"/>
        </w:rPr>
        <w:t>Åtgärder</w:t>
      </w:r>
    </w:p>
    <w:p w14:paraId="64FA226C" w14:textId="77777777" w:rsidR="00497315" w:rsidRPr="00497315" w:rsidRDefault="00497315" w:rsidP="00497315">
      <w:pPr>
        <w:spacing w:after="0" w:line="240" w:lineRule="auto"/>
        <w:ind w:left="0" w:right="-1135"/>
        <w:rPr>
          <w:color w:val="000000"/>
          <w:szCs w:val="20"/>
          <w:lang w:eastAsia="en-US"/>
        </w:rPr>
      </w:pPr>
    </w:p>
    <w:p w14:paraId="6B07811E" w14:textId="77777777" w:rsidR="00497315" w:rsidRPr="00497315" w:rsidRDefault="00497315" w:rsidP="00E27D5B">
      <w:pPr>
        <w:numPr>
          <w:ilvl w:val="0"/>
          <w:numId w:val="20"/>
        </w:numPr>
        <w:spacing w:after="0" w:line="240" w:lineRule="auto"/>
        <w:ind w:right="-143"/>
        <w:rPr>
          <w:rFonts w:eastAsia="Calibri"/>
          <w:color w:val="000000"/>
          <w:lang w:eastAsia="en-US"/>
        </w:rPr>
      </w:pPr>
      <w:proofErr w:type="spellStart"/>
      <w:r w:rsidRPr="00497315">
        <w:rPr>
          <w:rFonts w:eastAsia="Calibri"/>
          <w:color w:val="000000"/>
          <w:lang w:eastAsia="en-US"/>
        </w:rPr>
        <w:t>Periprostetisk</w:t>
      </w:r>
      <w:proofErr w:type="spellEnd"/>
      <w:r w:rsidRPr="00497315">
        <w:rPr>
          <w:rFonts w:eastAsia="Calibri"/>
          <w:color w:val="000000"/>
          <w:lang w:eastAsia="en-US"/>
        </w:rPr>
        <w:t xml:space="preserve"> fraktur ska vid ankomst alltid värderas om det är en operations</w:t>
      </w:r>
      <w:r w:rsidRPr="00497315">
        <w:rPr>
          <w:rFonts w:eastAsia="Calibri"/>
          <w:color w:val="000000"/>
          <w:lang w:eastAsia="en-US"/>
        </w:rPr>
        <w:softHyphen/>
        <w:t xml:space="preserve">krävande skada eller ej. Fråga gärna protesinriktad kollega vid tveksamheter. </w:t>
      </w:r>
    </w:p>
    <w:p w14:paraId="19F14DB8" w14:textId="77777777" w:rsidR="00497315" w:rsidRPr="00497315" w:rsidRDefault="00497315" w:rsidP="00E27D5B">
      <w:pPr>
        <w:spacing w:after="0" w:line="240" w:lineRule="auto"/>
        <w:ind w:left="660" w:right="-143"/>
        <w:rPr>
          <w:rFonts w:eastAsia="Calibri"/>
          <w:color w:val="000000"/>
          <w:lang w:eastAsia="en-US"/>
        </w:rPr>
      </w:pPr>
    </w:p>
    <w:p w14:paraId="593F3C05" w14:textId="65E65293" w:rsidR="00497315" w:rsidRPr="00497315" w:rsidRDefault="00497315" w:rsidP="00E27D5B">
      <w:pPr>
        <w:numPr>
          <w:ilvl w:val="0"/>
          <w:numId w:val="20"/>
        </w:numPr>
        <w:spacing w:after="0" w:line="240" w:lineRule="auto"/>
        <w:ind w:right="-143"/>
        <w:rPr>
          <w:rFonts w:eastAsia="Calibri"/>
          <w:color w:val="000000"/>
          <w:lang w:eastAsia="en-US"/>
        </w:rPr>
      </w:pPr>
      <w:r w:rsidRPr="00497315">
        <w:rPr>
          <w:rFonts w:eastAsia="Calibri"/>
          <w:color w:val="000000"/>
          <w:lang w:eastAsia="en-US"/>
        </w:rPr>
        <w:t xml:space="preserve">Är det en skada som ej kräver operation, kan patienten om möjligt </w:t>
      </w:r>
      <w:proofErr w:type="spellStart"/>
      <w:r w:rsidRPr="00497315">
        <w:rPr>
          <w:rFonts w:eastAsia="Calibri"/>
          <w:color w:val="000000"/>
          <w:lang w:eastAsia="en-US"/>
        </w:rPr>
        <w:t>polikliniseras</w:t>
      </w:r>
      <w:proofErr w:type="spellEnd"/>
      <w:r w:rsidRPr="00497315">
        <w:rPr>
          <w:rFonts w:eastAsia="Calibri"/>
          <w:color w:val="000000"/>
          <w:lang w:eastAsia="en-US"/>
        </w:rPr>
        <w:t xml:space="preserve"> eller läggas in på akutvårdsavdelning </w:t>
      </w:r>
      <w:r w:rsidR="007B1A9A">
        <w:rPr>
          <w:rFonts w:eastAsia="Calibri"/>
          <w:color w:val="000000"/>
          <w:lang w:eastAsia="en-US"/>
        </w:rPr>
        <w:t>på</w:t>
      </w:r>
      <w:r w:rsidRPr="00497315">
        <w:rPr>
          <w:rFonts w:eastAsia="Calibri"/>
          <w:color w:val="000000"/>
          <w:lang w:eastAsia="en-US"/>
        </w:rPr>
        <w:t xml:space="preserve"> NÄL för smärtstillning etc.</w:t>
      </w:r>
    </w:p>
    <w:p w14:paraId="69EE8426" w14:textId="77777777" w:rsidR="00497315" w:rsidRPr="00497315" w:rsidRDefault="00497315" w:rsidP="00E27D5B">
      <w:pPr>
        <w:spacing w:after="0" w:line="240" w:lineRule="auto"/>
        <w:ind w:left="0" w:right="-143"/>
        <w:rPr>
          <w:color w:val="000000"/>
          <w:szCs w:val="20"/>
          <w:lang w:eastAsia="en-US"/>
        </w:rPr>
      </w:pPr>
    </w:p>
    <w:p w14:paraId="7E509B10" w14:textId="0113E82F" w:rsidR="00497315" w:rsidRPr="00497315" w:rsidRDefault="00497315" w:rsidP="00E27D5B">
      <w:pPr>
        <w:numPr>
          <w:ilvl w:val="0"/>
          <w:numId w:val="20"/>
        </w:numPr>
        <w:spacing w:after="0" w:line="240" w:lineRule="auto"/>
        <w:ind w:right="-143"/>
        <w:rPr>
          <w:rFonts w:eastAsia="Calibri"/>
          <w:color w:val="000000"/>
          <w:lang w:eastAsia="en-US"/>
        </w:rPr>
      </w:pPr>
      <w:r w:rsidRPr="00497315">
        <w:rPr>
          <w:rFonts w:eastAsia="Calibri"/>
          <w:color w:val="000000"/>
          <w:lang w:eastAsia="en-US"/>
        </w:rPr>
        <w:lastRenderedPageBreak/>
        <w:t xml:space="preserve">Behövs operation läggs patienten in på akutvårdsavdelning, NÄL där relevant specialist tar ställning till operationsmetod - </w:t>
      </w:r>
      <w:proofErr w:type="spellStart"/>
      <w:r w:rsidRPr="00497315">
        <w:rPr>
          <w:rFonts w:eastAsia="Calibri"/>
          <w:color w:val="000000"/>
          <w:lang w:eastAsia="en-US"/>
        </w:rPr>
        <w:t>osteosyntes</w:t>
      </w:r>
      <w:proofErr w:type="spellEnd"/>
      <w:r w:rsidRPr="00497315">
        <w:rPr>
          <w:rFonts w:eastAsia="Calibri"/>
          <w:color w:val="000000"/>
          <w:lang w:eastAsia="en-US"/>
        </w:rPr>
        <w:t xml:space="preserve"> eller revision. </w:t>
      </w:r>
    </w:p>
    <w:p w14:paraId="7559BF47" w14:textId="77777777" w:rsidR="00497315" w:rsidRPr="00497315" w:rsidRDefault="00497315" w:rsidP="00E27D5B">
      <w:pPr>
        <w:spacing w:after="0" w:line="240" w:lineRule="auto"/>
        <w:ind w:left="0" w:right="-143"/>
        <w:rPr>
          <w:color w:val="000000"/>
          <w:szCs w:val="20"/>
          <w:lang w:eastAsia="en-US"/>
        </w:rPr>
      </w:pPr>
    </w:p>
    <w:p w14:paraId="0F0BFA69" w14:textId="77777777" w:rsidR="00497315" w:rsidRPr="00497315" w:rsidRDefault="00497315" w:rsidP="00E27D5B">
      <w:pPr>
        <w:numPr>
          <w:ilvl w:val="0"/>
          <w:numId w:val="20"/>
        </w:numPr>
        <w:spacing w:after="0" w:line="240" w:lineRule="auto"/>
        <w:ind w:right="-143"/>
        <w:rPr>
          <w:rFonts w:eastAsia="Calibri"/>
          <w:color w:val="000000"/>
          <w:lang w:eastAsia="en-US"/>
        </w:rPr>
      </w:pPr>
      <w:r w:rsidRPr="00497315">
        <w:rPr>
          <w:rFonts w:eastAsia="Calibri"/>
          <w:color w:val="000000"/>
          <w:lang w:eastAsia="en-US"/>
        </w:rPr>
        <w:t xml:space="preserve">Vid fraktur där protesen sitter fast (Vancouver B1 el C) är </w:t>
      </w:r>
      <w:proofErr w:type="spellStart"/>
      <w:r w:rsidRPr="00497315">
        <w:rPr>
          <w:rFonts w:eastAsia="Calibri"/>
          <w:color w:val="000000"/>
          <w:lang w:eastAsia="en-US"/>
        </w:rPr>
        <w:t>osteosyntes</w:t>
      </w:r>
      <w:proofErr w:type="spellEnd"/>
      <w:r w:rsidRPr="00497315">
        <w:rPr>
          <w:rFonts w:eastAsia="Calibri"/>
          <w:color w:val="000000"/>
          <w:lang w:eastAsia="en-US"/>
        </w:rPr>
        <w:t xml:space="preserve"> att föredra. Patienten kan då oavsett ASA-grad vårdas och opereras på NÄL där material finns tillgängligt. Tjänstgöringsbyte kan bli aktuellt för att säkerställa att operationen utförs av specialist med rätt kompetens.  </w:t>
      </w:r>
    </w:p>
    <w:p w14:paraId="59924C1C" w14:textId="77777777" w:rsidR="00497315" w:rsidRPr="00497315" w:rsidRDefault="00497315" w:rsidP="00E27D5B">
      <w:pPr>
        <w:spacing w:after="0" w:line="240" w:lineRule="auto"/>
        <w:ind w:left="0" w:right="-143"/>
        <w:rPr>
          <w:color w:val="000000"/>
          <w:szCs w:val="20"/>
          <w:lang w:eastAsia="en-US"/>
        </w:rPr>
      </w:pPr>
    </w:p>
    <w:p w14:paraId="5C7EB054" w14:textId="77777777" w:rsidR="00497315" w:rsidRPr="00497315" w:rsidRDefault="00497315" w:rsidP="00E27D5B">
      <w:pPr>
        <w:numPr>
          <w:ilvl w:val="0"/>
          <w:numId w:val="20"/>
        </w:numPr>
        <w:spacing w:after="0" w:line="240" w:lineRule="auto"/>
        <w:ind w:right="-143"/>
        <w:rPr>
          <w:rFonts w:eastAsia="Calibri"/>
          <w:color w:val="000000"/>
          <w:lang w:eastAsia="en-US"/>
        </w:rPr>
      </w:pPr>
      <w:r w:rsidRPr="00497315">
        <w:rPr>
          <w:rFonts w:eastAsia="Calibri"/>
          <w:color w:val="000000"/>
          <w:lang w:eastAsia="en-US"/>
        </w:rPr>
        <w:t xml:space="preserve">Vid fraktur där protesen är lös (Vancouver B2 och B3) blir protesrevision aktuellt. Om patienten graderas ASA 1-3, kan patienten föras över till UA för operativ åtgärd så snart operationstid kan ordnas och rätt kompetens säkras schemamässigt. I vissa fall då patienten är så gammal och skör att en revision inte är möjlig kan en </w:t>
      </w:r>
      <w:proofErr w:type="spellStart"/>
      <w:r w:rsidRPr="00497315">
        <w:rPr>
          <w:rFonts w:eastAsia="Calibri"/>
          <w:color w:val="000000"/>
          <w:lang w:eastAsia="en-US"/>
        </w:rPr>
        <w:t>osteosyntes</w:t>
      </w:r>
      <w:proofErr w:type="spellEnd"/>
      <w:r w:rsidRPr="00497315">
        <w:rPr>
          <w:rFonts w:eastAsia="Calibri"/>
          <w:color w:val="000000"/>
          <w:lang w:eastAsia="en-US"/>
        </w:rPr>
        <w:t xml:space="preserve"> bli aktuell även om protesen inte är optimalt fixerad. Detta beslut får i så fall tas i samråd mellan protesinriktad kollega och traumainriktad kollega. Grundprincipen är dock revision vid fraktur runt lös protes.</w:t>
      </w:r>
    </w:p>
    <w:p w14:paraId="033F5E69" w14:textId="77777777" w:rsidR="00497315" w:rsidRPr="00497315" w:rsidRDefault="00497315" w:rsidP="00E27D5B">
      <w:pPr>
        <w:spacing w:after="0" w:line="240" w:lineRule="auto"/>
        <w:ind w:left="0" w:right="-143"/>
        <w:rPr>
          <w:color w:val="000000"/>
          <w:szCs w:val="20"/>
          <w:lang w:eastAsia="en-US"/>
        </w:rPr>
      </w:pPr>
    </w:p>
    <w:p w14:paraId="31159818" w14:textId="77777777" w:rsidR="00497315" w:rsidRPr="00497315" w:rsidRDefault="00497315" w:rsidP="00E27D5B">
      <w:pPr>
        <w:numPr>
          <w:ilvl w:val="0"/>
          <w:numId w:val="20"/>
        </w:numPr>
        <w:spacing w:after="0" w:line="240" w:lineRule="auto"/>
        <w:ind w:right="-143"/>
        <w:rPr>
          <w:rFonts w:eastAsia="Calibri"/>
          <w:color w:val="000000"/>
          <w:lang w:eastAsia="en-US"/>
        </w:rPr>
      </w:pPr>
      <w:r w:rsidRPr="00497315">
        <w:rPr>
          <w:rFonts w:eastAsia="Calibri"/>
          <w:color w:val="000000"/>
          <w:lang w:eastAsia="en-US"/>
        </w:rPr>
        <w:t>Är patienten ASA 4 och revision behöver göras kontaktas snarast möjligt ortopedkliniken, Sahlgrenska Universitetssjukhuset för övertag och åtgärd.</w:t>
      </w:r>
    </w:p>
    <w:p w14:paraId="2478A22C" w14:textId="77777777" w:rsidR="00497315" w:rsidRPr="00497315" w:rsidRDefault="00497315" w:rsidP="00E27D5B">
      <w:pPr>
        <w:spacing w:after="0" w:line="240" w:lineRule="auto"/>
        <w:ind w:left="0" w:right="-143"/>
        <w:rPr>
          <w:color w:val="000000"/>
          <w:szCs w:val="20"/>
          <w:lang w:eastAsia="en-US"/>
        </w:rPr>
      </w:pPr>
    </w:p>
    <w:p w14:paraId="42F2271C" w14:textId="77777777" w:rsidR="00497315" w:rsidRPr="00497315" w:rsidRDefault="00497315" w:rsidP="00E27D5B">
      <w:pPr>
        <w:numPr>
          <w:ilvl w:val="0"/>
          <w:numId w:val="20"/>
        </w:numPr>
        <w:spacing w:after="0" w:line="240" w:lineRule="auto"/>
        <w:ind w:right="-143"/>
        <w:rPr>
          <w:rFonts w:eastAsia="Calibri"/>
          <w:color w:val="000000"/>
          <w:lang w:eastAsia="en-US"/>
        </w:rPr>
      </w:pPr>
      <w:r w:rsidRPr="00497315">
        <w:rPr>
          <w:rFonts w:eastAsia="Calibri"/>
          <w:color w:val="000000"/>
          <w:lang w:eastAsia="en-US"/>
        </w:rPr>
        <w:t xml:space="preserve">I tveksamma fall, där det kan vara omöjligt att avgöra preoperativt om protesen är lös, görs ingreppet i UA enligt punkt 5 om patienten graderas ASA 1-3. Om ASA 4 enligt punkt 6. </w:t>
      </w:r>
    </w:p>
    <w:p w14:paraId="5ED32EB1" w14:textId="77777777" w:rsidR="00497315" w:rsidRPr="00497315" w:rsidRDefault="00497315" w:rsidP="00E27D5B">
      <w:pPr>
        <w:keepNext/>
        <w:spacing w:before="240" w:after="60" w:line="240" w:lineRule="auto"/>
        <w:ind w:left="0" w:right="-143"/>
        <w:outlineLvl w:val="1"/>
        <w:rPr>
          <w:rFonts w:ascii="Arial" w:hAnsi="Arial" w:cs="Arial"/>
        </w:rPr>
      </w:pPr>
    </w:p>
    <w:bookmarkEnd w:id="0"/>
    <w:p w14:paraId="76B9F95B" w14:textId="24513497" w:rsidR="00536A5A" w:rsidRPr="00536A5A" w:rsidRDefault="00536A5A" w:rsidP="00E27D5B">
      <w:pPr>
        <w:spacing w:after="0" w:line="240" w:lineRule="auto"/>
        <w:ind w:left="0" w:right="-143"/>
      </w:pPr>
    </w:p>
    <w:sectPr w:rsidR="00536A5A" w:rsidRPr="00536A5A" w:rsidSect="0049731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070565" w14:textId="77777777" w:rsidR="002611CD" w:rsidRDefault="002611CD">
      <w:r>
        <w:separator/>
      </w:r>
    </w:p>
  </w:endnote>
  <w:endnote w:type="continuationSeparator" w:id="0">
    <w:p w14:paraId="01515942" w14:textId="77777777" w:rsidR="002611CD" w:rsidRDefault="002611CD">
      <w:r>
        <w:continuationSeparator/>
      </w:r>
    </w:p>
  </w:endnote>
  <w:endnote w:type="continuationNotice" w:id="1">
    <w:p w14:paraId="4A009EF2" w14:textId="77777777" w:rsidR="002611CD" w:rsidRDefault="002611C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9" name="Bildobjekt 1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0F721C" w14:textId="77777777" w:rsidR="002611CD" w:rsidRDefault="002611CD"/>
  </w:footnote>
  <w:footnote w:type="continuationSeparator" w:id="0">
    <w:p w14:paraId="6F3E08B9" w14:textId="77777777" w:rsidR="002611CD" w:rsidRDefault="002611CD">
      <w:r>
        <w:continuationSeparator/>
      </w:r>
    </w:p>
  </w:footnote>
  <w:footnote w:type="continuationNotice" w:id="1">
    <w:p w14:paraId="209263F7" w14:textId="77777777" w:rsidR="002611CD" w:rsidRDefault="002611C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8" name="Bildobjekt 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5D88635A"/>
    <w:multiLevelType w:val="hybridMultilevel"/>
    <w:tmpl w:val="BCA24296"/>
    <w:lvl w:ilvl="0" w:tplc="FFFFFFFF">
      <w:start w:val="1"/>
      <w:numFmt w:val="decimal"/>
      <w:lvlText w:val="%1)"/>
      <w:lvlJc w:val="left"/>
      <w:pPr>
        <w:ind w:left="660" w:hanging="360"/>
      </w:pPr>
    </w:lvl>
    <w:lvl w:ilvl="1" w:tplc="FFFFFFFF">
      <w:start w:val="1"/>
      <w:numFmt w:val="lowerLetter"/>
      <w:lvlText w:val="%2."/>
      <w:lvlJc w:val="left"/>
      <w:pPr>
        <w:ind w:left="1380" w:hanging="360"/>
      </w:pPr>
    </w:lvl>
    <w:lvl w:ilvl="2" w:tplc="FFFFFFFF">
      <w:start w:val="1"/>
      <w:numFmt w:val="lowerRoman"/>
      <w:lvlText w:val="%3."/>
      <w:lvlJc w:val="right"/>
      <w:pPr>
        <w:ind w:left="2100" w:hanging="180"/>
      </w:pPr>
    </w:lvl>
    <w:lvl w:ilvl="3" w:tplc="FFFFFFFF">
      <w:start w:val="1"/>
      <w:numFmt w:val="decimal"/>
      <w:lvlText w:val="%4."/>
      <w:lvlJc w:val="left"/>
      <w:pPr>
        <w:ind w:left="2820" w:hanging="360"/>
      </w:pPr>
    </w:lvl>
    <w:lvl w:ilvl="4" w:tplc="FFFFFFFF">
      <w:start w:val="1"/>
      <w:numFmt w:val="lowerLetter"/>
      <w:lvlText w:val="%5."/>
      <w:lvlJc w:val="left"/>
      <w:pPr>
        <w:ind w:left="3540" w:hanging="360"/>
      </w:pPr>
    </w:lvl>
    <w:lvl w:ilvl="5" w:tplc="FFFFFFFF">
      <w:start w:val="1"/>
      <w:numFmt w:val="lowerRoman"/>
      <w:lvlText w:val="%6."/>
      <w:lvlJc w:val="right"/>
      <w:pPr>
        <w:ind w:left="4260" w:hanging="180"/>
      </w:pPr>
    </w:lvl>
    <w:lvl w:ilvl="6" w:tplc="FFFFFFFF">
      <w:start w:val="1"/>
      <w:numFmt w:val="decimal"/>
      <w:lvlText w:val="%7."/>
      <w:lvlJc w:val="left"/>
      <w:pPr>
        <w:ind w:left="4980" w:hanging="360"/>
      </w:pPr>
    </w:lvl>
    <w:lvl w:ilvl="7" w:tplc="FFFFFFFF">
      <w:start w:val="1"/>
      <w:numFmt w:val="lowerLetter"/>
      <w:lvlText w:val="%8."/>
      <w:lvlJc w:val="left"/>
      <w:pPr>
        <w:ind w:left="5700" w:hanging="360"/>
      </w:pPr>
    </w:lvl>
    <w:lvl w:ilvl="8" w:tplc="FFFFFFFF">
      <w:start w:val="1"/>
      <w:numFmt w:val="lowerRoman"/>
      <w:lvlText w:val="%9."/>
      <w:lvlJc w:val="right"/>
      <w:pPr>
        <w:ind w:left="6420" w:hanging="180"/>
      </w:p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64022217">
    <w:abstractNumId w:val="18"/>
  </w:num>
  <w:num w:numId="2" w16cid:durableId="2076589832">
    <w:abstractNumId w:val="14"/>
  </w:num>
  <w:num w:numId="3" w16cid:durableId="850801483">
    <w:abstractNumId w:val="0"/>
  </w:num>
  <w:num w:numId="4" w16cid:durableId="834343906">
    <w:abstractNumId w:val="6"/>
  </w:num>
  <w:num w:numId="5" w16cid:durableId="1526560136">
    <w:abstractNumId w:val="16"/>
  </w:num>
  <w:num w:numId="6" w16cid:durableId="1004743272">
    <w:abstractNumId w:val="2"/>
  </w:num>
  <w:num w:numId="7" w16cid:durableId="675111799">
    <w:abstractNumId w:val="11"/>
  </w:num>
  <w:num w:numId="8" w16cid:durableId="312951098">
    <w:abstractNumId w:val="8"/>
  </w:num>
  <w:num w:numId="9" w16cid:durableId="2034531905">
    <w:abstractNumId w:val="1"/>
  </w:num>
  <w:num w:numId="10" w16cid:durableId="955332188">
    <w:abstractNumId w:val="1"/>
  </w:num>
  <w:num w:numId="11" w16cid:durableId="628972758">
    <w:abstractNumId w:val="3"/>
  </w:num>
  <w:num w:numId="12" w16cid:durableId="316886481">
    <w:abstractNumId w:val="4"/>
  </w:num>
  <w:num w:numId="13" w16cid:durableId="1505899854">
    <w:abstractNumId w:val="13"/>
  </w:num>
  <w:num w:numId="14" w16cid:durableId="649871159">
    <w:abstractNumId w:val="9"/>
  </w:num>
  <w:num w:numId="15" w16cid:durableId="1358654970">
    <w:abstractNumId w:val="7"/>
  </w:num>
  <w:num w:numId="16" w16cid:durableId="1103569226">
    <w:abstractNumId w:val="12"/>
  </w:num>
  <w:num w:numId="17" w16cid:durableId="1422945291">
    <w:abstractNumId w:val="5"/>
  </w:num>
  <w:num w:numId="18" w16cid:durableId="1599633511">
    <w:abstractNumId w:val="10"/>
  </w:num>
  <w:num w:numId="19" w16cid:durableId="1485733227">
    <w:abstractNumId w:val="17"/>
  </w:num>
  <w:num w:numId="20" w16cid:durableId="195994778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11CD"/>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7315"/>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1A9A"/>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27D5B"/>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3</TotalTime>
  <Pages>2</Pages>
  <Words>353</Words>
  <Characters>1872</Characters>
  <Application>Microsoft Office Word</Application>
  <DocSecurity>0</DocSecurity>
  <Lines>15</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2221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Periprostetisk höftfraktur i NU-sjukvården - handläggning</dc:title>
  <dc:subject/>
  <dc:creator>patrik.jens.johansson@vgregion.se</dc:creator>
  <keywords/>
  <lastModifiedBy>Elisabeth Carlsson</lastModifiedBy>
  <revision>4</revision>
  <lastPrinted>2016-03-31T10:56:00.0000000Z</lastPrinted>
  <dcterms:created xsi:type="dcterms:W3CDTF">2022-05-10T07:45:00.0000000Z</dcterms:created>
  <dcterms:modified xsi:type="dcterms:W3CDTF">2023-11-21T08:58:00.0000000Z</dcterms:modified>
</coreProperties>
</file>