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D5C84" w:rsidP="00F35B05" w:rsidRDefault="008D5C84" w14:paraId="26850EBD" w14:textId="77777777">
      <w:pPr>
        <w:pStyle w:val="Rubrik2"/>
        <w:sectPr w:rsidR="008D5C84" w:rsidSect="008D5C8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D5C84" w:rsidR="008D5C84" w:rsidP="008D5C84" w:rsidRDefault="008D5C84" w14:paraId="59932606" w14:textId="7777777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8D5C84" w:rsidR="008D5C84" w:rsidTr="00CA19A4" w14:paraId="4F8714EC" w14:textId="77777777">
        <w:tc>
          <w:tcPr>
            <w:tcW w:w="8495" w:type="dxa"/>
            <w:tcBorders>
              <w:top w:val="nil"/>
              <w:left w:val="nil"/>
              <w:bottom w:val="single" w:color="auto" w:sz="2" w:space="0"/>
              <w:right w:val="nil"/>
            </w:tcBorders>
          </w:tcPr>
          <w:p w:rsidRPr="00E66687" w:rsidR="008D5C84" w:rsidP="00E66687" w:rsidRDefault="008D5C84" w14:paraId="7D26AB50" w14:textId="77777777">
            <w:pPr>
              <w:pStyle w:val="Rubrik1"/>
              <w:ind w:left="-108"/>
              <w:rPr>
                <w:b/>
                <w:bCs w:val="0"/>
              </w:rPr>
            </w:pPr>
            <w:r w:rsidRPr="00E66687">
              <w:rPr>
                <w:b/>
                <w:bCs w:val="0"/>
              </w:rPr>
              <w:t xml:space="preserve">Blodtomt fält (BTF) vid artroskopisk kirurgi och vissa ingrepp inom </w:t>
            </w:r>
            <w:proofErr w:type="spellStart"/>
            <w:r w:rsidRPr="00E66687">
              <w:rPr>
                <w:b/>
                <w:bCs w:val="0"/>
              </w:rPr>
              <w:t>artroteamet</w:t>
            </w:r>
            <w:proofErr w:type="spellEnd"/>
          </w:p>
        </w:tc>
      </w:tr>
    </w:tbl>
    <w:p w:rsidRPr="008D5C84" w:rsidR="008D5C84" w:rsidP="008D5C84" w:rsidRDefault="008D5C84" w14:paraId="0C3A7B21" w14:textId="77777777">
      <w:pPr>
        <w:spacing w:after="0" w:line="240" w:lineRule="auto"/>
        <w:ind w:left="0" w:right="0"/>
        <w:rPr>
          <w:szCs w:val="20"/>
        </w:rPr>
      </w:pPr>
    </w:p>
    <w:p w:rsidRPr="00E66687" w:rsidR="008D5C84" w:rsidP="00E66687" w:rsidRDefault="008D5C84" w14:paraId="3A9248DA" w14:textId="77777777">
      <w:pPr>
        <w:pStyle w:val="Rubrik2"/>
        <w:ind w:left="0"/>
        <w:rPr>
          <w:b/>
          <w:bCs w:val="0"/>
        </w:rPr>
      </w:pPr>
      <w:r w:rsidRPr="00E66687">
        <w:rPr>
          <w:b/>
          <w:bCs w:val="0"/>
        </w:rPr>
        <w:t>Bakgrund</w:t>
      </w:r>
    </w:p>
    <w:p w:rsidRPr="008D5C84" w:rsidR="008D5C84" w:rsidP="008D5C84" w:rsidRDefault="008D5C84" w14:paraId="19019EF3" w14:textId="77777777">
      <w:pPr>
        <w:spacing w:after="0" w:line="240" w:lineRule="auto"/>
        <w:ind w:left="0" w:right="-567"/>
        <w:rPr>
          <w:b/>
          <w:bCs/>
        </w:rPr>
      </w:pPr>
      <w:r w:rsidRPr="008D5C84">
        <w:t>Vid artroskopiska operationer används BTF för att ha optimal vy av leden man opererar. Vissa artroskopiska operationer kan emellertid utföras utan BTF. Det är de fall där man inte förväntar sig en störande intraoperativ blödning eller kortare operationstid.</w:t>
      </w:r>
      <w:r w:rsidRPr="008D5C84">
        <w:rPr>
          <w:b/>
          <w:bCs/>
        </w:rPr>
        <w:br/>
      </w:r>
      <w:r w:rsidRPr="008D5C84">
        <w:rPr>
          <w:b/>
          <w:bCs/>
        </w:rPr>
        <w:br/>
      </w:r>
      <w:r w:rsidRPr="00E66687">
        <w:rPr>
          <w:rStyle w:val="Rubrik2Char"/>
          <w:b/>
          <w:bCs w:val="0"/>
        </w:rPr>
        <w:t>Syfte</w:t>
      </w:r>
    </w:p>
    <w:p w:rsidRPr="008D5C84" w:rsidR="008D5C84" w:rsidP="008D5C84" w:rsidRDefault="008D5C84" w14:paraId="6E3B9C41" w14:textId="77777777">
      <w:pPr>
        <w:spacing w:after="0" w:line="240" w:lineRule="auto"/>
        <w:ind w:left="0" w:right="-567"/>
      </w:pPr>
      <w:r w:rsidRPr="008D5C84">
        <w:t>Skapa ett dokumentstöd gällande artroskopiska ingrepp med eller utan BTF.</w:t>
      </w:r>
      <w:r w:rsidRPr="008D5C84">
        <w:br/>
      </w:r>
      <w:r w:rsidRPr="008D5C84">
        <w:rPr>
          <w:rFonts w:ascii="Calibri" w:hAnsi="Calibri" w:cs="Calibri"/>
          <w:b/>
          <w:bCs/>
          <w:sz w:val="28"/>
          <w:szCs w:val="28"/>
        </w:rPr>
        <w:br/>
      </w:r>
      <w:r w:rsidRPr="00E66687">
        <w:rPr>
          <w:rStyle w:val="Rubrik2Char"/>
          <w:b/>
          <w:bCs w:val="0"/>
        </w:rPr>
        <w:t>Vilka berörs</w:t>
      </w:r>
    </w:p>
    <w:p w:rsidRPr="009A2BBF" w:rsidR="008D5C84" w:rsidP="009A2BBF" w:rsidRDefault="008D5C84" w14:paraId="40C4BEBB" w14:textId="3B5FBDB6">
      <w:pPr>
        <w:spacing w:after="0" w:line="240" w:lineRule="auto"/>
        <w:ind w:left="0" w:right="-567"/>
      </w:pPr>
      <w:r w:rsidRPr="008D5C84">
        <w:t>All personal på operationsavdelningar och Ortopedkliniken i NU-sjukvården.</w:t>
      </w:r>
      <w:r w:rsidR="009A2BBF">
        <w:br/>
      </w:r>
      <w:r w:rsidRPr="008D5C84">
        <w:rPr>
          <w:bCs/>
        </w:rPr>
        <w:br/>
      </w:r>
      <w:r w:rsidRPr="009A2BBF">
        <w:rPr>
          <w:rStyle w:val="Rubrik3Char"/>
          <w:b/>
          <w:bCs w:val="0"/>
        </w:rPr>
        <w:t>Ingrepp med BTF</w:t>
      </w:r>
    </w:p>
    <w:p w:rsidRPr="008D5C84" w:rsidR="008D5C84" w:rsidP="008D5C84" w:rsidRDefault="008D5C84" w14:paraId="56D5E89E" w14:textId="77777777">
      <w:pPr>
        <w:spacing w:after="0" w:line="240" w:lineRule="auto"/>
        <w:ind w:left="0" w:right="-567"/>
        <w:rPr>
          <w:i/>
          <w:iCs/>
        </w:rPr>
      </w:pPr>
      <w:r w:rsidRPr="008D5C84">
        <w:rPr>
          <w:i/>
          <w:iCs/>
        </w:rPr>
        <w:t>Knäled</w:t>
      </w:r>
    </w:p>
    <w:p w:rsidRPr="008D5C84" w:rsidR="008D5C84" w:rsidP="008D5C84" w:rsidRDefault="008D5C84" w14:paraId="6749E9AF" w14:textId="77777777">
      <w:pPr>
        <w:numPr>
          <w:ilvl w:val="0"/>
          <w:numId w:val="20"/>
        </w:numPr>
        <w:spacing w:after="160" w:line="259" w:lineRule="auto"/>
        <w:ind w:left="284" w:right="-567" w:hanging="295"/>
        <w:contextualSpacing/>
        <w:rPr>
          <w:rFonts w:eastAsia="Calibri"/>
          <w:lang w:eastAsia="en-US"/>
        </w:rPr>
      </w:pPr>
      <w:r w:rsidRPr="008D5C84">
        <w:rPr>
          <w:rFonts w:eastAsia="Calibri"/>
          <w:lang w:eastAsia="en-US"/>
        </w:rPr>
        <w:t xml:space="preserve">artroskopiska eller öppna ligamentrekonstruktioner (främre/bakre korsband, medial [MCL]/lateral [LCL] kollateral ligament, medial </w:t>
      </w:r>
      <w:proofErr w:type="spellStart"/>
      <w:r w:rsidRPr="008D5C84">
        <w:rPr>
          <w:rFonts w:eastAsia="Calibri"/>
          <w:lang w:eastAsia="en-US"/>
        </w:rPr>
        <w:t>patellofemoralligament</w:t>
      </w:r>
      <w:proofErr w:type="spellEnd"/>
      <w:r w:rsidRPr="008D5C84">
        <w:rPr>
          <w:rFonts w:eastAsia="Calibri"/>
          <w:lang w:eastAsia="en-US"/>
        </w:rPr>
        <w:t xml:space="preserve"> [MPFL])</w:t>
      </w:r>
    </w:p>
    <w:p w:rsidRPr="008D5C84" w:rsidR="008D5C84" w:rsidP="008D5C84" w:rsidRDefault="008D5C84" w14:paraId="1996DB2F" w14:textId="77777777">
      <w:pPr>
        <w:numPr>
          <w:ilvl w:val="0"/>
          <w:numId w:val="20"/>
        </w:numPr>
        <w:spacing w:after="160" w:line="259" w:lineRule="auto"/>
        <w:ind w:left="284" w:right="-567" w:hanging="295"/>
        <w:contextualSpacing/>
        <w:rPr>
          <w:rFonts w:eastAsia="Calibri"/>
          <w:lang w:eastAsia="en-US"/>
        </w:rPr>
      </w:pPr>
      <w:r w:rsidRPr="008D5C84">
        <w:rPr>
          <w:rFonts w:eastAsia="Calibri"/>
          <w:lang w:eastAsia="en-US"/>
        </w:rPr>
        <w:t xml:space="preserve">patellastabiliserande ingrepp (medial </w:t>
      </w:r>
      <w:proofErr w:type="spellStart"/>
      <w:r w:rsidRPr="008D5C84">
        <w:rPr>
          <w:rFonts w:eastAsia="Calibri"/>
          <w:lang w:eastAsia="en-US"/>
        </w:rPr>
        <w:t>plicering</w:t>
      </w:r>
      <w:proofErr w:type="spellEnd"/>
      <w:r w:rsidRPr="008D5C84">
        <w:rPr>
          <w:rFonts w:eastAsia="Calibri"/>
          <w:lang w:eastAsia="en-US"/>
        </w:rPr>
        <w:t xml:space="preserve">, lateral release, </w:t>
      </w:r>
      <w:proofErr w:type="spellStart"/>
      <w:r w:rsidRPr="008D5C84">
        <w:rPr>
          <w:rFonts w:eastAsia="Calibri"/>
          <w:lang w:eastAsia="en-US"/>
        </w:rPr>
        <w:t>tuberositastransposition</w:t>
      </w:r>
      <w:proofErr w:type="spellEnd"/>
      <w:r w:rsidRPr="008D5C84">
        <w:rPr>
          <w:rFonts w:eastAsia="Calibri"/>
          <w:lang w:eastAsia="en-US"/>
        </w:rPr>
        <w:t>, MPFL-rekonstruktion)</w:t>
      </w:r>
    </w:p>
    <w:p w:rsidRPr="008D5C84" w:rsidR="008D5C84" w:rsidP="008D5C84" w:rsidRDefault="008D5C84" w14:paraId="4B63502C" w14:textId="77777777">
      <w:pPr>
        <w:numPr>
          <w:ilvl w:val="0"/>
          <w:numId w:val="20"/>
        </w:numPr>
        <w:spacing w:after="160" w:line="259" w:lineRule="auto"/>
        <w:ind w:left="284" w:right="-567" w:hanging="295"/>
        <w:contextualSpacing/>
        <w:rPr>
          <w:rFonts w:eastAsia="Calibri"/>
          <w:lang w:eastAsia="en-US"/>
        </w:rPr>
      </w:pPr>
      <w:r w:rsidRPr="008D5C84">
        <w:rPr>
          <w:rFonts w:eastAsia="Calibri"/>
          <w:lang w:eastAsia="en-US"/>
        </w:rPr>
        <w:t>menisksuturering</w:t>
      </w:r>
    </w:p>
    <w:p w:rsidRPr="008D5C84" w:rsidR="008D5C84" w:rsidP="008D5C84" w:rsidRDefault="008D5C84" w14:paraId="3C07875E" w14:textId="77777777">
      <w:pPr>
        <w:numPr>
          <w:ilvl w:val="0"/>
          <w:numId w:val="20"/>
        </w:numPr>
        <w:spacing w:after="160" w:line="259" w:lineRule="auto"/>
        <w:ind w:left="284" w:right="-567" w:hanging="295"/>
        <w:contextualSpacing/>
        <w:rPr>
          <w:rFonts w:eastAsia="Calibri"/>
          <w:lang w:eastAsia="en-US"/>
        </w:rPr>
      </w:pPr>
      <w:r w:rsidRPr="008D5C84">
        <w:rPr>
          <w:rFonts w:eastAsia="Calibri"/>
          <w:lang w:eastAsia="en-US"/>
        </w:rPr>
        <w:t>broskkirurgi</w:t>
      </w:r>
    </w:p>
    <w:p w:rsidRPr="008D5C84" w:rsidR="008D5C84" w:rsidP="008D5C84" w:rsidRDefault="008D5C84" w14:paraId="07E103C2" w14:textId="77777777">
      <w:pPr>
        <w:numPr>
          <w:ilvl w:val="0"/>
          <w:numId w:val="20"/>
        </w:numPr>
        <w:spacing w:after="160" w:line="259" w:lineRule="auto"/>
        <w:ind w:left="284" w:right="-567" w:hanging="295"/>
        <w:contextualSpacing/>
        <w:rPr>
          <w:rFonts w:eastAsia="Calibri"/>
          <w:lang w:eastAsia="en-US"/>
        </w:rPr>
      </w:pPr>
      <w:proofErr w:type="spellStart"/>
      <w:r w:rsidRPr="008D5C84">
        <w:rPr>
          <w:rFonts w:eastAsia="Calibri"/>
          <w:lang w:eastAsia="en-US"/>
        </w:rPr>
        <w:t>synovektomi</w:t>
      </w:r>
      <w:proofErr w:type="spellEnd"/>
    </w:p>
    <w:p w:rsidRPr="008D5C84" w:rsidR="008D5C84" w:rsidP="008D5C84" w:rsidRDefault="008D5C84" w14:paraId="5E59DE73" w14:textId="45F032BE">
      <w:pPr>
        <w:numPr>
          <w:ilvl w:val="0"/>
          <w:numId w:val="20"/>
        </w:numPr>
        <w:spacing w:after="160" w:line="259" w:lineRule="auto"/>
        <w:ind w:left="284" w:right="-567" w:hanging="295"/>
        <w:contextualSpacing/>
        <w:rPr>
          <w:rFonts w:eastAsia="Calibri"/>
          <w:lang w:eastAsia="en-US"/>
        </w:rPr>
      </w:pPr>
      <w:proofErr w:type="spellStart"/>
      <w:r w:rsidRPr="008D5C84">
        <w:rPr>
          <w:rFonts w:eastAsia="Calibri"/>
          <w:lang w:eastAsia="en-US"/>
        </w:rPr>
        <w:t>tibiaosteotomi</w:t>
      </w:r>
      <w:proofErr w:type="spellEnd"/>
      <w:r w:rsidR="0013611C">
        <w:rPr>
          <w:rFonts w:eastAsia="Calibri"/>
          <w:lang w:eastAsia="en-US"/>
        </w:rPr>
        <w:br/>
      </w:r>
    </w:p>
    <w:p w:rsidRPr="008D5C84" w:rsidR="008D5C84" w:rsidP="008D5C84" w:rsidRDefault="008D5C84" w14:paraId="38B7CBBA" w14:textId="77777777">
      <w:pPr>
        <w:spacing w:after="0" w:line="240" w:lineRule="auto"/>
        <w:ind w:left="0" w:right="-567"/>
        <w:rPr>
          <w:i/>
          <w:iCs/>
        </w:rPr>
      </w:pPr>
      <w:r w:rsidRPr="008D5C84">
        <w:rPr>
          <w:i/>
          <w:iCs/>
        </w:rPr>
        <w:t>Fotledsartroskopi</w:t>
      </w:r>
    </w:p>
    <w:p w:rsidR="009A2BBF" w:rsidP="008D5C84" w:rsidRDefault="008D5C84" w14:paraId="2EF46082" w14:textId="77777777">
      <w:pPr>
        <w:spacing w:after="0" w:line="240" w:lineRule="auto"/>
        <w:ind w:left="0" w:right="-567"/>
        <w:rPr>
          <w:i/>
          <w:iCs/>
        </w:rPr>
      </w:pPr>
      <w:r w:rsidRPr="008D5C84">
        <w:rPr>
          <w:i/>
          <w:iCs/>
        </w:rPr>
        <w:t>Armbågsartroskopi</w:t>
      </w:r>
    </w:p>
    <w:p w:rsidRPr="009A2BBF" w:rsidR="008D5C84" w:rsidP="008D5C84" w:rsidRDefault="008D5C84" w14:paraId="319F706C" w14:textId="5B06CD07">
      <w:pPr>
        <w:spacing w:after="0" w:line="240" w:lineRule="auto"/>
        <w:ind w:left="0" w:right="-567"/>
        <w:rPr>
          <w:i/>
          <w:iCs/>
        </w:rPr>
      </w:pPr>
      <w:r w:rsidRPr="008D5C84">
        <w:rPr>
          <w:i/>
          <w:iCs/>
        </w:rPr>
        <w:lastRenderedPageBreak/>
        <w:t>Handledsartroskopi</w:t>
      </w:r>
      <w:r w:rsidRPr="008D5C84">
        <w:br/>
      </w:r>
      <w:r w:rsidRPr="008D5C84">
        <w:br/>
      </w:r>
      <w:r w:rsidRPr="00E66687">
        <w:rPr>
          <w:rStyle w:val="Rubrik3Char"/>
          <w:b/>
          <w:bCs w:val="0"/>
        </w:rPr>
        <w:t>Ingrepp utan BTF</w:t>
      </w:r>
    </w:p>
    <w:p w:rsidRPr="008D5C84" w:rsidR="008D5C84" w:rsidP="008D5C84" w:rsidRDefault="008D5C84" w14:paraId="4CA8B148" w14:textId="77777777">
      <w:pPr>
        <w:spacing w:after="0" w:line="240" w:lineRule="auto"/>
        <w:ind w:left="0" w:right="-567"/>
        <w:rPr>
          <w:i/>
          <w:iCs/>
        </w:rPr>
      </w:pPr>
      <w:r w:rsidRPr="008D5C84">
        <w:rPr>
          <w:i/>
          <w:iCs/>
        </w:rPr>
        <w:t>Knäled</w:t>
      </w:r>
    </w:p>
    <w:p w:rsidRPr="008D5C84" w:rsidR="008D5C84" w:rsidP="008D5C84" w:rsidRDefault="008D5C84" w14:paraId="7EA5ED05" w14:textId="77777777">
      <w:pPr>
        <w:numPr>
          <w:ilvl w:val="0"/>
          <w:numId w:val="20"/>
        </w:numPr>
        <w:spacing w:after="160" w:line="259" w:lineRule="auto"/>
        <w:ind w:left="284" w:right="-567" w:hanging="284"/>
        <w:contextualSpacing/>
        <w:rPr>
          <w:rFonts w:eastAsia="Calibri"/>
          <w:lang w:eastAsia="en-US"/>
        </w:rPr>
      </w:pPr>
      <w:r w:rsidRPr="008D5C84">
        <w:rPr>
          <w:rFonts w:eastAsia="Calibri"/>
          <w:lang w:eastAsia="en-US"/>
        </w:rPr>
        <w:t>meniskresektioner</w:t>
      </w:r>
    </w:p>
    <w:p w:rsidRPr="008D5C84" w:rsidR="008D5C84" w:rsidP="008D5C84" w:rsidRDefault="008D5C84" w14:paraId="3E82DF2A" w14:textId="77777777">
      <w:pPr>
        <w:numPr>
          <w:ilvl w:val="0"/>
          <w:numId w:val="20"/>
        </w:numPr>
        <w:spacing w:after="160" w:line="259" w:lineRule="auto"/>
        <w:ind w:left="284" w:right="-567" w:hanging="284"/>
        <w:contextualSpacing/>
        <w:rPr>
          <w:rFonts w:eastAsia="Calibri"/>
          <w:lang w:eastAsia="en-US"/>
        </w:rPr>
      </w:pPr>
      <w:r w:rsidRPr="008D5C84">
        <w:rPr>
          <w:rFonts w:eastAsia="Calibri"/>
          <w:lang w:eastAsia="en-US"/>
        </w:rPr>
        <w:t xml:space="preserve">artroskopisk </w:t>
      </w:r>
      <w:proofErr w:type="spellStart"/>
      <w:r w:rsidRPr="008D5C84">
        <w:rPr>
          <w:rFonts w:eastAsia="Calibri"/>
          <w:lang w:eastAsia="en-US"/>
        </w:rPr>
        <w:t>exploration</w:t>
      </w:r>
      <w:proofErr w:type="spellEnd"/>
    </w:p>
    <w:p w:rsidRPr="008D5C84" w:rsidR="008D5C84" w:rsidP="008D5C84" w:rsidRDefault="008D5C84" w14:paraId="3DB81BF5" w14:textId="77777777">
      <w:pPr>
        <w:numPr>
          <w:ilvl w:val="0"/>
          <w:numId w:val="20"/>
        </w:numPr>
        <w:spacing w:after="160" w:line="259" w:lineRule="auto"/>
        <w:ind w:left="284" w:right="-567" w:hanging="284"/>
        <w:contextualSpacing/>
        <w:rPr>
          <w:rFonts w:eastAsia="Calibri"/>
          <w:lang w:eastAsia="en-US"/>
        </w:rPr>
      </w:pPr>
      <w:proofErr w:type="spellStart"/>
      <w:r w:rsidRPr="008D5C84">
        <w:rPr>
          <w:rFonts w:eastAsia="Calibri"/>
          <w:lang w:eastAsia="en-US"/>
        </w:rPr>
        <w:t>quadriceps</w:t>
      </w:r>
      <w:proofErr w:type="spellEnd"/>
      <w:r w:rsidRPr="008D5C84">
        <w:rPr>
          <w:rFonts w:eastAsia="Calibri"/>
          <w:lang w:eastAsia="en-US"/>
        </w:rPr>
        <w:t>/</w:t>
      </w:r>
      <w:proofErr w:type="spellStart"/>
      <w:r w:rsidRPr="008D5C84">
        <w:rPr>
          <w:rFonts w:eastAsia="Calibri"/>
          <w:lang w:eastAsia="en-US"/>
        </w:rPr>
        <w:t>patellärsena</w:t>
      </w:r>
      <w:proofErr w:type="spellEnd"/>
      <w:r w:rsidRPr="008D5C84">
        <w:rPr>
          <w:rFonts w:eastAsia="Calibri"/>
          <w:lang w:eastAsia="en-US"/>
        </w:rPr>
        <w:t xml:space="preserve"> reparation/rekonstruktion (man vill inte ha muskelkontraktion på grund av BTF)</w:t>
      </w:r>
    </w:p>
    <w:p w:rsidRPr="008D5C84" w:rsidR="008D5C84" w:rsidP="008D5C84" w:rsidRDefault="008D5C84" w14:paraId="5B156DB4" w14:textId="77777777">
      <w:pPr>
        <w:numPr>
          <w:ilvl w:val="0"/>
          <w:numId w:val="20"/>
        </w:numPr>
        <w:spacing w:after="160" w:line="259" w:lineRule="auto"/>
        <w:ind w:left="284" w:right="-567" w:hanging="284"/>
        <w:contextualSpacing/>
        <w:rPr>
          <w:rFonts w:eastAsia="Calibri"/>
          <w:lang w:eastAsia="en-US"/>
        </w:rPr>
      </w:pPr>
      <w:proofErr w:type="spellStart"/>
      <w:r w:rsidRPr="008D5C84">
        <w:rPr>
          <w:rFonts w:eastAsia="Calibri"/>
          <w:lang w:eastAsia="en-US"/>
        </w:rPr>
        <w:t>femurosteotomi</w:t>
      </w:r>
      <w:proofErr w:type="spellEnd"/>
      <w:r w:rsidRPr="008D5C84">
        <w:rPr>
          <w:rFonts w:eastAsia="Calibri"/>
          <w:lang w:eastAsia="en-US"/>
        </w:rPr>
        <w:t xml:space="preserve"> </w:t>
      </w:r>
      <w:r w:rsidRPr="008D5C84">
        <w:rPr>
          <w:rFonts w:eastAsia="Calibri"/>
          <w:lang w:eastAsia="en-US"/>
        </w:rPr>
        <w:br/>
      </w:r>
    </w:p>
    <w:p w:rsidRPr="008D5C84" w:rsidR="008D5C84" w:rsidP="008D5C84" w:rsidRDefault="008D5C84" w14:paraId="601E7B37" w14:textId="77777777">
      <w:pPr>
        <w:numPr>
          <w:ilvl w:val="0"/>
          <w:numId w:val="21"/>
        </w:numPr>
        <w:spacing w:after="160" w:line="259" w:lineRule="auto"/>
        <w:ind w:left="284" w:right="-567" w:hanging="284"/>
        <w:contextualSpacing/>
        <w:rPr>
          <w:rFonts w:eastAsia="Calibri"/>
          <w:lang w:eastAsia="en-US"/>
        </w:rPr>
      </w:pPr>
      <w:r w:rsidRPr="008D5C84">
        <w:rPr>
          <w:rFonts w:eastAsia="Calibri"/>
          <w:b/>
          <w:bCs/>
          <w:lang w:eastAsia="en-US"/>
        </w:rPr>
        <w:t xml:space="preserve">Patient med </w:t>
      </w:r>
      <w:proofErr w:type="spellStart"/>
      <w:r w:rsidRPr="008D5C84">
        <w:rPr>
          <w:rFonts w:eastAsia="Calibri"/>
          <w:b/>
          <w:bCs/>
          <w:lang w:eastAsia="en-US"/>
        </w:rPr>
        <w:t>kärlgraft</w:t>
      </w:r>
      <w:proofErr w:type="spellEnd"/>
      <w:r w:rsidRPr="008D5C84">
        <w:rPr>
          <w:rFonts w:eastAsia="Calibri"/>
          <w:b/>
          <w:bCs/>
          <w:lang w:eastAsia="en-US"/>
        </w:rPr>
        <w:t xml:space="preserve"> i den aktuella extremiteten ska inte opereras i BTF!</w:t>
      </w:r>
    </w:p>
    <w:p w:rsidRPr="008D5C84" w:rsidR="008D5C84" w:rsidP="008D5C84" w:rsidRDefault="008D5C84" w14:paraId="0C69CB3E" w14:textId="77777777">
      <w:pPr>
        <w:numPr>
          <w:ilvl w:val="0"/>
          <w:numId w:val="21"/>
        </w:numPr>
        <w:spacing w:after="160" w:line="259" w:lineRule="auto"/>
        <w:ind w:left="284" w:right="-567" w:hanging="284"/>
        <w:contextualSpacing/>
        <w:rPr>
          <w:rFonts w:eastAsia="Calibri"/>
          <w:lang w:eastAsia="en-US"/>
        </w:rPr>
      </w:pPr>
      <w:r w:rsidRPr="008D5C84">
        <w:rPr>
          <w:rFonts w:eastAsia="Calibri"/>
          <w:b/>
          <w:bCs/>
          <w:lang w:eastAsia="en-US"/>
        </w:rPr>
        <w:t>Operatören ordinerar när och hur BTF ska användas.</w:t>
      </w:r>
    </w:p>
    <w:p w:rsidRPr="008D5C84" w:rsidR="008D5C84" w:rsidP="14328479" w:rsidRDefault="008D5C84" w14:paraId="51A6D054" w14:textId="5A149C04">
      <w:pPr>
        <w:numPr>
          <w:ilvl w:val="0"/>
          <w:numId w:val="21"/>
        </w:numPr>
        <w:spacing w:after="160" w:line="259" w:lineRule="auto"/>
        <w:ind w:left="284" w:right="-567" w:hanging="284"/>
        <w:contextualSpacing/>
        <w:rPr>
          <w:rFonts w:ascii="Times New Roman" w:hAnsi="Times New Roman" w:eastAsia="Times New Roman" w:cs="Times New Roman"/>
          <w:noProof w:val="0"/>
          <w:sz w:val="24"/>
          <w:szCs w:val="24"/>
          <w:lang w:val="sv-SE"/>
        </w:rPr>
      </w:pPr>
      <w:r w:rsidRPr="14328479" w:rsidR="008D5C84">
        <w:rPr>
          <w:rFonts w:eastAsia="Calibri"/>
          <w:b w:val="1"/>
          <w:bCs w:val="1"/>
          <w:lang w:eastAsia="en-US"/>
        </w:rPr>
        <w:t>Gällande användning av BTF hänvisar man till nedanstående PM:</w:t>
      </w:r>
      <w:r>
        <w:br/>
      </w:r>
      <w:hyperlink r:id="R3529dd9eb2654d73">
        <w:r w:rsidRPr="14328479" w:rsidR="41013486">
          <w:rPr>
            <w:rStyle w:val="Hyperlnk"/>
            <w:rFonts w:ascii="Times New Roman" w:hAnsi="Times New Roman" w:eastAsia="Times New Roman" w:cs="Times New Roman"/>
            <w:noProof w:val="0"/>
            <w:sz w:val="24"/>
            <w:szCs w:val="24"/>
            <w:lang w:val="sv-SE"/>
          </w:rPr>
          <w:t>Blodtomt fält</w:t>
        </w:r>
      </w:hyperlink>
    </w:p>
    <w:p w:rsidR="14328479" w:rsidP="14328479" w:rsidRDefault="14328479" w14:paraId="2B0C6B1D" w14:textId="5E6947FB">
      <w:pPr>
        <w:spacing w:after="160" w:line="259" w:lineRule="auto"/>
        <w:ind w:left="284" w:right="-567" w:hanging="284"/>
        <w:contextualSpacing/>
        <w:rPr>
          <w:rFonts w:ascii="Times New Roman" w:hAnsi="Times New Roman" w:eastAsia="Times New Roman" w:cs="Times New Roman"/>
          <w:noProof w:val="0"/>
          <w:sz w:val="24"/>
          <w:szCs w:val="24"/>
          <w:lang w:val="sv-SE"/>
        </w:rPr>
      </w:pPr>
    </w:p>
    <w:p w:rsidRPr="008D5C84" w:rsidR="008D5C84" w:rsidP="008D5C84" w:rsidRDefault="008D5C84" w14:paraId="0793194F" w14:textId="77777777">
      <w:pPr>
        <w:spacing w:after="0" w:line="240" w:lineRule="auto"/>
        <w:ind w:left="0" w:right="-567"/>
      </w:pPr>
    </w:p>
    <w:bookmarkEnd w:id="0"/>
    <w:p w:rsidRPr="00536A5A" w:rsidR="00536A5A" w:rsidP="00536A5A" w:rsidRDefault="00536A5A" w14:paraId="76B9F95B" w14:textId="24513497">
      <w:pPr>
        <w:spacing w:after="0" w:line="240" w:lineRule="auto"/>
        <w:ind w:left="0" w:right="0"/>
      </w:pPr>
    </w:p>
    <w:sectPr w:rsidRPr="00536A5A" w:rsidR="00536A5A" w:rsidSect="008D5C8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04C3904"/>
    <w:multiLevelType w:val="hybridMultilevel"/>
    <w:tmpl w:val="1BFE3668"/>
    <w:lvl w:ilvl="0" w:tplc="E97250BC">
      <w:start w:val="1"/>
      <w:numFmt w:val="bullet"/>
      <w:lvlText w:val=""/>
      <w:lvlJc w:val="left"/>
      <w:pPr>
        <w:ind w:left="720" w:hanging="360"/>
      </w:pPr>
      <w:rPr>
        <w:rFonts w:hint="default" w:ascii="Symbol" w:hAnsi="Symbol"/>
      </w:rPr>
    </w:lvl>
    <w:lvl w:ilvl="1" w:tplc="D15A1BFA" w:tentative="1">
      <w:start w:val="1"/>
      <w:numFmt w:val="bullet"/>
      <w:lvlText w:val="o"/>
      <w:lvlJc w:val="left"/>
      <w:pPr>
        <w:ind w:left="1440" w:hanging="360"/>
      </w:pPr>
      <w:rPr>
        <w:rFonts w:hint="default" w:ascii="Courier New" w:hAnsi="Courier New" w:cs="Courier New"/>
      </w:rPr>
    </w:lvl>
    <w:lvl w:ilvl="2" w:tplc="CE2C25E4" w:tentative="1">
      <w:start w:val="1"/>
      <w:numFmt w:val="bullet"/>
      <w:lvlText w:val=""/>
      <w:lvlJc w:val="left"/>
      <w:pPr>
        <w:ind w:left="2160" w:hanging="360"/>
      </w:pPr>
      <w:rPr>
        <w:rFonts w:hint="default" w:ascii="Wingdings" w:hAnsi="Wingdings"/>
      </w:rPr>
    </w:lvl>
    <w:lvl w:ilvl="3" w:tplc="DE840736" w:tentative="1">
      <w:start w:val="1"/>
      <w:numFmt w:val="bullet"/>
      <w:lvlText w:val=""/>
      <w:lvlJc w:val="left"/>
      <w:pPr>
        <w:ind w:left="2880" w:hanging="360"/>
      </w:pPr>
      <w:rPr>
        <w:rFonts w:hint="default" w:ascii="Symbol" w:hAnsi="Symbol"/>
      </w:rPr>
    </w:lvl>
    <w:lvl w:ilvl="4" w:tplc="F0048FE8" w:tentative="1">
      <w:start w:val="1"/>
      <w:numFmt w:val="bullet"/>
      <w:lvlText w:val="o"/>
      <w:lvlJc w:val="left"/>
      <w:pPr>
        <w:ind w:left="3600" w:hanging="360"/>
      </w:pPr>
      <w:rPr>
        <w:rFonts w:hint="default" w:ascii="Courier New" w:hAnsi="Courier New" w:cs="Courier New"/>
      </w:rPr>
    </w:lvl>
    <w:lvl w:ilvl="5" w:tplc="5C6E4654" w:tentative="1">
      <w:start w:val="1"/>
      <w:numFmt w:val="bullet"/>
      <w:lvlText w:val=""/>
      <w:lvlJc w:val="left"/>
      <w:pPr>
        <w:ind w:left="4320" w:hanging="360"/>
      </w:pPr>
      <w:rPr>
        <w:rFonts w:hint="default" w:ascii="Wingdings" w:hAnsi="Wingdings"/>
      </w:rPr>
    </w:lvl>
    <w:lvl w:ilvl="6" w:tplc="80641CF0" w:tentative="1">
      <w:start w:val="1"/>
      <w:numFmt w:val="bullet"/>
      <w:lvlText w:val=""/>
      <w:lvlJc w:val="left"/>
      <w:pPr>
        <w:ind w:left="5040" w:hanging="360"/>
      </w:pPr>
      <w:rPr>
        <w:rFonts w:hint="default" w:ascii="Symbol" w:hAnsi="Symbol"/>
      </w:rPr>
    </w:lvl>
    <w:lvl w:ilvl="7" w:tplc="87869EEE" w:tentative="1">
      <w:start w:val="1"/>
      <w:numFmt w:val="bullet"/>
      <w:lvlText w:val="o"/>
      <w:lvlJc w:val="left"/>
      <w:pPr>
        <w:ind w:left="5760" w:hanging="360"/>
      </w:pPr>
      <w:rPr>
        <w:rFonts w:hint="default" w:ascii="Courier New" w:hAnsi="Courier New" w:cs="Courier New"/>
      </w:rPr>
    </w:lvl>
    <w:lvl w:ilvl="8" w:tplc="BBB47388" w:tentative="1">
      <w:start w:val="1"/>
      <w:numFmt w:val="bullet"/>
      <w:lvlText w:val=""/>
      <w:lvlJc w:val="left"/>
      <w:pPr>
        <w:ind w:left="6480" w:hanging="360"/>
      </w:pPr>
      <w:rPr>
        <w:rFonts w:hint="default" w:ascii="Wingdings" w:hAnsi="Wingdings"/>
      </w:rPr>
    </w:lvl>
  </w:abstractNum>
  <w:abstractNum w:abstractNumId="9" w15:restartNumberingAfterBreak="0">
    <w:nsid w:val="24A03B74"/>
    <w:multiLevelType w:val="hybridMultilevel"/>
    <w:tmpl w:val="7B7E2846"/>
    <w:lvl w:ilvl="0" w:tplc="4212188C">
      <w:numFmt w:val="bullet"/>
      <w:lvlText w:val="-"/>
      <w:lvlJc w:val="left"/>
      <w:pPr>
        <w:ind w:left="720" w:hanging="360"/>
      </w:pPr>
      <w:rPr>
        <w:rFonts w:hint="default" w:ascii="Times New Roman" w:hAnsi="Times New Roman" w:cs="Times New Roman" w:eastAsiaTheme="minorHAnsi"/>
      </w:rPr>
    </w:lvl>
    <w:lvl w:ilvl="1" w:tplc="F72033C0" w:tentative="1">
      <w:start w:val="1"/>
      <w:numFmt w:val="bullet"/>
      <w:lvlText w:val="o"/>
      <w:lvlJc w:val="left"/>
      <w:pPr>
        <w:ind w:left="1440" w:hanging="360"/>
      </w:pPr>
      <w:rPr>
        <w:rFonts w:hint="default" w:ascii="Courier New" w:hAnsi="Courier New" w:cs="Courier New"/>
      </w:rPr>
    </w:lvl>
    <w:lvl w:ilvl="2" w:tplc="A5D2D236" w:tentative="1">
      <w:start w:val="1"/>
      <w:numFmt w:val="bullet"/>
      <w:lvlText w:val=""/>
      <w:lvlJc w:val="left"/>
      <w:pPr>
        <w:ind w:left="2160" w:hanging="360"/>
      </w:pPr>
      <w:rPr>
        <w:rFonts w:hint="default" w:ascii="Wingdings" w:hAnsi="Wingdings"/>
      </w:rPr>
    </w:lvl>
    <w:lvl w:ilvl="3" w:tplc="043CDD60" w:tentative="1">
      <w:start w:val="1"/>
      <w:numFmt w:val="bullet"/>
      <w:lvlText w:val=""/>
      <w:lvlJc w:val="left"/>
      <w:pPr>
        <w:ind w:left="2880" w:hanging="360"/>
      </w:pPr>
      <w:rPr>
        <w:rFonts w:hint="default" w:ascii="Symbol" w:hAnsi="Symbol"/>
      </w:rPr>
    </w:lvl>
    <w:lvl w:ilvl="4" w:tplc="5B8EF18E" w:tentative="1">
      <w:start w:val="1"/>
      <w:numFmt w:val="bullet"/>
      <w:lvlText w:val="o"/>
      <w:lvlJc w:val="left"/>
      <w:pPr>
        <w:ind w:left="3600" w:hanging="360"/>
      </w:pPr>
      <w:rPr>
        <w:rFonts w:hint="default" w:ascii="Courier New" w:hAnsi="Courier New" w:cs="Courier New"/>
      </w:rPr>
    </w:lvl>
    <w:lvl w:ilvl="5" w:tplc="7D56CBDA" w:tentative="1">
      <w:start w:val="1"/>
      <w:numFmt w:val="bullet"/>
      <w:lvlText w:val=""/>
      <w:lvlJc w:val="left"/>
      <w:pPr>
        <w:ind w:left="4320" w:hanging="360"/>
      </w:pPr>
      <w:rPr>
        <w:rFonts w:hint="default" w:ascii="Wingdings" w:hAnsi="Wingdings"/>
      </w:rPr>
    </w:lvl>
    <w:lvl w:ilvl="6" w:tplc="E1BA32A4" w:tentative="1">
      <w:start w:val="1"/>
      <w:numFmt w:val="bullet"/>
      <w:lvlText w:val=""/>
      <w:lvlJc w:val="left"/>
      <w:pPr>
        <w:ind w:left="5040" w:hanging="360"/>
      </w:pPr>
      <w:rPr>
        <w:rFonts w:hint="default" w:ascii="Symbol" w:hAnsi="Symbol"/>
      </w:rPr>
    </w:lvl>
    <w:lvl w:ilvl="7" w:tplc="3648D6E6" w:tentative="1">
      <w:start w:val="1"/>
      <w:numFmt w:val="bullet"/>
      <w:lvlText w:val="o"/>
      <w:lvlJc w:val="left"/>
      <w:pPr>
        <w:ind w:left="5760" w:hanging="360"/>
      </w:pPr>
      <w:rPr>
        <w:rFonts w:hint="default" w:ascii="Courier New" w:hAnsi="Courier New" w:cs="Courier New"/>
      </w:rPr>
    </w:lvl>
    <w:lvl w:ilvl="8" w:tplc="DD14EF28"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83686545">
    <w:abstractNumId w:val="19"/>
  </w:num>
  <w:num w:numId="2" w16cid:durableId="971445264">
    <w:abstractNumId w:val="16"/>
  </w:num>
  <w:num w:numId="3" w16cid:durableId="813722928">
    <w:abstractNumId w:val="0"/>
  </w:num>
  <w:num w:numId="4" w16cid:durableId="111217646">
    <w:abstractNumId w:val="6"/>
  </w:num>
  <w:num w:numId="5" w16cid:durableId="1830557189">
    <w:abstractNumId w:val="17"/>
  </w:num>
  <w:num w:numId="6" w16cid:durableId="163933513">
    <w:abstractNumId w:val="2"/>
  </w:num>
  <w:num w:numId="7" w16cid:durableId="1873491815">
    <w:abstractNumId w:val="13"/>
  </w:num>
  <w:num w:numId="8" w16cid:durableId="1387995878">
    <w:abstractNumId w:val="10"/>
  </w:num>
  <w:num w:numId="9" w16cid:durableId="1445151669">
    <w:abstractNumId w:val="1"/>
  </w:num>
  <w:num w:numId="10" w16cid:durableId="1208375484">
    <w:abstractNumId w:val="1"/>
  </w:num>
  <w:num w:numId="11" w16cid:durableId="589461935">
    <w:abstractNumId w:val="3"/>
  </w:num>
  <w:num w:numId="12" w16cid:durableId="788202380">
    <w:abstractNumId w:val="4"/>
  </w:num>
  <w:num w:numId="13" w16cid:durableId="74058437">
    <w:abstractNumId w:val="15"/>
  </w:num>
  <w:num w:numId="14" w16cid:durableId="2034574407">
    <w:abstractNumId w:val="11"/>
  </w:num>
  <w:num w:numId="15" w16cid:durableId="93091004">
    <w:abstractNumId w:val="7"/>
  </w:num>
  <w:num w:numId="16" w16cid:durableId="283509125">
    <w:abstractNumId w:val="14"/>
  </w:num>
  <w:num w:numId="17" w16cid:durableId="1751537707">
    <w:abstractNumId w:val="5"/>
  </w:num>
  <w:num w:numId="18" w16cid:durableId="1130856061">
    <w:abstractNumId w:val="12"/>
  </w:num>
  <w:num w:numId="19" w16cid:durableId="610671707">
    <w:abstractNumId w:val="18"/>
  </w:num>
  <w:num w:numId="20" w16cid:durableId="647245962">
    <w:abstractNumId w:val="9"/>
  </w:num>
  <w:num w:numId="21" w16cid:durableId="15488364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11C"/>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C8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BB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668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4328479"/>
    <w:rsid w:val="4101348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093-1252922689-11/surrogate/Blodtomt%20f%c3%a4lt.pdf" TargetMode="External" Id="R3529dd9eb2654d7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Blodtomt fält (BTF) vid artroskopisk kirurgi och vissa ingrepp inom artroteamet</dc:title>
  <dc:subject/>
  <dc:creator>patrik.jens.johansson@vgregion.se</dc:creator>
  <keywords/>
  <lastModifiedBy>Annika Wallöf</lastModifiedBy>
  <revision>6</revision>
  <lastPrinted>2016-03-31T10:56:00.0000000Z</lastPrinted>
  <dcterms:created xsi:type="dcterms:W3CDTF">2022-05-10T07:39:00.0000000Z</dcterms:created>
  <dcterms:modified xsi:type="dcterms:W3CDTF">2025-08-07T13:23:28.0000000Z</dcterms:modified>
</coreProperties>
</file>