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D129B" w14:textId="77777777" w:rsidR="00D461F4" w:rsidRDefault="00D461F4" w:rsidP="00C64C78">
      <w:pPr>
        <w:pStyle w:val="Rubrik2"/>
        <w:ind w:right="-2"/>
        <w:sectPr w:rsidR="00D461F4" w:rsidSect="00D461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DE6339" w14:textId="4961DDBD" w:rsidR="00D461F4" w:rsidRDefault="00520DC3" w:rsidP="00C64C78">
      <w:pPr>
        <w:pStyle w:val="Rubrik1"/>
        <w:ind w:right="-2"/>
        <w:rPr>
          <w:rFonts w:ascii="Verdana" w:hAnsi="Verdana"/>
        </w:rPr>
      </w:pPr>
      <w:r w:rsidRPr="00C235C6">
        <w:rPr>
          <w:rFonts w:ascii="Verdana" w:hAnsi="Verdana"/>
        </w:rPr>
        <w:t>Kontrastmedel</w:t>
      </w:r>
      <w:r w:rsidR="009D4770" w:rsidRPr="00C235C6">
        <w:rPr>
          <w:rFonts w:ascii="Verdana" w:hAnsi="Verdana"/>
        </w:rPr>
        <w:t>,</w:t>
      </w:r>
      <w:r w:rsidRPr="00C235C6">
        <w:rPr>
          <w:rFonts w:ascii="Verdana" w:hAnsi="Verdana"/>
        </w:rPr>
        <w:t xml:space="preserve"> </w:t>
      </w:r>
      <w:r w:rsidR="00A53C7C" w:rsidRPr="00C235C6">
        <w:rPr>
          <w:rFonts w:ascii="Verdana" w:hAnsi="Verdana"/>
        </w:rPr>
        <w:t xml:space="preserve">graviditet </w:t>
      </w:r>
      <w:r w:rsidRPr="00C235C6">
        <w:rPr>
          <w:rFonts w:ascii="Verdana" w:hAnsi="Verdana"/>
        </w:rPr>
        <w:t>och amning</w:t>
      </w:r>
    </w:p>
    <w:p w14:paraId="28E2B799" w14:textId="77777777" w:rsidR="00AA16F9" w:rsidRPr="00AA16F9" w:rsidRDefault="00AA16F9" w:rsidP="00AA16F9"/>
    <w:p w14:paraId="66406302" w14:textId="3212DFBC" w:rsidR="00D461F4" w:rsidRPr="00C235C6" w:rsidRDefault="00D461F4" w:rsidP="00C64C78">
      <w:pPr>
        <w:pStyle w:val="Rubrik2"/>
        <w:ind w:right="-2"/>
        <w:rPr>
          <w:rFonts w:ascii="Verdana" w:hAnsi="Verdana"/>
          <w:sz w:val="36"/>
          <w:szCs w:val="24"/>
        </w:rPr>
      </w:pPr>
      <w:bookmarkStart w:id="1" w:name="_1314629194"/>
      <w:bookmarkStart w:id="2" w:name="Rubrik"/>
      <w:bookmarkEnd w:id="1"/>
      <w:bookmarkEnd w:id="2"/>
      <w:r w:rsidRPr="00C235C6">
        <w:rPr>
          <w:rFonts w:ascii="Verdana" w:hAnsi="Verdana"/>
          <w:sz w:val="36"/>
          <w:szCs w:val="24"/>
        </w:rPr>
        <w:t>Sammanfattning/syfte</w:t>
      </w:r>
    </w:p>
    <w:p w14:paraId="567442FB" w14:textId="6C2A70FC" w:rsidR="009D4770" w:rsidRDefault="009D4770" w:rsidP="00C64C78">
      <w:pPr>
        <w:ind w:right="-2"/>
      </w:pPr>
      <w:r>
        <w:t>Att klargöra riktlinjer vad gäller gravid och ammande som</w:t>
      </w:r>
      <w:r w:rsidR="006A10FF">
        <w:t xml:space="preserve"> får kontrastmedel i samband med undersökning.</w:t>
      </w:r>
    </w:p>
    <w:p w14:paraId="496F29CB" w14:textId="77777777" w:rsidR="0009596B" w:rsidRPr="00C235C6" w:rsidRDefault="0009596B" w:rsidP="00C64C78">
      <w:pPr>
        <w:pStyle w:val="Rubrik2"/>
        <w:ind w:right="-2"/>
        <w:rPr>
          <w:rFonts w:ascii="Verdana" w:hAnsi="Verdana"/>
          <w:sz w:val="36"/>
          <w:szCs w:val="24"/>
        </w:rPr>
      </w:pPr>
      <w:r w:rsidRPr="00C235C6">
        <w:rPr>
          <w:rFonts w:ascii="Verdana" w:hAnsi="Verdana"/>
          <w:sz w:val="36"/>
          <w:szCs w:val="24"/>
        </w:rPr>
        <w:t>Förändringar sedan föregående version</w:t>
      </w:r>
    </w:p>
    <w:p w14:paraId="54DC7D89" w14:textId="6DC3A546" w:rsidR="006A10FF" w:rsidRPr="00AA16F9" w:rsidRDefault="0009596B" w:rsidP="00AA16F9">
      <w:pPr>
        <w:ind w:right="-2"/>
        <w:rPr>
          <w:szCs w:val="20"/>
        </w:rPr>
      </w:pPr>
      <w:r>
        <w:t>Reviderad efter regional rutin.</w:t>
      </w:r>
    </w:p>
    <w:p w14:paraId="4F23364B" w14:textId="22DD3F2D" w:rsidR="00D461F4" w:rsidRPr="00C235C6" w:rsidRDefault="001E7A58" w:rsidP="00C64C78">
      <w:pPr>
        <w:pStyle w:val="Rubrik2"/>
        <w:ind w:right="-2"/>
        <w:rPr>
          <w:rFonts w:ascii="Verdana" w:hAnsi="Verdana"/>
          <w:sz w:val="36"/>
          <w:szCs w:val="24"/>
        </w:rPr>
      </w:pPr>
      <w:r w:rsidRPr="00C235C6">
        <w:rPr>
          <w:rFonts w:ascii="Verdana" w:hAnsi="Verdana"/>
          <w:sz w:val="36"/>
          <w:szCs w:val="24"/>
        </w:rPr>
        <w:t>J</w:t>
      </w:r>
      <w:r w:rsidR="00D461F4" w:rsidRPr="00C235C6">
        <w:rPr>
          <w:rFonts w:ascii="Verdana" w:hAnsi="Verdana"/>
          <w:sz w:val="36"/>
          <w:szCs w:val="24"/>
        </w:rPr>
        <w:t>odkontrastmedel</w:t>
      </w:r>
    </w:p>
    <w:p w14:paraId="716474F4" w14:textId="2C5F89AC" w:rsidR="49DEB108" w:rsidRPr="005A7610" w:rsidRDefault="3F21D651" w:rsidP="00C64C78">
      <w:pPr>
        <w:ind w:right="-2"/>
        <w:rPr>
          <w:b/>
          <w:bCs/>
        </w:rPr>
      </w:pPr>
      <w:r w:rsidRPr="005A7610">
        <w:rPr>
          <w:b/>
          <w:bCs/>
        </w:rPr>
        <w:t>Graviditet</w:t>
      </w:r>
    </w:p>
    <w:p w14:paraId="6BEA76F7" w14:textId="68074965" w:rsidR="003C00FA" w:rsidRDefault="003C00FA" w:rsidP="00C64C78">
      <w:pPr>
        <w:pStyle w:val="Liststycke"/>
        <w:numPr>
          <w:ilvl w:val="0"/>
          <w:numId w:val="22"/>
        </w:numPr>
        <w:ind w:right="-2"/>
      </w:pPr>
      <w:r>
        <w:t>Jodkontrastmedel kan passera placentabarriären obehindrat från moderns blod till fostervattnet.</w:t>
      </w:r>
    </w:p>
    <w:p w14:paraId="26F12F4A" w14:textId="0D4B251D" w:rsidR="003C00FA" w:rsidRDefault="003C00FA" w:rsidP="00C64C78">
      <w:pPr>
        <w:pStyle w:val="Liststycke"/>
        <w:numPr>
          <w:ilvl w:val="0"/>
          <w:numId w:val="22"/>
        </w:numPr>
        <w:ind w:right="-2"/>
      </w:pPr>
      <w:r>
        <w:t>Fritt jodid i kontrastmedel passerar placentabarriären obehindrat.</w:t>
      </w:r>
    </w:p>
    <w:p w14:paraId="7B359D53" w14:textId="0D68D09C" w:rsidR="003C00FA" w:rsidRPr="005A7610" w:rsidRDefault="003C00FA" w:rsidP="00C64C78">
      <w:pPr>
        <w:ind w:right="-2"/>
        <w:rPr>
          <w:b/>
          <w:bCs/>
        </w:rPr>
      </w:pPr>
      <w:r w:rsidRPr="005A7610">
        <w:rPr>
          <w:b/>
          <w:bCs/>
        </w:rPr>
        <w:t>Mutagena och teratogena effekter av jodkontrast</w:t>
      </w:r>
    </w:p>
    <w:p w14:paraId="6AB93AB5" w14:textId="2A57139A" w:rsidR="003C00FA" w:rsidRDefault="003C00FA" w:rsidP="00C64C78">
      <w:pPr>
        <w:pStyle w:val="Liststycke"/>
        <w:numPr>
          <w:ilvl w:val="0"/>
          <w:numId w:val="23"/>
        </w:numPr>
        <w:ind w:right="-2"/>
      </w:pPr>
      <w:r>
        <w:t>Det föreligger inga hållpunkter för reproduktionstoxikologiska effekter av jodkontrastmedel på människa men erfarenheterna är begränsade</w:t>
      </w:r>
      <w:r w:rsidR="00F528F8">
        <w:t>.</w:t>
      </w:r>
    </w:p>
    <w:p w14:paraId="7F5DE51D" w14:textId="542B7F2D" w:rsidR="00F528F8" w:rsidRPr="005A7610" w:rsidRDefault="00F528F8" w:rsidP="00C64C78">
      <w:pPr>
        <w:ind w:right="-2"/>
        <w:rPr>
          <w:b/>
          <w:bCs/>
        </w:rPr>
      </w:pPr>
      <w:r w:rsidRPr="005A7610">
        <w:rPr>
          <w:b/>
          <w:bCs/>
        </w:rPr>
        <w:t>Effekter på fostrets tyreoidea</w:t>
      </w:r>
    </w:p>
    <w:p w14:paraId="4FDF58C3" w14:textId="6CA59BA6" w:rsidR="00F528F8" w:rsidRDefault="008B3B14" w:rsidP="00C64C78">
      <w:pPr>
        <w:pStyle w:val="Liststycke"/>
        <w:numPr>
          <w:ilvl w:val="0"/>
          <w:numId w:val="23"/>
        </w:numPr>
        <w:ind w:right="-2"/>
      </w:pPr>
      <w:r>
        <w:t>Jodkontrastmedel som engångsdos antas påverka fostrets tyreoidea endast temp</w:t>
      </w:r>
      <w:r w:rsidR="005A7610">
        <w:t>orärt om moderns njurfunktion är normal.</w:t>
      </w:r>
    </w:p>
    <w:p w14:paraId="4AEF1EB3" w14:textId="547DA6B3" w:rsidR="005A7610" w:rsidRPr="005A7610" w:rsidRDefault="005A7610" w:rsidP="00C64C78">
      <w:pPr>
        <w:ind w:right="-2"/>
        <w:rPr>
          <w:b/>
          <w:bCs/>
        </w:rPr>
      </w:pPr>
      <w:r w:rsidRPr="005A7610">
        <w:rPr>
          <w:b/>
          <w:bCs/>
        </w:rPr>
        <w:t>Amning</w:t>
      </w:r>
    </w:p>
    <w:p w14:paraId="542BFC17" w14:textId="04334092" w:rsidR="005A7610" w:rsidRDefault="005A7610" w:rsidP="00C64C78">
      <w:pPr>
        <w:pStyle w:val="Liststycke"/>
        <w:numPr>
          <w:ilvl w:val="0"/>
          <w:numId w:val="23"/>
        </w:numPr>
        <w:ind w:right="-2"/>
      </w:pPr>
      <w:r>
        <w:t>Kontrastmedelsdosen till barnet vid amning är endast en bråkdel av vad nyfödda tolererar vid diagnostiska undersökningar.</w:t>
      </w:r>
    </w:p>
    <w:p w14:paraId="7CC94ABD" w14:textId="0F92D555" w:rsidR="005A7610" w:rsidRDefault="005A7610" w:rsidP="00C64C78">
      <w:pPr>
        <w:pStyle w:val="Liststycke"/>
        <w:numPr>
          <w:ilvl w:val="0"/>
          <w:numId w:val="23"/>
        </w:numPr>
        <w:ind w:right="-2"/>
      </w:pPr>
      <w:r>
        <w:t>Toxiska reaktioner eller överkänslighetsreaktioner har inte rapporterats och risken torde närmast vara teoretisk.</w:t>
      </w:r>
    </w:p>
    <w:p w14:paraId="2DD7AEF4" w14:textId="29D7A770" w:rsidR="005A7610" w:rsidRPr="00C235C6" w:rsidRDefault="005A7610" w:rsidP="001669F2">
      <w:pPr>
        <w:pStyle w:val="Rubrik2"/>
        <w:ind w:left="0" w:right="-2" w:firstLine="992"/>
        <w:rPr>
          <w:rFonts w:ascii="Verdana" w:hAnsi="Verdana"/>
          <w:sz w:val="36"/>
          <w:szCs w:val="24"/>
        </w:rPr>
      </w:pPr>
      <w:r w:rsidRPr="00C235C6">
        <w:rPr>
          <w:rFonts w:ascii="Verdana" w:hAnsi="Verdana"/>
          <w:sz w:val="36"/>
          <w:szCs w:val="24"/>
        </w:rPr>
        <w:lastRenderedPageBreak/>
        <w:t>Rekommendationer</w:t>
      </w:r>
      <w:r w:rsidR="003915DE" w:rsidRPr="00C235C6">
        <w:rPr>
          <w:rFonts w:ascii="Verdana" w:hAnsi="Verdana"/>
          <w:sz w:val="36"/>
          <w:szCs w:val="24"/>
        </w:rPr>
        <w:t xml:space="preserve"> - </w:t>
      </w:r>
      <w:r w:rsidR="009B07B1">
        <w:rPr>
          <w:rFonts w:ascii="Verdana" w:hAnsi="Verdana"/>
          <w:sz w:val="36"/>
          <w:szCs w:val="24"/>
        </w:rPr>
        <w:t>J</w:t>
      </w:r>
      <w:r w:rsidR="003915DE" w:rsidRPr="00C235C6">
        <w:rPr>
          <w:rFonts w:ascii="Verdana" w:hAnsi="Verdana"/>
          <w:sz w:val="36"/>
          <w:szCs w:val="24"/>
        </w:rPr>
        <w:t>odkontrastmedel</w:t>
      </w:r>
    </w:p>
    <w:p w14:paraId="64236198" w14:textId="77777777" w:rsidR="005A7610" w:rsidRDefault="005A7610" w:rsidP="00C64C78">
      <w:pPr>
        <w:pStyle w:val="Rubrik2"/>
        <w:ind w:right="-2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5A7610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Graviditet</w:t>
      </w:r>
    </w:p>
    <w:p w14:paraId="2B6F0CE0" w14:textId="109BD04E" w:rsidR="00AF7786" w:rsidRDefault="00AF7786" w:rsidP="00C64C78">
      <w:pPr>
        <w:pStyle w:val="Liststycke"/>
        <w:numPr>
          <w:ilvl w:val="0"/>
          <w:numId w:val="25"/>
        </w:numPr>
        <w:ind w:right="-2"/>
      </w:pPr>
      <w:r>
        <w:t>Ta ställning om den efterfrågade undersökning med jodkontrast kan skjutas upp post-partum.</w:t>
      </w:r>
    </w:p>
    <w:p w14:paraId="560A73F0" w14:textId="6D70AA0E" w:rsidR="00AF7786" w:rsidRDefault="004A2CD1" w:rsidP="00C64C78">
      <w:pPr>
        <w:pStyle w:val="Liststycke"/>
        <w:numPr>
          <w:ilvl w:val="0"/>
          <w:numId w:val="25"/>
        </w:numPr>
        <w:ind w:right="-2"/>
      </w:pPr>
      <w:r>
        <w:t xml:space="preserve">När modern undersökts med jodkontrastmedel behövs ingen ytterligare kontroll av tyreoideafunktionen hos det nyfödda barnet än den som ingår i den neonatala screeningen </w:t>
      </w:r>
      <w:r w:rsidR="000015A9">
        <w:t>2:a levnadsdagen med undantag för prematura och fullgångna nyfödda med annan allvarlig sjukdom som också bör kontrolleras efter ytterligare en vecka.</w:t>
      </w:r>
    </w:p>
    <w:p w14:paraId="7154B5E8" w14:textId="21DF99D0" w:rsidR="00C23C26" w:rsidRDefault="00C23C26" w:rsidP="00C64C78">
      <w:pPr>
        <w:ind w:right="-2"/>
        <w:rPr>
          <w:b/>
          <w:bCs/>
        </w:rPr>
      </w:pPr>
      <w:r w:rsidRPr="00C23C26">
        <w:rPr>
          <w:b/>
          <w:bCs/>
        </w:rPr>
        <w:t>Amning</w:t>
      </w:r>
    </w:p>
    <w:p w14:paraId="65424F31" w14:textId="02D86333" w:rsidR="00C23C26" w:rsidRDefault="00C23C26" w:rsidP="00C64C78">
      <w:pPr>
        <w:pStyle w:val="Liststycke"/>
        <w:numPr>
          <w:ilvl w:val="0"/>
          <w:numId w:val="26"/>
        </w:numPr>
        <w:ind w:right="-2"/>
      </w:pPr>
      <w:r w:rsidRPr="00C23C26">
        <w:t>A</w:t>
      </w:r>
      <w:r w:rsidR="00B97A2A">
        <w:t>mning kan fortsätta utan uppehåll efter undersökningar med jodkontrastmedel</w:t>
      </w:r>
      <w:r w:rsidR="00361C36">
        <w:t>.</w:t>
      </w:r>
    </w:p>
    <w:p w14:paraId="53188D08" w14:textId="0CBF720F" w:rsidR="00361C36" w:rsidRDefault="00361C36" w:rsidP="00C64C78">
      <w:pPr>
        <w:pStyle w:val="Liststycke"/>
        <w:numPr>
          <w:ilvl w:val="0"/>
          <w:numId w:val="26"/>
        </w:numPr>
        <w:ind w:right="-2"/>
      </w:pPr>
      <w:r>
        <w:t>Om modern trots allt känner tveksamhet kan hon göra 24-timmars amningsuppehåll efter undersökningen</w:t>
      </w:r>
      <w:r w:rsidR="00A153F8">
        <w:t>.</w:t>
      </w:r>
    </w:p>
    <w:p w14:paraId="11DC010E" w14:textId="487401FD" w:rsidR="00A153F8" w:rsidRPr="00C23C26" w:rsidRDefault="00A153F8" w:rsidP="00C64C78">
      <w:pPr>
        <w:pStyle w:val="Liststycke"/>
        <w:numPr>
          <w:ilvl w:val="0"/>
          <w:numId w:val="26"/>
        </w:numPr>
        <w:ind w:right="-2"/>
      </w:pPr>
      <w:r>
        <w:t>Det av verksamheten valt jodkontrastmedel kan användas vi all radiologisk undersökning</w:t>
      </w:r>
      <w:r w:rsidR="006B3650">
        <w:t xml:space="preserve"> och/eller behandling, ett specifikt jodkontrastmedel behöver inte användas om patienten am</w:t>
      </w:r>
      <w:r w:rsidR="004E1F6B">
        <w:t>mar.</w:t>
      </w:r>
    </w:p>
    <w:p w14:paraId="27FACF1D" w14:textId="70C56F7C" w:rsidR="00D461F4" w:rsidRPr="00C235C6" w:rsidRDefault="00D461F4" w:rsidP="00C64C78">
      <w:pPr>
        <w:pStyle w:val="Rubrik2"/>
        <w:ind w:right="-2"/>
        <w:rPr>
          <w:rFonts w:ascii="Verdana" w:hAnsi="Verdana"/>
          <w:sz w:val="36"/>
          <w:szCs w:val="24"/>
        </w:rPr>
      </w:pPr>
      <w:r w:rsidRPr="00C235C6">
        <w:rPr>
          <w:rFonts w:ascii="Verdana" w:hAnsi="Verdana"/>
          <w:sz w:val="36"/>
          <w:szCs w:val="24"/>
        </w:rPr>
        <w:t xml:space="preserve">Kontrastmedel </w:t>
      </w:r>
      <w:r w:rsidR="003915DE" w:rsidRPr="00C235C6">
        <w:rPr>
          <w:rFonts w:ascii="Verdana" w:hAnsi="Verdana"/>
          <w:sz w:val="36"/>
          <w:szCs w:val="24"/>
        </w:rPr>
        <w:t xml:space="preserve">- </w:t>
      </w:r>
      <w:r w:rsidRPr="00C235C6">
        <w:rPr>
          <w:rFonts w:ascii="Verdana" w:hAnsi="Verdana"/>
          <w:sz w:val="36"/>
          <w:szCs w:val="24"/>
        </w:rPr>
        <w:t>Gadolinium</w:t>
      </w:r>
    </w:p>
    <w:p w14:paraId="5BE8424E" w14:textId="160B6CD3" w:rsidR="00D461F4" w:rsidRPr="00010443" w:rsidRDefault="00A97323" w:rsidP="001B7F27">
      <w:pPr>
        <w:pStyle w:val="Punktlista"/>
        <w:numPr>
          <w:ilvl w:val="0"/>
          <w:numId w:val="0"/>
        </w:numPr>
        <w:ind w:left="993" w:right="-2"/>
        <w:rPr>
          <w:i/>
          <w:iCs/>
          <w:szCs w:val="20"/>
        </w:rPr>
      </w:pPr>
      <w:r>
        <w:rPr>
          <w:i/>
          <w:iCs/>
        </w:rPr>
        <w:t>Kontrast bör undvikas under graviditet. Det ska enbart ges till gravida patienter om det är absolut nödvändigt, om undersökningen är berättigad och en risk/nytta bedömning har gjorts och dokumenterats.</w:t>
      </w:r>
    </w:p>
    <w:p w14:paraId="7844A211" w14:textId="0CF5DD40" w:rsidR="00D461F4" w:rsidRPr="00C235C6" w:rsidRDefault="00D461F4" w:rsidP="00C64C78">
      <w:pPr>
        <w:pStyle w:val="Rubrik2"/>
        <w:ind w:right="-2"/>
        <w:rPr>
          <w:rFonts w:ascii="Verdana" w:hAnsi="Verdana"/>
          <w:sz w:val="36"/>
          <w:szCs w:val="24"/>
        </w:rPr>
      </w:pPr>
      <w:r w:rsidRPr="00C235C6">
        <w:rPr>
          <w:rFonts w:ascii="Verdana" w:hAnsi="Verdana"/>
          <w:sz w:val="36"/>
          <w:szCs w:val="24"/>
        </w:rPr>
        <w:t>Rekommendation</w:t>
      </w:r>
      <w:r w:rsidR="003915DE" w:rsidRPr="00C235C6">
        <w:rPr>
          <w:rFonts w:ascii="Verdana" w:hAnsi="Verdana"/>
          <w:sz w:val="36"/>
          <w:szCs w:val="24"/>
        </w:rPr>
        <w:t>er</w:t>
      </w:r>
    </w:p>
    <w:p w14:paraId="67D1D954" w14:textId="77777777" w:rsidR="00D461F4" w:rsidRPr="00C235C6" w:rsidRDefault="00D461F4" w:rsidP="00C64C78">
      <w:pPr>
        <w:pStyle w:val="Rubrik2"/>
        <w:ind w:right="-2"/>
        <w:rPr>
          <w:rFonts w:ascii="Verdana" w:hAnsi="Verdana"/>
          <w:sz w:val="28"/>
          <w:szCs w:val="20"/>
        </w:rPr>
      </w:pPr>
      <w:r w:rsidRPr="00C235C6">
        <w:rPr>
          <w:rFonts w:ascii="Verdana" w:hAnsi="Verdana"/>
          <w:sz w:val="28"/>
          <w:szCs w:val="20"/>
        </w:rPr>
        <w:t xml:space="preserve">Kontrastmedel med Gadolinium </w:t>
      </w:r>
    </w:p>
    <w:p w14:paraId="0F9A83E0" w14:textId="46A52912" w:rsidR="00EC20D3" w:rsidRDefault="00EC20D3" w:rsidP="00C64C78">
      <w:pPr>
        <w:ind w:right="-2"/>
        <w:rPr>
          <w:b/>
          <w:bCs/>
        </w:rPr>
      </w:pPr>
      <w:r w:rsidRPr="00BD29DE">
        <w:rPr>
          <w:b/>
          <w:bCs/>
        </w:rPr>
        <w:t>Graviditet</w:t>
      </w:r>
    </w:p>
    <w:p w14:paraId="70642EBC" w14:textId="02899C75" w:rsidR="00BD29DE" w:rsidRPr="00BD29DE" w:rsidRDefault="00A01E59" w:rsidP="00C64C78">
      <w:pPr>
        <w:ind w:right="-2"/>
      </w:pPr>
      <w:r>
        <w:t>Kontrast bör undvi</w:t>
      </w:r>
      <w:r w:rsidR="002829C5">
        <w:t xml:space="preserve">kas under graviditet. </w:t>
      </w:r>
    </w:p>
    <w:p w14:paraId="10025EDF" w14:textId="71F12290" w:rsidR="00BD29DE" w:rsidRPr="00BD29DE" w:rsidRDefault="00BD29DE" w:rsidP="00C64C78">
      <w:pPr>
        <w:ind w:right="-2"/>
        <w:rPr>
          <w:b/>
          <w:bCs/>
        </w:rPr>
      </w:pPr>
      <w:r w:rsidRPr="00BD29DE">
        <w:rPr>
          <w:b/>
          <w:bCs/>
        </w:rPr>
        <w:t>Amning</w:t>
      </w:r>
    </w:p>
    <w:p w14:paraId="3118F687" w14:textId="77777777" w:rsidR="000702F0" w:rsidRDefault="00D461F4" w:rsidP="00010443">
      <w:pPr>
        <w:pStyle w:val="Liststycke"/>
        <w:numPr>
          <w:ilvl w:val="0"/>
          <w:numId w:val="27"/>
        </w:numPr>
        <w:ind w:right="-2"/>
      </w:pPr>
      <w:r w:rsidRPr="00D461F4">
        <w:t>Amning kan fortsätta utan uppehåll. Om modern känner tveksamhet (och endast i dessa fall), kan hon göra 24-timmars amningsuppehåll efter undersökningen (lämpligt att använda bröstpump före undersökning för att spara undan mjölk till dygnet efter).</w:t>
      </w:r>
    </w:p>
    <w:p w14:paraId="788B486C" w14:textId="2C2F63EB" w:rsidR="00D461F4" w:rsidRPr="00D461F4" w:rsidRDefault="00D461F4" w:rsidP="00010443">
      <w:pPr>
        <w:pStyle w:val="Liststycke"/>
        <w:numPr>
          <w:ilvl w:val="0"/>
          <w:numId w:val="27"/>
        </w:numPr>
        <w:ind w:right="-2"/>
      </w:pPr>
      <w:r w:rsidRPr="00D461F4">
        <w:t>Det finns inga data som talar för att det är nödvändigt att skjuta upp amning efter att modern fått Gadoliniumkontrastmedel. Skrivningen i stycket ovan kan därför ses som en försiktighetsprincip.</w:t>
      </w:r>
    </w:p>
    <w:p w14:paraId="2BAC218A" w14:textId="77777777" w:rsidR="00010443" w:rsidRDefault="00010443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</w:rPr>
      </w:pPr>
      <w:r>
        <w:rPr>
          <w:rFonts w:ascii="Verdana" w:hAnsi="Verdana"/>
        </w:rPr>
        <w:br w:type="page"/>
      </w:r>
    </w:p>
    <w:p w14:paraId="1266606E" w14:textId="6DA4229D" w:rsidR="00D461F4" w:rsidRDefault="00BD29DE" w:rsidP="00C64C78">
      <w:pPr>
        <w:pStyle w:val="Rubrik3"/>
        <w:ind w:right="-2"/>
        <w:rPr>
          <w:rFonts w:ascii="Times New Roman" w:eastAsia="Times New Roman" w:hAnsi="Times New Roman" w:cs="Times New Roman"/>
          <w:bCs w:val="0"/>
          <w:color w:val="auto"/>
          <w:sz w:val="24"/>
        </w:rPr>
      </w:pPr>
      <w:r w:rsidRPr="00C64C78">
        <w:rPr>
          <w:rFonts w:ascii="Verdana" w:hAnsi="Verdana"/>
        </w:rPr>
        <w:lastRenderedPageBreak/>
        <w:t>K</w:t>
      </w:r>
      <w:r w:rsidR="00D461F4" w:rsidRPr="00C64C78">
        <w:rPr>
          <w:rFonts w:ascii="Verdana" w:hAnsi="Verdana"/>
        </w:rPr>
        <w:t>ontrastmedel</w:t>
      </w:r>
      <w:r w:rsidRPr="00C64C78">
        <w:rPr>
          <w:rFonts w:ascii="Verdana" w:hAnsi="Verdana"/>
        </w:rPr>
        <w:t xml:space="preserve"> </w:t>
      </w:r>
      <w:r w:rsidR="00BE7E8B">
        <w:rPr>
          <w:rFonts w:ascii="Verdana" w:hAnsi="Verdana"/>
        </w:rPr>
        <w:t>–</w:t>
      </w:r>
      <w:r w:rsidRPr="00C64C78">
        <w:rPr>
          <w:rFonts w:ascii="Verdana" w:hAnsi="Verdana"/>
        </w:rPr>
        <w:t xml:space="preserve"> Ultraljud</w:t>
      </w:r>
      <w:r w:rsidR="00BA5469">
        <w:rPr>
          <w:rFonts w:ascii="Times New Roman" w:eastAsia="Times New Roman" w:hAnsi="Times New Roman" w:cs="Times New Roman"/>
          <w:bCs w:val="0"/>
          <w:color w:val="auto"/>
          <w:sz w:val="24"/>
        </w:rPr>
        <w:br/>
      </w:r>
    </w:p>
    <w:p w14:paraId="7C05694B" w14:textId="5A4EC679" w:rsidR="00BA5469" w:rsidRDefault="00BA5469" w:rsidP="00BA5469">
      <w:pPr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BA5469">
        <w:rPr>
          <w:rFonts w:ascii="Verdana" w:eastAsiaTheme="majorEastAsia" w:hAnsi="Verdana" w:cstheme="majorBidi"/>
          <w:bCs/>
          <w:color w:val="000000" w:themeColor="text1"/>
          <w:sz w:val="36"/>
        </w:rPr>
        <w:t>Rekommendationer</w:t>
      </w:r>
    </w:p>
    <w:p w14:paraId="1345E6B7" w14:textId="63BA2206" w:rsidR="008F7FBC" w:rsidRPr="008F7FBC" w:rsidRDefault="008F7FBC" w:rsidP="00BA5469">
      <w:pPr>
        <w:rPr>
          <w:rFonts w:ascii="Verdana" w:eastAsiaTheme="majorEastAsia" w:hAnsi="Verdana" w:cstheme="majorBidi"/>
          <w:bCs/>
          <w:color w:val="000000" w:themeColor="text1"/>
          <w:sz w:val="28"/>
          <w:szCs w:val="20"/>
        </w:rPr>
      </w:pPr>
      <w:r w:rsidRPr="008F7FBC">
        <w:rPr>
          <w:rFonts w:ascii="Verdana" w:eastAsiaTheme="majorEastAsia" w:hAnsi="Verdana" w:cstheme="majorBidi"/>
          <w:bCs/>
          <w:color w:val="000000" w:themeColor="text1"/>
          <w:sz w:val="28"/>
          <w:szCs w:val="20"/>
        </w:rPr>
        <w:t>Kontrastmedel - Ultraljud</w:t>
      </w:r>
    </w:p>
    <w:p w14:paraId="327EA1BF" w14:textId="77777777" w:rsidR="006B18B7" w:rsidRDefault="006B18B7" w:rsidP="00C64C78">
      <w:pPr>
        <w:ind w:right="-2"/>
        <w:rPr>
          <w:b/>
          <w:bCs/>
        </w:rPr>
      </w:pPr>
      <w:r>
        <w:rPr>
          <w:b/>
          <w:bCs/>
        </w:rPr>
        <w:t>Graviditet</w:t>
      </w:r>
    </w:p>
    <w:p w14:paraId="5FF33CEF" w14:textId="136CE745" w:rsidR="006B18B7" w:rsidRPr="006B18B7" w:rsidRDefault="00E907B0" w:rsidP="00F15A11">
      <w:pPr>
        <w:pStyle w:val="Liststycke"/>
        <w:numPr>
          <w:ilvl w:val="0"/>
          <w:numId w:val="29"/>
        </w:numPr>
        <w:ind w:right="-2"/>
      </w:pPr>
      <w:r>
        <w:t>Ultraljudskontrast bör undvikas under graviditet</w:t>
      </w:r>
      <w:r w:rsidR="00AB2661">
        <w:t xml:space="preserve"> som försiktighetsåtgärd då data saknas.</w:t>
      </w:r>
    </w:p>
    <w:p w14:paraId="570E970C" w14:textId="1B840348" w:rsidR="006B18B7" w:rsidRDefault="00D461F4" w:rsidP="00C64C78">
      <w:pPr>
        <w:ind w:right="-2"/>
      </w:pPr>
      <w:r w:rsidRPr="006B18B7">
        <w:rPr>
          <w:b/>
          <w:bCs/>
        </w:rPr>
        <w:t>Amning</w:t>
      </w:r>
      <w:r w:rsidRPr="00D461F4">
        <w:t xml:space="preserve"> </w:t>
      </w:r>
    </w:p>
    <w:p w14:paraId="7C8E25E9" w14:textId="3A937A2A" w:rsidR="00D461F4" w:rsidRPr="00D461F4" w:rsidRDefault="006B18B7" w:rsidP="00E73599">
      <w:pPr>
        <w:pStyle w:val="Liststycke"/>
        <w:numPr>
          <w:ilvl w:val="0"/>
          <w:numId w:val="28"/>
        </w:numPr>
        <w:ind w:right="-2"/>
      </w:pPr>
      <w:r>
        <w:t xml:space="preserve">Amning </w:t>
      </w:r>
      <w:r w:rsidR="00D461F4" w:rsidRPr="00D461F4">
        <w:t xml:space="preserve">kan återupptas </w:t>
      </w:r>
      <w:r w:rsidR="00BB6F7F">
        <w:t>2-3</w:t>
      </w:r>
      <w:r w:rsidR="00D461F4" w:rsidRPr="00D461F4">
        <w:t xml:space="preserve"> timm</w:t>
      </w:r>
      <w:r w:rsidR="00BB6F7F">
        <w:t>ar</w:t>
      </w:r>
      <w:r w:rsidR="00D461F4" w:rsidRPr="00D461F4">
        <w:t xml:space="preserve"> efter kontrastmedelsinjektion.</w:t>
      </w:r>
    </w:p>
    <w:p w14:paraId="7451668F" w14:textId="77777777" w:rsidR="00D461F4" w:rsidRPr="00C64C78" w:rsidRDefault="00D461F4" w:rsidP="00C64C78">
      <w:pPr>
        <w:pStyle w:val="Rubrik3"/>
        <w:ind w:right="-2"/>
        <w:rPr>
          <w:rFonts w:ascii="Verdana" w:hAnsi="Verdana"/>
        </w:rPr>
      </w:pPr>
      <w:r w:rsidRPr="00C64C78">
        <w:rPr>
          <w:rFonts w:ascii="Verdana" w:hAnsi="Verdana"/>
        </w:rPr>
        <w:t>Referenser</w:t>
      </w:r>
    </w:p>
    <w:p w14:paraId="71D87328" w14:textId="77777777" w:rsidR="00D461F4" w:rsidRPr="00D461F4" w:rsidRDefault="00D461F4" w:rsidP="00C64C78">
      <w:pPr>
        <w:ind w:right="-2"/>
        <w:rPr>
          <w:szCs w:val="20"/>
        </w:rPr>
      </w:pPr>
      <w:hyperlink r:id="rId17" w:history="1">
        <w:r w:rsidRPr="00D461F4">
          <w:rPr>
            <w:color w:val="0000FF"/>
            <w:szCs w:val="20"/>
            <w:u w:val="single"/>
          </w:rPr>
          <w:t>FASS</w:t>
        </w:r>
      </w:hyperlink>
    </w:p>
    <w:p w14:paraId="17C6C570" w14:textId="77777777" w:rsidR="00D461F4" w:rsidRPr="00D461F4" w:rsidRDefault="00D461F4" w:rsidP="00C64C78">
      <w:pPr>
        <w:ind w:right="-2"/>
        <w:rPr>
          <w:color w:val="0000FF"/>
          <w:szCs w:val="20"/>
          <w:u w:val="single"/>
        </w:rPr>
      </w:pPr>
      <w:r w:rsidRPr="00D461F4">
        <w:rPr>
          <w:szCs w:val="20"/>
        </w:rPr>
        <w:fldChar w:fldCharType="begin"/>
      </w:r>
      <w:r w:rsidRPr="00D461F4">
        <w:rPr>
          <w:szCs w:val="20"/>
        </w:rPr>
        <w:instrText xml:space="preserve"> HYPERLINK "https://www.sfmr.se/sidor/kontrastmedel/" </w:instrText>
      </w:r>
      <w:r w:rsidRPr="00D461F4">
        <w:rPr>
          <w:szCs w:val="20"/>
        </w:rPr>
      </w:r>
      <w:r w:rsidRPr="00D461F4">
        <w:rPr>
          <w:szCs w:val="20"/>
        </w:rPr>
        <w:fldChar w:fldCharType="separate"/>
      </w:r>
      <w:r w:rsidRPr="00D461F4">
        <w:rPr>
          <w:color w:val="0000FF"/>
          <w:szCs w:val="20"/>
          <w:u w:val="single"/>
        </w:rPr>
        <w:t>SFMR Kontrastmedelsrekommendationer</w:t>
      </w:r>
    </w:p>
    <w:p w14:paraId="3F910F90" w14:textId="77777777" w:rsidR="00D461F4" w:rsidRPr="00D461F4" w:rsidRDefault="00D461F4" w:rsidP="00C64C78">
      <w:pPr>
        <w:ind w:right="-2"/>
        <w:rPr>
          <w:szCs w:val="20"/>
        </w:rPr>
      </w:pPr>
      <w:r w:rsidRPr="00D461F4">
        <w:rPr>
          <w:szCs w:val="20"/>
        </w:rPr>
        <w:fldChar w:fldCharType="end"/>
      </w:r>
    </w:p>
    <w:p w14:paraId="3B0ED1CB" w14:textId="77777777" w:rsidR="00D461F4" w:rsidRPr="00D461F4" w:rsidRDefault="00D461F4" w:rsidP="00C64C78">
      <w:pPr>
        <w:ind w:right="-2"/>
        <w:rPr>
          <w:szCs w:val="20"/>
        </w:rPr>
      </w:pPr>
    </w:p>
    <w:bookmarkEnd w:id="0"/>
    <w:p w14:paraId="76B9F95B" w14:textId="24513497" w:rsidR="00536A5A" w:rsidRPr="00536A5A" w:rsidRDefault="00536A5A" w:rsidP="00C64C78">
      <w:pPr>
        <w:ind w:right="-2"/>
      </w:pPr>
    </w:p>
    <w:sectPr w:rsidR="00536A5A" w:rsidRPr="00536A5A" w:rsidSect="00D461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37BA6" w14:textId="77777777" w:rsidR="004B4537" w:rsidRDefault="004B4537">
      <w:r>
        <w:separator/>
      </w:r>
    </w:p>
  </w:endnote>
  <w:endnote w:type="continuationSeparator" w:id="0">
    <w:p w14:paraId="65DFFC4F" w14:textId="77777777" w:rsidR="004B4537" w:rsidRDefault="004B4537">
      <w:r>
        <w:continuationSeparator/>
      </w:r>
    </w:p>
  </w:endnote>
  <w:endnote w:type="continuationNotice" w:id="1">
    <w:p w14:paraId="7F178E2D" w14:textId="77777777" w:rsidR="004B4537" w:rsidRDefault="004B45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65827059" name="Bildobjekt 136582705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829C7A" w14:textId="77777777" w:rsidR="004B4537" w:rsidRDefault="004B4537"/>
  </w:footnote>
  <w:footnote w:type="continuationSeparator" w:id="0">
    <w:p w14:paraId="47612388" w14:textId="77777777" w:rsidR="004B4537" w:rsidRDefault="004B4537">
      <w:r>
        <w:continuationSeparator/>
      </w:r>
    </w:p>
  </w:footnote>
  <w:footnote w:type="continuationNotice" w:id="1">
    <w:p w14:paraId="43B16056" w14:textId="77777777" w:rsidR="004B4537" w:rsidRDefault="004B45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6401742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0173D6"/>
    <w:multiLevelType w:val="hybridMultilevel"/>
    <w:tmpl w:val="6CAED1F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6336E0"/>
    <w:multiLevelType w:val="hybridMultilevel"/>
    <w:tmpl w:val="F1783E3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4363CA"/>
    <w:multiLevelType w:val="hybridMultilevel"/>
    <w:tmpl w:val="134459FC"/>
    <w:lvl w:ilvl="0" w:tplc="041D0001">
      <w:start w:val="1"/>
      <w:numFmt w:val="bullet"/>
      <w:lvlText w:val=""/>
      <w:lvlJc w:val="left"/>
      <w:pPr>
        <w:ind w:left="459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531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603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75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747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819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91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63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10351" w:hanging="360"/>
      </w:pPr>
      <w:rPr>
        <w:rFonts w:ascii="Wingdings" w:hAnsi="Wingdings" w:hint="default"/>
      </w:rPr>
    </w:lvl>
  </w:abstractNum>
  <w:abstractNum w:abstractNumId="11" w15:restartNumberingAfterBreak="0">
    <w:nsid w:val="206462FD"/>
    <w:multiLevelType w:val="hybridMultilevel"/>
    <w:tmpl w:val="26002D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6E7189B"/>
    <w:multiLevelType w:val="hybridMultilevel"/>
    <w:tmpl w:val="2B443F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A0740"/>
    <w:multiLevelType w:val="hybridMultilevel"/>
    <w:tmpl w:val="8FA8A2F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AB33086"/>
    <w:multiLevelType w:val="hybridMultilevel"/>
    <w:tmpl w:val="716CCE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1B4EA6"/>
    <w:multiLevelType w:val="hybridMultilevel"/>
    <w:tmpl w:val="E8709B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9EA3CD2"/>
    <w:multiLevelType w:val="hybridMultilevel"/>
    <w:tmpl w:val="2D1284E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63E504EC"/>
    <w:multiLevelType w:val="hybridMultilevel"/>
    <w:tmpl w:val="E4203CD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4059433">
    <w:abstractNumId w:val="27"/>
  </w:num>
  <w:num w:numId="2" w16cid:durableId="379592970">
    <w:abstractNumId w:val="22"/>
  </w:num>
  <w:num w:numId="3" w16cid:durableId="544173850">
    <w:abstractNumId w:val="0"/>
  </w:num>
  <w:num w:numId="4" w16cid:durableId="1603755303">
    <w:abstractNumId w:val="8"/>
  </w:num>
  <w:num w:numId="5" w16cid:durableId="1217007372">
    <w:abstractNumId w:val="25"/>
  </w:num>
  <w:num w:numId="6" w16cid:durableId="137456727">
    <w:abstractNumId w:val="2"/>
  </w:num>
  <w:num w:numId="7" w16cid:durableId="260142691">
    <w:abstractNumId w:val="18"/>
  </w:num>
  <w:num w:numId="8" w16cid:durableId="2047174035">
    <w:abstractNumId w:val="13"/>
  </w:num>
  <w:num w:numId="9" w16cid:durableId="791946587">
    <w:abstractNumId w:val="1"/>
  </w:num>
  <w:num w:numId="10" w16cid:durableId="2095472526">
    <w:abstractNumId w:val="1"/>
  </w:num>
  <w:num w:numId="11" w16cid:durableId="2024474498">
    <w:abstractNumId w:val="4"/>
  </w:num>
  <w:num w:numId="12" w16cid:durableId="351417765">
    <w:abstractNumId w:val="5"/>
  </w:num>
  <w:num w:numId="13" w16cid:durableId="1853254611">
    <w:abstractNumId w:val="21"/>
  </w:num>
  <w:num w:numId="14" w16cid:durableId="1478761715">
    <w:abstractNumId w:val="16"/>
  </w:num>
  <w:num w:numId="15" w16cid:durableId="1140074467">
    <w:abstractNumId w:val="9"/>
  </w:num>
  <w:num w:numId="16" w16cid:durableId="798574720">
    <w:abstractNumId w:val="19"/>
  </w:num>
  <w:num w:numId="17" w16cid:durableId="809520560">
    <w:abstractNumId w:val="6"/>
  </w:num>
  <w:num w:numId="18" w16cid:durableId="2113621790">
    <w:abstractNumId w:val="17"/>
  </w:num>
  <w:num w:numId="19" w16cid:durableId="1184900332">
    <w:abstractNumId w:val="26"/>
  </w:num>
  <w:num w:numId="20" w16cid:durableId="1245064544">
    <w:abstractNumId w:val="12"/>
  </w:num>
  <w:num w:numId="21" w16cid:durableId="2046518885">
    <w:abstractNumId w:val="20"/>
  </w:num>
  <w:num w:numId="22" w16cid:durableId="1638140747">
    <w:abstractNumId w:val="24"/>
  </w:num>
  <w:num w:numId="23" w16cid:durableId="290987837">
    <w:abstractNumId w:val="11"/>
  </w:num>
  <w:num w:numId="24" w16cid:durableId="1300959279">
    <w:abstractNumId w:val="10"/>
  </w:num>
  <w:num w:numId="25" w16cid:durableId="181745537">
    <w:abstractNumId w:val="7"/>
  </w:num>
  <w:num w:numId="26" w16cid:durableId="2110738605">
    <w:abstractNumId w:val="14"/>
  </w:num>
  <w:num w:numId="27" w16cid:durableId="638196050">
    <w:abstractNumId w:val="3"/>
  </w:num>
  <w:num w:numId="28" w16cid:durableId="684747908">
    <w:abstractNumId w:val="23"/>
  </w:num>
  <w:num w:numId="29" w16cid:durableId="17454481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A9"/>
    <w:rsid w:val="000051D5"/>
    <w:rsid w:val="00006D2A"/>
    <w:rsid w:val="00010443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2F0"/>
    <w:rsid w:val="00084024"/>
    <w:rsid w:val="0009062C"/>
    <w:rsid w:val="00095368"/>
    <w:rsid w:val="000954C4"/>
    <w:rsid w:val="0009596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0BE"/>
    <w:rsid w:val="0012688E"/>
    <w:rsid w:val="00131B08"/>
    <w:rsid w:val="00132A59"/>
    <w:rsid w:val="00133337"/>
    <w:rsid w:val="00133A0F"/>
    <w:rsid w:val="0013580F"/>
    <w:rsid w:val="00137725"/>
    <w:rsid w:val="00137B6D"/>
    <w:rsid w:val="0014070B"/>
    <w:rsid w:val="001422C1"/>
    <w:rsid w:val="00145170"/>
    <w:rsid w:val="001522AE"/>
    <w:rsid w:val="00157D5B"/>
    <w:rsid w:val="00161FE6"/>
    <w:rsid w:val="001647EA"/>
    <w:rsid w:val="00164C3D"/>
    <w:rsid w:val="001669F2"/>
    <w:rsid w:val="00166D3A"/>
    <w:rsid w:val="00166D53"/>
    <w:rsid w:val="0018018E"/>
    <w:rsid w:val="00181FDC"/>
    <w:rsid w:val="001860B9"/>
    <w:rsid w:val="00186F2B"/>
    <w:rsid w:val="001874D6"/>
    <w:rsid w:val="0019632A"/>
    <w:rsid w:val="001A34E4"/>
    <w:rsid w:val="001A4E7C"/>
    <w:rsid w:val="001B0976"/>
    <w:rsid w:val="001B762C"/>
    <w:rsid w:val="001B7F27"/>
    <w:rsid w:val="001C4D0A"/>
    <w:rsid w:val="001C5FEF"/>
    <w:rsid w:val="001E7A58"/>
    <w:rsid w:val="00211487"/>
    <w:rsid w:val="00211D91"/>
    <w:rsid w:val="00217DEC"/>
    <w:rsid w:val="002241F5"/>
    <w:rsid w:val="0022568A"/>
    <w:rsid w:val="00235B57"/>
    <w:rsid w:val="0024349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9C5"/>
    <w:rsid w:val="00284119"/>
    <w:rsid w:val="00290B5C"/>
    <w:rsid w:val="00294791"/>
    <w:rsid w:val="002B0B30"/>
    <w:rsid w:val="002B0C78"/>
    <w:rsid w:val="002C0C02"/>
    <w:rsid w:val="002C1277"/>
    <w:rsid w:val="002C17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450"/>
    <w:rsid w:val="00324171"/>
    <w:rsid w:val="00326C24"/>
    <w:rsid w:val="00337F99"/>
    <w:rsid w:val="0034307B"/>
    <w:rsid w:val="00345EB1"/>
    <w:rsid w:val="00350CC4"/>
    <w:rsid w:val="00360E0D"/>
    <w:rsid w:val="00361C36"/>
    <w:rsid w:val="0036357D"/>
    <w:rsid w:val="00363B23"/>
    <w:rsid w:val="0036594C"/>
    <w:rsid w:val="00367D19"/>
    <w:rsid w:val="00371BED"/>
    <w:rsid w:val="00384019"/>
    <w:rsid w:val="003854F1"/>
    <w:rsid w:val="0039118E"/>
    <w:rsid w:val="003915DE"/>
    <w:rsid w:val="00397F54"/>
    <w:rsid w:val="003A0D43"/>
    <w:rsid w:val="003B2A4B"/>
    <w:rsid w:val="003C00FA"/>
    <w:rsid w:val="003C73B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9DC"/>
    <w:rsid w:val="00410E0B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454"/>
    <w:rsid w:val="00470CE7"/>
    <w:rsid w:val="00470F4F"/>
    <w:rsid w:val="00472482"/>
    <w:rsid w:val="00480DC7"/>
    <w:rsid w:val="004876F6"/>
    <w:rsid w:val="0049236A"/>
    <w:rsid w:val="004925F9"/>
    <w:rsid w:val="00492718"/>
    <w:rsid w:val="004A2CD1"/>
    <w:rsid w:val="004A355D"/>
    <w:rsid w:val="004A4970"/>
    <w:rsid w:val="004B2183"/>
    <w:rsid w:val="004B2A01"/>
    <w:rsid w:val="004B4537"/>
    <w:rsid w:val="004C2559"/>
    <w:rsid w:val="004D7BA3"/>
    <w:rsid w:val="004E1F6B"/>
    <w:rsid w:val="004F4518"/>
    <w:rsid w:val="004F4C62"/>
    <w:rsid w:val="004F7A01"/>
    <w:rsid w:val="00501433"/>
    <w:rsid w:val="00511CC4"/>
    <w:rsid w:val="005157B0"/>
    <w:rsid w:val="00520DC3"/>
    <w:rsid w:val="00531E60"/>
    <w:rsid w:val="00535539"/>
    <w:rsid w:val="00536A5A"/>
    <w:rsid w:val="00541D07"/>
    <w:rsid w:val="00544BAB"/>
    <w:rsid w:val="00545F31"/>
    <w:rsid w:val="00551BE6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610"/>
    <w:rsid w:val="005C0045"/>
    <w:rsid w:val="005C084E"/>
    <w:rsid w:val="005C4606"/>
    <w:rsid w:val="005D0B0C"/>
    <w:rsid w:val="005D35AB"/>
    <w:rsid w:val="005E02B3"/>
    <w:rsid w:val="005E1E24"/>
    <w:rsid w:val="005F05C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84B"/>
    <w:rsid w:val="006A10FF"/>
    <w:rsid w:val="006A2789"/>
    <w:rsid w:val="006A4978"/>
    <w:rsid w:val="006A7261"/>
    <w:rsid w:val="006B0D29"/>
    <w:rsid w:val="006B1819"/>
    <w:rsid w:val="006B18B7"/>
    <w:rsid w:val="006B3650"/>
    <w:rsid w:val="006B5DE7"/>
    <w:rsid w:val="006C382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9E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710"/>
    <w:rsid w:val="00754905"/>
    <w:rsid w:val="00760038"/>
    <w:rsid w:val="00762EE0"/>
    <w:rsid w:val="00765C41"/>
    <w:rsid w:val="00771100"/>
    <w:rsid w:val="007759DD"/>
    <w:rsid w:val="00782C02"/>
    <w:rsid w:val="0078609F"/>
    <w:rsid w:val="007917BA"/>
    <w:rsid w:val="007A5C6F"/>
    <w:rsid w:val="007D4241"/>
    <w:rsid w:val="007D4317"/>
    <w:rsid w:val="007D4EA3"/>
    <w:rsid w:val="007F1CFF"/>
    <w:rsid w:val="007F5DD5"/>
    <w:rsid w:val="0081111A"/>
    <w:rsid w:val="008177A4"/>
    <w:rsid w:val="00821A1B"/>
    <w:rsid w:val="008262E9"/>
    <w:rsid w:val="00827E69"/>
    <w:rsid w:val="00835C4D"/>
    <w:rsid w:val="00843F48"/>
    <w:rsid w:val="00845E7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B14"/>
    <w:rsid w:val="008C4B27"/>
    <w:rsid w:val="008C7F2A"/>
    <w:rsid w:val="008E36F8"/>
    <w:rsid w:val="008E46B2"/>
    <w:rsid w:val="008E682C"/>
    <w:rsid w:val="008E78A1"/>
    <w:rsid w:val="008F589F"/>
    <w:rsid w:val="008F7FB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57A"/>
    <w:rsid w:val="009B07B1"/>
    <w:rsid w:val="009B1F6B"/>
    <w:rsid w:val="009C0D12"/>
    <w:rsid w:val="009C192E"/>
    <w:rsid w:val="009D3960"/>
    <w:rsid w:val="009D4770"/>
    <w:rsid w:val="009D6819"/>
    <w:rsid w:val="009D6D1C"/>
    <w:rsid w:val="009E0CF9"/>
    <w:rsid w:val="009E531B"/>
    <w:rsid w:val="009E6C56"/>
    <w:rsid w:val="009E7DCF"/>
    <w:rsid w:val="009F0CAF"/>
    <w:rsid w:val="009F4A56"/>
    <w:rsid w:val="009F4E65"/>
    <w:rsid w:val="00A006A5"/>
    <w:rsid w:val="00A01E59"/>
    <w:rsid w:val="00A05942"/>
    <w:rsid w:val="00A07BEC"/>
    <w:rsid w:val="00A153F8"/>
    <w:rsid w:val="00A264BE"/>
    <w:rsid w:val="00A272CA"/>
    <w:rsid w:val="00A33051"/>
    <w:rsid w:val="00A407AD"/>
    <w:rsid w:val="00A40923"/>
    <w:rsid w:val="00A41C05"/>
    <w:rsid w:val="00A42426"/>
    <w:rsid w:val="00A514B7"/>
    <w:rsid w:val="00A53C7C"/>
    <w:rsid w:val="00A54A0B"/>
    <w:rsid w:val="00A65FD4"/>
    <w:rsid w:val="00A81198"/>
    <w:rsid w:val="00A81E48"/>
    <w:rsid w:val="00A82035"/>
    <w:rsid w:val="00A90D77"/>
    <w:rsid w:val="00A92E07"/>
    <w:rsid w:val="00A97323"/>
    <w:rsid w:val="00AA0B3A"/>
    <w:rsid w:val="00AA16F9"/>
    <w:rsid w:val="00AA6EB4"/>
    <w:rsid w:val="00AA767D"/>
    <w:rsid w:val="00AB0CC9"/>
    <w:rsid w:val="00AB2661"/>
    <w:rsid w:val="00AC3FF6"/>
    <w:rsid w:val="00AD73EC"/>
    <w:rsid w:val="00AE3984"/>
    <w:rsid w:val="00AE5BC7"/>
    <w:rsid w:val="00AF5AAF"/>
    <w:rsid w:val="00AF778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AF1"/>
    <w:rsid w:val="00B72A68"/>
    <w:rsid w:val="00B75EDE"/>
    <w:rsid w:val="00B77D88"/>
    <w:rsid w:val="00B77FAF"/>
    <w:rsid w:val="00B805BC"/>
    <w:rsid w:val="00B84336"/>
    <w:rsid w:val="00B851B9"/>
    <w:rsid w:val="00B86453"/>
    <w:rsid w:val="00B90054"/>
    <w:rsid w:val="00B92C14"/>
    <w:rsid w:val="00B97A2A"/>
    <w:rsid w:val="00BA0066"/>
    <w:rsid w:val="00BA5469"/>
    <w:rsid w:val="00BB69DB"/>
    <w:rsid w:val="00BB6F7F"/>
    <w:rsid w:val="00BC322E"/>
    <w:rsid w:val="00BC44CD"/>
    <w:rsid w:val="00BC48A6"/>
    <w:rsid w:val="00BD29DE"/>
    <w:rsid w:val="00BD6C72"/>
    <w:rsid w:val="00BE7978"/>
    <w:rsid w:val="00BE7E8B"/>
    <w:rsid w:val="00C07DDB"/>
    <w:rsid w:val="00C235C6"/>
    <w:rsid w:val="00C23C26"/>
    <w:rsid w:val="00C2469F"/>
    <w:rsid w:val="00C4115D"/>
    <w:rsid w:val="00C43BDD"/>
    <w:rsid w:val="00C47778"/>
    <w:rsid w:val="00C5011E"/>
    <w:rsid w:val="00C50EE5"/>
    <w:rsid w:val="00C5240A"/>
    <w:rsid w:val="00C5398F"/>
    <w:rsid w:val="00C556F5"/>
    <w:rsid w:val="00C64C78"/>
    <w:rsid w:val="00C70E19"/>
    <w:rsid w:val="00C72574"/>
    <w:rsid w:val="00C7430C"/>
    <w:rsid w:val="00C85DA1"/>
    <w:rsid w:val="00C9071C"/>
    <w:rsid w:val="00C908FF"/>
    <w:rsid w:val="00C96032"/>
    <w:rsid w:val="00C96BDD"/>
    <w:rsid w:val="00C97BD3"/>
    <w:rsid w:val="00CA39EF"/>
    <w:rsid w:val="00CA521F"/>
    <w:rsid w:val="00CA6B43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488"/>
    <w:rsid w:val="00D461F4"/>
    <w:rsid w:val="00D47AD7"/>
    <w:rsid w:val="00D51529"/>
    <w:rsid w:val="00D522EB"/>
    <w:rsid w:val="00D85218"/>
    <w:rsid w:val="00D915B1"/>
    <w:rsid w:val="00D97300"/>
    <w:rsid w:val="00DA299D"/>
    <w:rsid w:val="00DA65C4"/>
    <w:rsid w:val="00DA7D86"/>
    <w:rsid w:val="00DD2BE0"/>
    <w:rsid w:val="00DD58B7"/>
    <w:rsid w:val="00DE4447"/>
    <w:rsid w:val="00DE5DA2"/>
    <w:rsid w:val="00DF0033"/>
    <w:rsid w:val="00E026BF"/>
    <w:rsid w:val="00E07B1B"/>
    <w:rsid w:val="00E11853"/>
    <w:rsid w:val="00E12E10"/>
    <w:rsid w:val="00E52A86"/>
    <w:rsid w:val="00E53E0D"/>
    <w:rsid w:val="00E54B47"/>
    <w:rsid w:val="00E553BF"/>
    <w:rsid w:val="00E55D93"/>
    <w:rsid w:val="00E61294"/>
    <w:rsid w:val="00E7237C"/>
    <w:rsid w:val="00E73599"/>
    <w:rsid w:val="00E77C46"/>
    <w:rsid w:val="00E86CE8"/>
    <w:rsid w:val="00E907B0"/>
    <w:rsid w:val="00E90E82"/>
    <w:rsid w:val="00EA00CB"/>
    <w:rsid w:val="00EA1BAA"/>
    <w:rsid w:val="00EA3FCD"/>
    <w:rsid w:val="00EA42A0"/>
    <w:rsid w:val="00EB6714"/>
    <w:rsid w:val="00EC0A68"/>
    <w:rsid w:val="00EC20D3"/>
    <w:rsid w:val="00EC5006"/>
    <w:rsid w:val="00ED49C3"/>
    <w:rsid w:val="00ED6CE8"/>
    <w:rsid w:val="00ED72D3"/>
    <w:rsid w:val="00ED7AA6"/>
    <w:rsid w:val="00EE047A"/>
    <w:rsid w:val="00EE2A56"/>
    <w:rsid w:val="00EE3818"/>
    <w:rsid w:val="00F15A11"/>
    <w:rsid w:val="00F22264"/>
    <w:rsid w:val="00F255FF"/>
    <w:rsid w:val="00F2564D"/>
    <w:rsid w:val="00F304DD"/>
    <w:rsid w:val="00F35B05"/>
    <w:rsid w:val="00F375CF"/>
    <w:rsid w:val="00F413D9"/>
    <w:rsid w:val="00F47462"/>
    <w:rsid w:val="00F5135F"/>
    <w:rsid w:val="00F51F78"/>
    <w:rsid w:val="00F528F8"/>
    <w:rsid w:val="00F86F47"/>
    <w:rsid w:val="00F90B64"/>
    <w:rsid w:val="00FA0786"/>
    <w:rsid w:val="00FB2F0F"/>
    <w:rsid w:val="00FB5086"/>
    <w:rsid w:val="00FB5411"/>
    <w:rsid w:val="00FB6392"/>
    <w:rsid w:val="00FD3C70"/>
    <w:rsid w:val="00FD6820"/>
    <w:rsid w:val="00FE12D8"/>
    <w:rsid w:val="00FF5636"/>
    <w:rsid w:val="00FF7C02"/>
    <w:rsid w:val="024801E3"/>
    <w:rsid w:val="06F1C9BC"/>
    <w:rsid w:val="3F21D651"/>
    <w:rsid w:val="49DEB108"/>
    <w:rsid w:val="647B2B65"/>
    <w:rsid w:val="6B2CF8ED"/>
    <w:rsid w:val="6DFD73A1"/>
    <w:rsid w:val="79913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C20D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C20D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C20D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C20D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C20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ass.se/LIF/startpage?userType=0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3</Pages>
  <Words>479</Words>
  <Characters>2543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3016</CharactersWithSpaces>
  <SharedDoc>false</SharedDoc>
  <HyperlinkBase/>
  <HLinks>
    <vt:vector size="12" baseType="variant">
      <vt:variant>
        <vt:i4>524305</vt:i4>
      </vt:variant>
      <vt:variant>
        <vt:i4>3</vt:i4>
      </vt:variant>
      <vt:variant>
        <vt:i4>0</vt:i4>
      </vt:variant>
      <vt:variant>
        <vt:i4>5</vt:i4>
      </vt:variant>
      <vt:variant>
        <vt:lpwstr>https://www.sfmr.se/sidor/kontrastmedel/</vt:lpwstr>
      </vt:variant>
      <vt:variant>
        <vt:lpwstr/>
      </vt:variant>
      <vt:variant>
        <vt:i4>4391007</vt:i4>
      </vt:variant>
      <vt:variant>
        <vt:i4>0</vt:i4>
      </vt:variant>
      <vt:variant>
        <vt:i4>0</vt:i4>
      </vt:variant>
      <vt:variant>
        <vt:i4>5</vt:i4>
      </vt:variant>
      <vt:variant>
        <vt:lpwstr>https://www.fass.se/LIF/startpage?userType=0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och amning</dc:title>
  <dc:subject/>
  <dc:creator>patrik.jens.johansson@vgregion.se</dc:creator>
  <keywords/>
  <lastModifiedBy>Ulrica Sehlberg</lastModifiedBy>
  <revision>62</revision>
  <lastPrinted>2016-03-31T10:56:00.0000000Z</lastPrinted>
  <dcterms:created xsi:type="dcterms:W3CDTF">2022-05-18T04:34:00.0000000Z</dcterms:created>
  <dcterms:modified xsi:type="dcterms:W3CDTF">2026-02-19T07:12:00.0000000Z</dcterms:modified>
</coreProperties>
</file>