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8273F" w14:textId="77777777" w:rsidR="000112BB" w:rsidRPr="000112BB" w:rsidRDefault="000112BB" w:rsidP="000112B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HAnsi"/>
          <w:bCs/>
          <w:color w:val="000000" w:themeColor="text1"/>
          <w:sz w:val="22"/>
          <w:szCs w:val="22"/>
        </w:rPr>
      </w:pPr>
    </w:p>
    <w:p w14:paraId="5788B91F" w14:textId="77777777" w:rsidR="00165C0D" w:rsidRDefault="00165C0D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</w:p>
    <w:p w14:paraId="3E059AA8" w14:textId="77777777" w:rsidR="00165C0D" w:rsidRDefault="00165C0D" w:rsidP="000112BB">
      <w:pPr>
        <w:keepNext/>
        <w:spacing w:after="240" w:line="288" w:lineRule="auto"/>
        <w:ind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</w:p>
    <w:p w14:paraId="6FB66564" w14:textId="27F22C01" w:rsidR="000112BB" w:rsidRPr="000112BB" w:rsidRDefault="008F077B" w:rsidP="00707FB3">
      <w:pPr>
        <w:keepNext/>
        <w:spacing w:after="240" w:line="288" w:lineRule="auto"/>
        <w:ind w:left="0" w:right="0"/>
        <w:contextualSpacing/>
        <w:outlineLvl w:val="0"/>
        <w:rPr>
          <w:rFonts w:ascii="Verdana" w:eastAsia="MS Gothic" w:hAnsi="Verdana"/>
          <w:bCs/>
          <w:kern w:val="32"/>
          <w:sz w:val="48"/>
          <w:szCs w:val="32"/>
        </w:rPr>
      </w:pPr>
      <w:r>
        <w:rPr>
          <w:rFonts w:ascii="Verdana" w:eastAsia="MS Gothic" w:hAnsi="Verdana"/>
          <w:bCs/>
          <w:kern w:val="32"/>
          <w:sz w:val="48"/>
          <w:szCs w:val="32"/>
        </w:rPr>
        <w:t xml:space="preserve">Intravenös jodkontrast – Rutiner </w:t>
      </w:r>
      <w:r w:rsidR="00A70C5B">
        <w:rPr>
          <w:rFonts w:ascii="Verdana" w:eastAsia="MS Gothic" w:hAnsi="Verdana"/>
          <w:bCs/>
          <w:kern w:val="32"/>
          <w:sz w:val="48"/>
          <w:szCs w:val="32"/>
        </w:rPr>
        <w:br/>
      </w:r>
      <w:r>
        <w:rPr>
          <w:rFonts w:ascii="Verdana" w:eastAsia="MS Gothic" w:hAnsi="Verdana"/>
          <w:bCs/>
          <w:kern w:val="32"/>
          <w:sz w:val="48"/>
          <w:szCs w:val="32"/>
        </w:rPr>
        <w:t>inför undersökning</w:t>
      </w:r>
    </w:p>
    <w:p w14:paraId="435C8E6F" w14:textId="77777777" w:rsidR="00793A1C" w:rsidRPr="000112BB" w:rsidRDefault="00793A1C" w:rsidP="000112BB">
      <w:pPr>
        <w:spacing w:after="0" w:line="240" w:lineRule="auto"/>
        <w:ind w:left="0" w:right="0"/>
        <w:rPr>
          <w:rFonts w:asciiTheme="majorHAnsi" w:hAnsiTheme="majorHAnsi" w:cstheme="majorHAnsi"/>
          <w:sz w:val="22"/>
          <w:szCs w:val="22"/>
        </w:rPr>
      </w:pPr>
      <w:bookmarkStart w:id="0" w:name="_1314629194"/>
      <w:bookmarkStart w:id="1" w:name="Rubrik"/>
      <w:bookmarkEnd w:id="0"/>
      <w:bookmarkEnd w:id="1"/>
    </w:p>
    <w:p w14:paraId="316C78C3" w14:textId="77777777" w:rsidR="009C7678" w:rsidRPr="00707FB3" w:rsidRDefault="009C7678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color w:val="000000" w:themeColor="text1"/>
          <w:sz w:val="36"/>
        </w:rPr>
      </w:pPr>
      <w:r w:rsidRPr="00707FB3">
        <w:rPr>
          <w:rFonts w:ascii="Verdana" w:eastAsiaTheme="majorEastAsia" w:hAnsi="Verdana" w:cstheme="majorBidi"/>
          <w:color w:val="000000" w:themeColor="text1"/>
          <w:sz w:val="36"/>
        </w:rPr>
        <w:t>Sammanfattning/syfte</w:t>
      </w:r>
    </w:p>
    <w:p w14:paraId="2961A7FC" w14:textId="6B6394A1" w:rsidR="00793A1C" w:rsidRPr="00793A1C" w:rsidRDefault="6313A2C0" w:rsidP="6C961119">
      <w:pPr>
        <w:spacing w:line="276" w:lineRule="auto"/>
        <w:ind w:left="0"/>
      </w:pPr>
      <w:r w:rsidRPr="00707FB3">
        <w:rPr>
          <w:rFonts w:eastAsia="Georgia"/>
        </w:rPr>
        <w:t>Intrave</w:t>
      </w:r>
      <w:r>
        <w:rPr>
          <w:rFonts w:eastAsia="Georgia"/>
        </w:rPr>
        <w:t>n</w:t>
      </w:r>
      <w:r w:rsidRPr="00707FB3">
        <w:rPr>
          <w:rFonts w:eastAsia="Georgia"/>
        </w:rPr>
        <w:t>ös jodkontrast som används vid DT (Omnipaque eller Visipaque) medför risk för kontrastmedelsinducerad nefropati hos vissa patientgrupper.</w:t>
      </w:r>
    </w:p>
    <w:p w14:paraId="22762B8A" w14:textId="77777777" w:rsidR="00793A1C" w:rsidRPr="00793A1C" w:rsidRDefault="6313A2C0" w:rsidP="00707FB3">
      <w:pPr>
        <w:spacing w:line="288" w:lineRule="auto"/>
        <w:ind w:left="0"/>
      </w:pPr>
      <w:r w:rsidRPr="00707FB3">
        <w:rPr>
          <w:rFonts w:eastAsia="Georgia"/>
        </w:rPr>
        <w:t>Denna riktlinje ger vägledning för hantering av situationer när risk för kontrastmedelskomplikationer kan föreligga och att identifiera riskgrupper.</w:t>
      </w:r>
    </w:p>
    <w:p w14:paraId="2A71216E" w14:textId="40230575" w:rsidR="00793A1C" w:rsidRPr="00793A1C" w:rsidRDefault="6313A2C0" w:rsidP="00707FB3">
      <w:pPr>
        <w:spacing w:line="288" w:lineRule="auto"/>
        <w:ind w:left="0"/>
      </w:pPr>
      <w:r w:rsidRPr="00707FB3">
        <w:rPr>
          <w:rFonts w:eastAsia="Georgia"/>
        </w:rPr>
        <w:t xml:space="preserve">Väg alltid nytta mot risk. Många gånger överväger nyttan risken och kontrastmedel kan ges enligt ordinarie eller låg-kV protokoll även om målsatt </w:t>
      </w:r>
      <w:r>
        <w:rPr>
          <w:rFonts w:eastAsia="Georgia"/>
        </w:rPr>
        <w:t>kontrast</w:t>
      </w:r>
      <w:r w:rsidRPr="00707FB3">
        <w:rPr>
          <w:rFonts w:eastAsia="Georgia"/>
        </w:rPr>
        <w:t>ratio överskrids något varför det är viktigt att värdera varje patient enskilt.</w:t>
      </w:r>
    </w:p>
    <w:p w14:paraId="511C39B3" w14:textId="0F17F602" w:rsidR="00793A1C" w:rsidRPr="00793A1C" w:rsidRDefault="6313A2C0" w:rsidP="00707FB3">
      <w:pPr>
        <w:spacing w:line="288" w:lineRule="auto"/>
        <w:ind w:left="0"/>
      </w:pPr>
      <w:r w:rsidRPr="00707FB3">
        <w:rPr>
          <w:rFonts w:eastAsia="Georgia"/>
        </w:rPr>
        <w:t xml:space="preserve">För att minska risken för </w:t>
      </w:r>
      <w:r>
        <w:rPr>
          <w:rFonts w:eastAsia="Georgia"/>
        </w:rPr>
        <w:t>kontrastmedelsinducerad nefropati</w:t>
      </w:r>
      <w:r w:rsidRPr="00707FB3">
        <w:rPr>
          <w:rFonts w:eastAsia="Georgia"/>
        </w:rPr>
        <w:t xml:space="preserve"> har följande rutiner tagits fram baserade på rekommendationer från Svensk urogenitalradiologisk förening, </w:t>
      </w:r>
      <w:hyperlink r:id="rId12" w:history="1">
        <w:r w:rsidR="00707FB3" w:rsidRPr="00707FB3">
          <w:rPr>
            <w:color w:val="006298" w:themeColor="hyperlink"/>
            <w:u w:val="single"/>
          </w:rPr>
          <w:t>SURF.</w:t>
        </w:r>
      </w:hyperlink>
    </w:p>
    <w:p w14:paraId="42DE5F78" w14:textId="77777777" w:rsidR="00793A1C" w:rsidRPr="00707FB3" w:rsidRDefault="6313A2C0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color w:val="000000" w:themeColor="text1"/>
          <w:sz w:val="36"/>
        </w:rPr>
      </w:pPr>
      <w:r w:rsidRPr="00707FB3">
        <w:rPr>
          <w:rFonts w:ascii="Verdana" w:eastAsiaTheme="majorEastAsia" w:hAnsi="Verdana" w:cstheme="majorBidi"/>
          <w:color w:val="000000" w:themeColor="text1"/>
          <w:sz w:val="36"/>
        </w:rPr>
        <w:t>Förändringar sedan föregående version</w:t>
      </w:r>
    </w:p>
    <w:p w14:paraId="68015775" w14:textId="6DE4E497" w:rsidR="00793A1C" w:rsidRPr="00793A1C" w:rsidRDefault="001D790C" w:rsidP="00707FB3">
      <w:pPr>
        <w:spacing w:after="0" w:line="240" w:lineRule="auto"/>
        <w:ind w:left="0" w:right="0"/>
      </w:pPr>
      <w:r>
        <w:rPr>
          <w:rFonts w:eastAsia="Georgia"/>
        </w:rPr>
        <w:t>Nytt flödeschema.</w:t>
      </w:r>
    </w:p>
    <w:p w14:paraId="16850DAE" w14:textId="77777777" w:rsidR="00793A1C" w:rsidRPr="00707FB3" w:rsidRDefault="00793A1C" w:rsidP="00707FB3">
      <w:pPr>
        <w:spacing w:after="0" w:line="240" w:lineRule="auto"/>
        <w:ind w:left="0" w:right="0"/>
        <w:rPr>
          <w:rFonts w:ascii="Times New Roman" w:hAnsi="Times New Roman"/>
          <w:szCs w:val="20"/>
        </w:rPr>
      </w:pPr>
    </w:p>
    <w:p w14:paraId="096A8E74" w14:textId="77777777" w:rsidR="00793A1C" w:rsidRPr="00707FB3" w:rsidRDefault="6313A2C0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color w:val="000000" w:themeColor="text1"/>
          <w:sz w:val="36"/>
        </w:rPr>
      </w:pPr>
      <w:r w:rsidRPr="00707FB3">
        <w:rPr>
          <w:rFonts w:ascii="Verdana" w:eastAsiaTheme="majorEastAsia" w:hAnsi="Verdana" w:cstheme="majorBidi"/>
          <w:color w:val="000000" w:themeColor="text1"/>
          <w:sz w:val="36"/>
        </w:rPr>
        <w:t>Förutsättningar</w:t>
      </w:r>
    </w:p>
    <w:p w14:paraId="57E79B22" w14:textId="5B421D55" w:rsidR="00793A1C" w:rsidRPr="00707FB3" w:rsidRDefault="6313A2C0" w:rsidP="00707FB3">
      <w:pPr>
        <w:spacing w:after="0" w:line="276" w:lineRule="auto"/>
        <w:ind w:left="0" w:right="0"/>
        <w:rPr>
          <w:rFonts w:ascii="Times New Roman" w:hAnsi="Times New Roman"/>
        </w:rPr>
      </w:pPr>
      <w:r w:rsidRPr="00707FB3">
        <w:rPr>
          <w:rFonts w:eastAsia="Georgia"/>
        </w:rPr>
        <w:t xml:space="preserve">Kontrastmedelsinducerad nefropati (KMN) innebär en njurskada som uppstår efter kontrastmedelsinjektion. Definitionen av KMN är en kreatininökning ≥ 27 µmol/L </w:t>
      </w:r>
      <w:r w:rsidR="00793A1C">
        <w:br/>
      </w:r>
      <w:r w:rsidRPr="00707FB3">
        <w:rPr>
          <w:rFonts w:eastAsia="Georgia"/>
        </w:rPr>
        <w:t xml:space="preserve">eller ≥ 50% men att den skall ha skett inom 48-72 timmar efter KM-injektionen utan </w:t>
      </w:r>
      <w:r w:rsidR="00793A1C">
        <w:br/>
      </w:r>
      <w:r w:rsidRPr="00707FB3">
        <w:rPr>
          <w:rFonts w:eastAsia="Georgia"/>
        </w:rPr>
        <w:t>annan påvisbar orsak.</w:t>
      </w:r>
      <w:r w:rsidR="00793A1C" w:rsidRPr="00707FB3">
        <w:rPr>
          <w:rFonts w:ascii="Times New Roman" w:hAnsi="Times New Roman"/>
        </w:rPr>
        <w:br/>
      </w:r>
    </w:p>
    <w:p w14:paraId="6B373A85" w14:textId="77777777" w:rsidR="00707FB3" w:rsidRPr="00707FB3" w:rsidRDefault="00707FB3" w:rsidP="00707FB3">
      <w:pPr>
        <w:spacing w:line="288" w:lineRule="auto"/>
        <w:ind w:left="0"/>
        <w:rPr>
          <w:rFonts w:ascii="Times New Roman" w:hAnsi="Times New Roman"/>
        </w:rPr>
      </w:pPr>
    </w:p>
    <w:p w14:paraId="40CCF1FC" w14:textId="77777777" w:rsidR="00707FB3" w:rsidRPr="00707FB3" w:rsidRDefault="00707FB3" w:rsidP="00707FB3">
      <w:pPr>
        <w:spacing w:line="288" w:lineRule="auto"/>
        <w:ind w:left="0"/>
        <w:rPr>
          <w:rFonts w:ascii="Times New Roman" w:hAnsi="Times New Roman"/>
        </w:rPr>
      </w:pPr>
    </w:p>
    <w:p w14:paraId="116C1928" w14:textId="09C356C8" w:rsidR="00707FB3" w:rsidRDefault="00707FB3">
      <w:pPr>
        <w:spacing w:after="0" w:line="240" w:lineRule="auto"/>
        <w:ind w:left="0" w:right="0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14:paraId="7B0DC761" w14:textId="77777777" w:rsidR="00793A1C" w:rsidRPr="00707FB3" w:rsidRDefault="6313A2C0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ajorEastAsia" w:hAnsi="Verdana" w:cstheme="majorBidi"/>
          <w:color w:val="000000" w:themeColor="text1"/>
          <w:sz w:val="36"/>
        </w:rPr>
      </w:pPr>
      <w:r w:rsidRPr="00707FB3">
        <w:rPr>
          <w:rFonts w:ascii="Verdana" w:eastAsiaTheme="majorEastAsia" w:hAnsi="Verdana" w:cstheme="majorBidi"/>
          <w:color w:val="000000" w:themeColor="text1"/>
          <w:sz w:val="36"/>
        </w:rPr>
        <w:lastRenderedPageBreak/>
        <w:t>Riskvärdering</w:t>
      </w:r>
    </w:p>
    <w:p w14:paraId="5AA6C8C0" w14:textId="77777777" w:rsidR="00793A1C" w:rsidRPr="00793A1C" w:rsidRDefault="6313A2C0" w:rsidP="00707FB3">
      <w:pPr>
        <w:spacing w:after="0" w:line="240" w:lineRule="auto"/>
        <w:ind w:left="0" w:right="0"/>
      </w:pPr>
      <w:r w:rsidRPr="00707FB3">
        <w:rPr>
          <w:rFonts w:eastAsia="Georgia"/>
        </w:rPr>
        <w:t>Det föreligger ökad risk för kontrastmedelsinducerad njurskada vid följande tillstånd:</w:t>
      </w:r>
    </w:p>
    <w:p w14:paraId="30121F86" w14:textId="331FF123" w:rsidR="00707FB3" w:rsidRPr="00707FB3" w:rsidRDefault="00707FB3" w:rsidP="00707FB3">
      <w:pPr>
        <w:spacing w:after="0" w:line="240" w:lineRule="auto"/>
        <w:ind w:left="0" w:right="0"/>
      </w:pPr>
      <w:r w:rsidRPr="00707FB3">
        <w:br/>
      </w:r>
    </w:p>
    <w:p w14:paraId="42503411" w14:textId="198C8D96" w:rsidR="00793A1C" w:rsidRPr="00793A1C" w:rsidRDefault="6313A2C0" w:rsidP="00503F1A">
      <w:pPr>
        <w:spacing w:after="0" w:line="276" w:lineRule="auto"/>
        <w:ind w:left="0" w:right="0"/>
      </w:pPr>
      <w:r w:rsidRPr="00707FB3">
        <w:rPr>
          <w:rFonts w:eastAsia="Georgia"/>
        </w:rPr>
        <w:t>Relativt GFR &lt; 30, framförallt i kombination med andra riskfaktorer</w:t>
      </w:r>
      <w:r>
        <w:rPr>
          <w:rFonts w:eastAsia="Georgia"/>
        </w:rPr>
        <w:t>.</w:t>
      </w:r>
    </w:p>
    <w:p w14:paraId="0CCE5160" w14:textId="21EEEA94" w:rsidR="00793A1C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Njur</w:t>
      </w:r>
      <w:r>
        <w:rPr>
          <w:rFonts w:eastAsia="Georgia"/>
        </w:rPr>
        <w:t>sjukdom</w:t>
      </w:r>
    </w:p>
    <w:p w14:paraId="47D7A72D" w14:textId="31CB6B18" w:rsidR="00793A1C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>
        <w:rPr>
          <w:rFonts w:eastAsia="Georgia"/>
        </w:rPr>
        <w:t>Njurtransplantation</w:t>
      </w:r>
    </w:p>
    <w:p w14:paraId="19EA4898" w14:textId="157035D8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Diabetes mellitus</w:t>
      </w:r>
    </w:p>
    <w:p w14:paraId="4BEFAF95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Kronisk hjärtsvikt NYHA III/IV</w:t>
      </w:r>
    </w:p>
    <w:p w14:paraId="452FC218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Dehydrering exempelvis vid pågående kräkningar, diarré eller ileus.</w:t>
      </w:r>
    </w:p>
    <w:p w14:paraId="5435D9D3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NSAID och nefrotoxiska läkemedel</w:t>
      </w:r>
    </w:p>
    <w:p w14:paraId="30F25BF4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IVA-patienter, större kirurgiskt ingrepp de senaste dygnen eller gravt nedsatt allmäntillstånd</w:t>
      </w:r>
    </w:p>
    <w:p w14:paraId="5CBE737C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Instabil njurfunktion vid t. ex. chock, akut hjärtinsufficiens, sepsis och dehydrering</w:t>
      </w:r>
    </w:p>
    <w:p w14:paraId="11613FB4" w14:textId="77777777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 xml:space="preserve">Upprepade jod-KM-undersökningar inom 48-72 timmar på patienter med andra riskfaktorer för KMN. </w:t>
      </w:r>
    </w:p>
    <w:p w14:paraId="5AD5A632" w14:textId="45047749" w:rsidR="00793A1C" w:rsidRPr="00707FB3" w:rsidRDefault="6313A2C0" w:rsidP="00707FB3">
      <w:pPr>
        <w:numPr>
          <w:ilvl w:val="0"/>
          <w:numId w:val="36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Abnormt låg muskelmassa/levercirrhos</w:t>
      </w:r>
      <w:r>
        <w:rPr>
          <w:rFonts w:eastAsia="Georgia"/>
        </w:rPr>
        <w:t>.</w:t>
      </w:r>
    </w:p>
    <w:p w14:paraId="5155A2C8" w14:textId="77777777" w:rsidR="00707FB3" w:rsidRPr="00707FB3" w:rsidRDefault="00707FB3" w:rsidP="00707FB3">
      <w:pPr>
        <w:spacing w:after="0" w:line="240" w:lineRule="auto"/>
        <w:ind w:left="0" w:right="-285"/>
        <w:rPr>
          <w:rFonts w:ascii="Times New Roman" w:hAnsi="Times New Roman"/>
          <w:szCs w:val="20"/>
        </w:rPr>
      </w:pPr>
    </w:p>
    <w:p w14:paraId="5D52AB98" w14:textId="77777777" w:rsidR="00707FB3" w:rsidRPr="00707FB3" w:rsidRDefault="00707FB3" w:rsidP="00707FB3">
      <w:pPr>
        <w:spacing w:after="0" w:line="276" w:lineRule="auto"/>
        <w:ind w:left="0" w:right="0"/>
      </w:pPr>
      <w:r w:rsidRPr="00707FB3">
        <w:rPr>
          <w:rFonts w:ascii="Verdana" w:eastAsiaTheme="minorHAnsi" w:hAnsi="Verdana" w:cstheme="minorBidi"/>
          <w:sz w:val="36"/>
        </w:rPr>
        <w:t>Njurfunktion</w:t>
      </w: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  <w:r w:rsidRPr="00707FB3">
        <w:t>Glomerulär filtrationshastighet (GFR) är det bästa måttet på njurfunktion. Det finns olika mått på beräkning av GFR.</w:t>
      </w:r>
    </w:p>
    <w:p w14:paraId="478DD75C" w14:textId="77777777" w:rsidR="00793A1C" w:rsidRPr="00793A1C" w:rsidRDefault="00793A1C" w:rsidP="00707FB3">
      <w:pPr>
        <w:spacing w:after="0" w:line="276" w:lineRule="auto"/>
        <w:ind w:left="0" w:right="0"/>
      </w:pPr>
    </w:p>
    <w:p w14:paraId="278BC8E7" w14:textId="3893703C" w:rsidR="00793A1C" w:rsidRPr="00793A1C" w:rsidRDefault="6313A2C0" w:rsidP="00707FB3">
      <w:pPr>
        <w:spacing w:after="0" w:line="276" w:lineRule="auto"/>
        <w:ind w:left="0" w:right="0"/>
      </w:pPr>
      <w:r w:rsidRPr="00707FB3">
        <w:rPr>
          <w:rFonts w:eastAsia="Georgia"/>
        </w:rPr>
        <w:t>Relativt GFR uttrycker hur stor plasmamängden skulle varit om njurarna satt i en person som hade en kroppsyta på 1,73 m2</w:t>
      </w:r>
      <w:r>
        <w:rPr>
          <w:rFonts w:eastAsia="Georgia"/>
        </w:rPr>
        <w:t xml:space="preserve"> och ger ett mått på graden av njurskada.</w:t>
      </w:r>
    </w:p>
    <w:p w14:paraId="38A70FA6" w14:textId="77777777" w:rsidR="00707FB3" w:rsidRPr="00707FB3" w:rsidRDefault="00707FB3" w:rsidP="00707FB3">
      <w:pPr>
        <w:spacing w:after="0" w:line="276" w:lineRule="auto"/>
        <w:ind w:left="0" w:right="0"/>
      </w:pPr>
    </w:p>
    <w:p w14:paraId="7C1022F3" w14:textId="77777777" w:rsidR="00793A1C" w:rsidRPr="00793A1C" w:rsidRDefault="6313A2C0" w:rsidP="00707FB3">
      <w:pPr>
        <w:spacing w:after="0" w:line="276" w:lineRule="auto"/>
        <w:ind w:left="0" w:right="0"/>
      </w:pPr>
      <w:r w:rsidRPr="00707FB3">
        <w:rPr>
          <w:rFonts w:eastAsia="Georgia"/>
        </w:rPr>
        <w:t>Absolut GFR motsvarar den faktiska mängd plasma som passerar över filtrationsbarriären i njurarna varje minut.</w:t>
      </w:r>
      <w:r w:rsidR="00707FB3" w:rsidRPr="00707FB3">
        <w:t> </w:t>
      </w:r>
      <w:r w:rsidRPr="00707FB3">
        <w:rPr>
          <w:rFonts w:eastAsia="Georgia"/>
        </w:rPr>
        <w:t>Eftersom den beror på kroppsstorlek skiljer den sig åt hos individer med olika längd och vikt även vid normal njurfunktion</w:t>
      </w:r>
      <w:r w:rsidR="00793A1C">
        <w:br/>
      </w:r>
      <w:r w:rsidR="00793A1C">
        <w:br/>
      </w:r>
      <w:r w:rsidRPr="00707FB3">
        <w:rPr>
          <w:rFonts w:eastAsia="Georgia"/>
        </w:rPr>
        <w:t>I normalfallet beräknas njurfunktionen med hjälp av kreatinin. En beräkning av njurfunktionen med Cystatin C bör ersätta kreatinin i följande fall:</w:t>
      </w:r>
    </w:p>
    <w:p w14:paraId="1219C7B4" w14:textId="009EDF52" w:rsidR="00793A1C" w:rsidRPr="00707FB3" w:rsidRDefault="6313A2C0" w:rsidP="00707FB3">
      <w:pPr>
        <w:numPr>
          <w:ilvl w:val="0"/>
          <w:numId w:val="37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>Hos patienter med kraftigt avvikande muskelmassa</w:t>
      </w:r>
      <w:r>
        <w:rPr>
          <w:rFonts w:eastAsia="Georgia"/>
        </w:rPr>
        <w:t>.</w:t>
      </w:r>
    </w:p>
    <w:p w14:paraId="020F0EF3" w14:textId="1F5C0F17" w:rsidR="00793A1C" w:rsidRPr="00707FB3" w:rsidRDefault="6313A2C0" w:rsidP="00707FB3">
      <w:pPr>
        <w:numPr>
          <w:ilvl w:val="0"/>
          <w:numId w:val="37"/>
        </w:numPr>
        <w:spacing w:after="0" w:line="276" w:lineRule="auto"/>
        <w:ind w:left="284" w:right="0" w:hanging="284"/>
        <w:rPr>
          <w:rFonts w:eastAsia="Georgia"/>
        </w:rPr>
      </w:pPr>
      <w:r w:rsidRPr="00707FB3">
        <w:rPr>
          <w:rFonts w:eastAsia="Georgia"/>
        </w:rPr>
        <w:t xml:space="preserve">Nedsatt leverfunktion </w:t>
      </w:r>
      <w:r>
        <w:rPr>
          <w:rFonts w:eastAsia="Georgia"/>
        </w:rPr>
        <w:t>som exempelvis levercirros.</w:t>
      </w:r>
    </w:p>
    <w:p w14:paraId="3DE81864" w14:textId="77777777" w:rsidR="00707FB3" w:rsidRPr="00707FB3" w:rsidRDefault="00707FB3" w:rsidP="00707FB3">
      <w:pPr>
        <w:spacing w:after="0" w:line="276" w:lineRule="auto"/>
        <w:ind w:left="0" w:right="0"/>
      </w:pPr>
    </w:p>
    <w:p w14:paraId="739ED103" w14:textId="77777777" w:rsidR="00707FB3" w:rsidRPr="00707FB3" w:rsidRDefault="00707FB3" w:rsidP="00707FB3">
      <w:pPr>
        <w:spacing w:after="0" w:line="240" w:lineRule="auto"/>
        <w:ind w:left="0" w:right="0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</w:p>
    <w:p w14:paraId="34EEA80C" w14:textId="77777777" w:rsidR="00D7031F" w:rsidRDefault="00D7031F">
      <w:pPr>
        <w:spacing w:after="0" w:line="240" w:lineRule="auto"/>
        <w:ind w:left="0" w:right="0"/>
        <w:rPr>
          <w:rFonts w:ascii="Verdana" w:eastAsiaTheme="minorHAnsi" w:hAnsi="Verdana" w:cstheme="minorBidi"/>
          <w:bCs/>
          <w:sz w:val="36"/>
        </w:rPr>
      </w:pPr>
      <w:r>
        <w:rPr>
          <w:rFonts w:ascii="Verdana" w:eastAsiaTheme="minorHAnsi" w:hAnsi="Verdana" w:cstheme="minorBidi"/>
          <w:bCs/>
          <w:sz w:val="36"/>
        </w:rPr>
        <w:br w:type="page"/>
      </w:r>
    </w:p>
    <w:p w14:paraId="1EBE9F7F" w14:textId="286A089F" w:rsidR="0056796D" w:rsidRDefault="00707FB3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ascii="Verdana" w:eastAsiaTheme="minorHAnsi" w:hAnsi="Verdana" w:cstheme="minorBidi"/>
          <w:bCs/>
          <w:sz w:val="36"/>
        </w:rPr>
        <w:lastRenderedPageBreak/>
        <w:t>Röntgenremissen</w:t>
      </w: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När en patient remitteras för en DT-undersökning där i.v. kontrast kan behövas ska det framgå om patienten har något av nedanstående tillstånd eller genomgår någon beha</w:t>
      </w:r>
      <w:r w:rsidR="00777340">
        <w:rPr>
          <w:rFonts w:eastAsiaTheme="minorHAnsi" w:cstheme="minorBidi"/>
          <w:kern w:val="2"/>
          <w:lang w:eastAsia="en-US"/>
          <w14:ligatures w14:val="standardContextual"/>
        </w:rPr>
        <w:t>ndling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enl</w:t>
      </w:r>
      <w:r w:rsidR="00777340">
        <w:rPr>
          <w:rFonts w:eastAsiaTheme="minorHAnsi" w:cstheme="minorBidi"/>
          <w:kern w:val="2"/>
          <w:lang w:eastAsia="en-US"/>
          <w14:ligatures w14:val="standardContextual"/>
        </w:rPr>
        <w:t>igt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nedan.</w:t>
      </w:r>
    </w:p>
    <w:p w14:paraId="2AC4B776" w14:textId="79632670" w:rsidR="00793A1C" w:rsidRPr="007A7ECE" w:rsidRDefault="00793A1C" w:rsidP="6C961119">
      <w:pPr>
        <w:spacing w:after="0" w:line="276" w:lineRule="auto"/>
        <w:ind w:left="1712" w:right="0" w:hanging="357"/>
        <w:rPr>
          <w:rFonts w:eastAsiaTheme="minorHAnsi" w:cstheme="minorBidi"/>
          <w:kern w:val="2"/>
          <w:lang w:eastAsia="en-US"/>
          <w14:ligatures w14:val="standardContextual"/>
        </w:rPr>
      </w:pPr>
    </w:p>
    <w:p w14:paraId="2D742BA2" w14:textId="350C6F4A" w:rsidR="00793A1C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56796D">
        <w:rPr>
          <w:rFonts w:eastAsiaTheme="minorHAnsi" w:cstheme="minorBidi"/>
          <w:kern w:val="2"/>
          <w:lang w:eastAsia="en-US"/>
          <w14:ligatures w14:val="standardContextual"/>
        </w:rPr>
        <w:t xml:space="preserve">Tidigare överkänslighetsreaktion mot kontrastmedel eller annan känd överkänslighet </w:t>
      </w:r>
      <w:r w:rsidR="00793A1C">
        <w:rPr>
          <w:rFonts w:eastAsiaTheme="minorHAnsi" w:cstheme="minorBidi"/>
          <w:kern w:val="2"/>
          <w:lang w:eastAsia="en-US"/>
          <w14:ligatures w14:val="standardContextual"/>
        </w:rPr>
        <w:br/>
      </w:r>
      <w:r w:rsidRPr="0056796D">
        <w:rPr>
          <w:rFonts w:eastAsiaTheme="minorHAnsi" w:cstheme="minorBidi"/>
          <w:kern w:val="2"/>
          <w:lang w:eastAsia="en-US"/>
          <w14:ligatures w14:val="standardContextual"/>
        </w:rPr>
        <w:t xml:space="preserve">(om tidigare överkänslighetsreaktion – ange reaktionens typ och svårighetsgrad samt </w:t>
      </w:r>
      <w:r w:rsidR="00793A1C">
        <w:rPr>
          <w:rFonts w:eastAsiaTheme="minorHAnsi" w:cstheme="minorBidi"/>
          <w:kern w:val="2"/>
          <w:lang w:eastAsia="en-US"/>
          <w14:ligatures w14:val="standardContextual"/>
        </w:rPr>
        <w:br/>
      </w:r>
      <w:r w:rsidRPr="0056796D">
        <w:rPr>
          <w:rFonts w:eastAsiaTheme="minorHAnsi" w:cstheme="minorBidi"/>
          <w:kern w:val="2"/>
          <w:lang w:eastAsia="en-US"/>
          <w14:ligatures w14:val="standardContextual"/>
        </w:rPr>
        <w:t>om möjligt mot vilket kontrastmedel reaktionen skett</w:t>
      </w:r>
      <w:r>
        <w:rPr>
          <w:rFonts w:eastAsiaTheme="minorHAnsi" w:cstheme="minorBidi"/>
          <w:kern w:val="2"/>
          <w:lang w:eastAsia="en-US"/>
          <w14:ligatures w14:val="standardContextual"/>
        </w:rPr>
        <w:t>).</w:t>
      </w:r>
    </w:p>
    <w:p w14:paraId="7698C169" w14:textId="3BC8D7EE" w:rsidR="00793A1C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Graviditet</w:t>
      </w:r>
    </w:p>
    <w:p w14:paraId="6A885EC7" w14:textId="77777777" w:rsidR="00793A1C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Känd njursjukdom eller nedsatt njurfunktion (GFR &lt; 30)</w:t>
      </w:r>
    </w:p>
    <w:p w14:paraId="51D3BD85" w14:textId="77777777" w:rsidR="00793A1C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Genomgången njurtransplantation</w:t>
      </w:r>
    </w:p>
    <w:p w14:paraId="2EC564A4" w14:textId="47B6FB4E" w:rsidR="00793A1C" w:rsidRPr="00F467EF" w:rsidRDefault="6313A2C0" w:rsidP="00F467EF">
      <w:pPr>
        <w:pStyle w:val="Liststycke"/>
        <w:numPr>
          <w:ilvl w:val="0"/>
          <w:numId w:val="43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Riskfaktorer för instabil njurfunktion</w:t>
      </w:r>
    </w:p>
    <w:p w14:paraId="65B2A77D" w14:textId="77777777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Svår akut sjukdom (chock, akut hjärtinsufficiens, sepsis, etc.) </w:t>
      </w:r>
    </w:p>
    <w:p w14:paraId="7D843395" w14:textId="53BBDFFA" w:rsidR="00793A1C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Diabetes mellitus  </w:t>
      </w:r>
    </w:p>
    <w:p w14:paraId="11D0644B" w14:textId="0F95B66D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Kronisk hjärtsvikt enligt NYHA III/IV </w:t>
      </w:r>
    </w:p>
    <w:p w14:paraId="02A44AB8" w14:textId="77777777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Dehydrering (främst pågående kräkningar, diarré, ileus) </w:t>
      </w:r>
    </w:p>
    <w:p w14:paraId="73D33488" w14:textId="77777777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Dagligt intag av NSAID eller pågående cytostatikabehandling </w:t>
      </w:r>
    </w:p>
    <w:p w14:paraId="08932E63" w14:textId="77777777" w:rsidR="00793A1C" w:rsidRPr="00707FB3" w:rsidRDefault="6313A2C0" w:rsidP="00F467EF">
      <w:pPr>
        <w:numPr>
          <w:ilvl w:val="0"/>
          <w:numId w:val="44"/>
        </w:num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IVA-vård, större kirurgiskt ingrepp de senaste dygnen, gravt nedsatt allmäntillstånd</w:t>
      </w:r>
    </w:p>
    <w:p w14:paraId="3AF9097C" w14:textId="77777777" w:rsidR="00793A1C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Behandling med metformin</w:t>
      </w:r>
    </w:p>
    <w:p w14:paraId="6FD614D6" w14:textId="0AF39E8D" w:rsidR="00793A1C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 xml:space="preserve">Faktorer som kan påverka beräkning av estimerat GFR utifrån </w:t>
      </w:r>
      <w:r>
        <w:rPr>
          <w:rFonts w:eastAsiaTheme="minorHAnsi" w:cstheme="minorBidi"/>
          <w:kern w:val="2"/>
          <w:lang w:eastAsia="en-US"/>
          <w14:ligatures w14:val="standardContextual"/>
        </w:rPr>
        <w:t>P</w:t>
      </w: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-kreatinin, såsom nedsatt leverfunktion eller kraftigt avvikande muskelmassa</w:t>
      </w:r>
    </w:p>
    <w:p w14:paraId="1BE86CF9" w14:textId="77777777" w:rsidR="00793A1C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Tyreoideasjukdom och ev. behandling</w:t>
      </w:r>
    </w:p>
    <w:p w14:paraId="7027FF3A" w14:textId="77777777" w:rsidR="00793A1C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Känd/misstänkt Myastenia Gravis</w:t>
      </w:r>
    </w:p>
    <w:p w14:paraId="416C9E8D" w14:textId="0278D249" w:rsidR="00793A1C" w:rsidRPr="00F467EF" w:rsidRDefault="6313A2C0" w:rsidP="00F467EF">
      <w:pPr>
        <w:pStyle w:val="Liststycke"/>
        <w:numPr>
          <w:ilvl w:val="0"/>
          <w:numId w:val="3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>Feokromocytom</w:t>
      </w:r>
      <w:r w:rsidR="00793A1C" w:rsidRPr="00F467EF">
        <w:rPr>
          <w:rFonts w:eastAsiaTheme="minorHAnsi" w:cstheme="minorBidi"/>
          <w:kern w:val="2"/>
          <w:lang w:eastAsia="en-US"/>
          <w14:ligatures w14:val="standardContextual"/>
        </w:rPr>
        <w:br/>
      </w:r>
    </w:p>
    <w:p w14:paraId="7F0B5538" w14:textId="578056D1" w:rsidR="00793A1C" w:rsidRPr="00707FB3" w:rsidRDefault="6313A2C0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Övriga uppgifter som </w:t>
      </w:r>
      <w:r>
        <w:rPr>
          <w:rFonts w:eastAsiaTheme="minorHAnsi" w:cstheme="minorBidi"/>
          <w:kern w:val="2"/>
          <w:lang w:eastAsia="en-US"/>
          <w14:ligatures w14:val="standardContextual"/>
        </w:rPr>
        <w:t xml:space="preserve">ska 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föreligg</w:t>
      </w:r>
      <w:r>
        <w:rPr>
          <w:rFonts w:eastAsiaTheme="minorHAnsi" w:cstheme="minorBidi"/>
          <w:kern w:val="2"/>
          <w:lang w:eastAsia="en-US"/>
          <w14:ligatures w14:val="standardContextual"/>
        </w:rPr>
        <w:t>a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på remissen är vikt och längd inför beräkning av absolut GFR.</w:t>
      </w:r>
    </w:p>
    <w:p w14:paraId="70D148EA" w14:textId="77777777" w:rsidR="00707FB3" w:rsidRPr="00707FB3" w:rsidRDefault="00707FB3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br/>
      </w:r>
      <w:r w:rsidRPr="00F467EF">
        <w:rPr>
          <w:rStyle w:val="Rubrik2Char"/>
        </w:rPr>
        <w:t>Ställningstagande till i.v. kontrastmedel: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br/>
      </w:r>
      <w:r w:rsidRPr="00F467EF">
        <w:rPr>
          <w:rStyle w:val="Rubrik3Char"/>
        </w:rPr>
        <w:t>För i.v. jodkontrastmedel gäller:</w:t>
      </w:r>
    </w:p>
    <w:p w14:paraId="3492582E" w14:textId="77777777" w:rsidR="00793A1C" w:rsidRDefault="00793A1C" w:rsidP="6C961119">
      <w:pPr>
        <w:spacing w:after="0" w:line="276" w:lineRule="auto"/>
        <w:ind w:left="142" w:right="0" w:hanging="142"/>
        <w:rPr>
          <w:rFonts w:eastAsiaTheme="minorHAnsi" w:cstheme="minorBidi"/>
          <w:kern w:val="2"/>
          <w:lang w:eastAsia="en-US"/>
          <w14:ligatures w14:val="standardContextual"/>
        </w:rPr>
      </w:pPr>
    </w:p>
    <w:p w14:paraId="27E737B7" w14:textId="6E89B930" w:rsidR="00793A1C" w:rsidRPr="00F467EF" w:rsidRDefault="6313A2C0" w:rsidP="00F467EF">
      <w:pPr>
        <w:pStyle w:val="Liststycke"/>
        <w:numPr>
          <w:ilvl w:val="0"/>
          <w:numId w:val="45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 xml:space="preserve">Relativt GFR &gt; 30 ml/min/1.73 m2: </w:t>
      </w:r>
    </w:p>
    <w:p w14:paraId="6C5120F3" w14:textId="77777777" w:rsidR="00793A1C" w:rsidRPr="00707FB3" w:rsidRDefault="6313A2C0" w:rsidP="6C961119">
      <w:p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- Undersökning med i.v. jodkontrastmedel kan utföras med standardprotokoll</w:t>
      </w:r>
      <w:r w:rsidR="00793A1C" w:rsidRPr="00707FB3">
        <w:rPr>
          <w:rFonts w:eastAsiaTheme="minorHAnsi" w:cstheme="minorBidi"/>
          <w:kern w:val="2"/>
          <w:lang w:eastAsia="en-US"/>
          <w14:ligatures w14:val="standardContextual"/>
        </w:rPr>
        <w:br/>
      </w:r>
    </w:p>
    <w:p w14:paraId="7F69F053" w14:textId="77777777" w:rsidR="00793A1C" w:rsidRPr="00F467EF" w:rsidRDefault="6313A2C0" w:rsidP="00F467EF">
      <w:pPr>
        <w:pStyle w:val="Liststycke"/>
        <w:numPr>
          <w:ilvl w:val="0"/>
          <w:numId w:val="45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F467EF">
        <w:rPr>
          <w:rFonts w:eastAsiaTheme="minorHAnsi" w:cstheme="minorBidi"/>
          <w:kern w:val="2"/>
          <w:lang w:eastAsia="en-US"/>
          <w14:ligatures w14:val="standardContextual"/>
        </w:rPr>
        <w:t xml:space="preserve">Relativt GFR &lt; 30 ml/min/1.73 m2: </w:t>
      </w:r>
    </w:p>
    <w:p w14:paraId="1E35AFA4" w14:textId="77777777" w:rsidR="00793A1C" w:rsidRPr="00707FB3" w:rsidRDefault="6313A2C0" w:rsidP="6C961119">
      <w:pPr>
        <w:spacing w:after="0" w:line="276" w:lineRule="auto"/>
        <w:ind w:left="567" w:right="0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- Nedsatt njurfunktion utgör inte en absolut kontraindikation till i.v. jodkontrastmedel. </w:t>
      </w:r>
    </w:p>
    <w:p w14:paraId="0C9FFA6D" w14:textId="0C0F1BB1" w:rsidR="00793A1C" w:rsidRPr="00707FB3" w:rsidRDefault="6313A2C0" w:rsidP="6C961119">
      <w:pPr>
        <w:spacing w:after="0" w:line="276" w:lineRule="auto"/>
        <w:ind w:left="567" w:right="-425" w:hanging="283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- Vid GFR &lt; 30 är det viktigt att nyttan av undersökning med i.v. jodkontrastmedel bedöms</w:t>
      </w:r>
      <w:r>
        <w:rPr>
          <w:rFonts w:eastAsiaTheme="minorHAnsi" w:cstheme="minorBidi"/>
          <w:kern w:val="2"/>
          <w:lang w:eastAsia="en-US"/>
          <w14:ligatures w14:val="standardContextual"/>
        </w:rPr>
        <w:t>.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 </w:t>
      </w:r>
    </w:p>
    <w:p w14:paraId="17948D7F" w14:textId="2B8A5940" w:rsidR="00793A1C" w:rsidRDefault="6313A2C0" w:rsidP="6C961119">
      <w:pPr>
        <w:spacing w:after="0" w:line="276" w:lineRule="auto"/>
        <w:ind w:left="426" w:right="0" w:hanging="142"/>
        <w:rPr>
          <w:rFonts w:asciiTheme="minorHAnsi" w:eastAsiaTheme="minorHAnsi" w:hAnsiTheme="minorHAnsi" w:cstheme="minorBidi"/>
          <w:kern w:val="2"/>
          <w:lang w:eastAsia="en-US"/>
          <w14:ligatures w14:val="standardContextual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 xml:space="preserve">   </w:t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Undersökning utan i.v. kontrast eller med annan modalitet bör övervägas, men den diagnostiska kvaliteten skall bibehållas. Om tillämpbart kan låg kV-protokoll användas</w:t>
      </w:r>
      <w:r>
        <w:rPr>
          <w:rFonts w:eastAsiaTheme="minorHAnsi" w:cstheme="minorBidi"/>
          <w:kern w:val="2"/>
          <w:lang w:eastAsia="en-US"/>
          <w14:ligatures w14:val="standardContextual"/>
        </w:rPr>
        <w:t>.</w:t>
      </w:r>
      <w:r w:rsidRPr="00707FB3">
        <w:rPr>
          <w:rFonts w:asciiTheme="minorHAnsi" w:eastAsiaTheme="minorHAnsi" w:hAnsiTheme="minorHAnsi" w:cstheme="minorBidi"/>
          <w:kern w:val="2"/>
          <w:lang w:eastAsia="en-US"/>
          <w14:ligatures w14:val="standardContextual"/>
        </w:rPr>
        <w:t xml:space="preserve"> </w:t>
      </w:r>
    </w:p>
    <w:p w14:paraId="5097C8A2" w14:textId="1F18DAF4" w:rsidR="00707FB3" w:rsidRPr="00070365" w:rsidRDefault="00707FB3" w:rsidP="00070365">
      <w:pPr>
        <w:spacing w:after="0" w:line="276" w:lineRule="auto"/>
        <w:ind w:left="426" w:right="0" w:hanging="142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</w:p>
    <w:p w14:paraId="3124DDDD" w14:textId="77777777" w:rsidR="00D7031F" w:rsidRDefault="00D7031F">
      <w:pPr>
        <w:spacing w:after="0" w:line="240" w:lineRule="auto"/>
        <w:ind w:left="0" w:right="0"/>
        <w:rPr>
          <w:rFonts w:ascii="Verdana" w:eastAsiaTheme="minorHAnsi" w:hAnsi="Verdana" w:cstheme="minorBidi"/>
          <w:sz w:val="36"/>
        </w:rPr>
      </w:pPr>
      <w:r>
        <w:rPr>
          <w:rFonts w:ascii="Verdana" w:eastAsiaTheme="minorHAnsi" w:hAnsi="Verdana" w:cstheme="minorBidi"/>
          <w:sz w:val="36"/>
        </w:rPr>
        <w:br w:type="page"/>
      </w:r>
    </w:p>
    <w:p w14:paraId="7E608C7B" w14:textId="42B1916D" w:rsidR="00793A1C" w:rsidRPr="00DC376C" w:rsidRDefault="6313A2C0" w:rsidP="6C961119">
      <w:pPr>
        <w:spacing w:after="0" w:line="276" w:lineRule="auto"/>
        <w:ind w:left="142" w:right="0" w:hanging="142"/>
        <w:rPr>
          <w:rFonts w:ascii="Verdana" w:eastAsiaTheme="minorHAnsi" w:hAnsi="Verdana" w:cstheme="minorBidi"/>
          <w:kern w:val="2"/>
          <w:sz w:val="36"/>
          <w:szCs w:val="36"/>
          <w:lang w:eastAsia="en-US"/>
          <w14:ligatures w14:val="standardContextual"/>
        </w:rPr>
      </w:pPr>
      <w:r w:rsidRPr="00DC376C">
        <w:rPr>
          <w:rFonts w:ascii="Verdana" w:eastAsiaTheme="minorHAnsi" w:hAnsi="Verdana" w:cstheme="minorBidi"/>
          <w:sz w:val="36"/>
        </w:rPr>
        <w:t>Kreatininprovtagning inför undersökning</w:t>
      </w:r>
    </w:p>
    <w:p w14:paraId="58FA354E" w14:textId="77777777" w:rsidR="00793A1C" w:rsidRDefault="6313A2C0" w:rsidP="6C961119">
      <w:pPr>
        <w:pStyle w:val="Rubrik3"/>
        <w:ind w:left="0"/>
        <w:rPr>
          <w:lang w:eastAsia="en-US"/>
        </w:rPr>
      </w:pPr>
      <w:r w:rsidRPr="00DC376C">
        <w:rPr>
          <w:lang w:eastAsia="en-US"/>
        </w:rPr>
        <w:t>Elektiva undersökningar</w:t>
      </w:r>
    </w:p>
    <w:p w14:paraId="500F6223" w14:textId="274838B8" w:rsidR="00793A1C" w:rsidRDefault="6313A2C0" w:rsidP="6C961119">
      <w:pPr>
        <w:spacing w:line="276" w:lineRule="auto"/>
        <w:ind w:left="0"/>
        <w:rPr>
          <w:lang w:eastAsia="en-US"/>
        </w:rPr>
      </w:pPr>
      <w:r>
        <w:rPr>
          <w:rFonts w:eastAsia="Georgia"/>
          <w:lang w:eastAsia="en-US"/>
        </w:rPr>
        <w:t>P-kreatinin får vara maximalt 2 veckor gammalt hos patienter med pågående cytostatikabehandling.</w:t>
      </w:r>
    </w:p>
    <w:p w14:paraId="75551816" w14:textId="10166F61" w:rsidR="00793A1C" w:rsidRPr="00047EC2" w:rsidRDefault="6313A2C0" w:rsidP="6C961119">
      <w:pPr>
        <w:spacing w:line="276" w:lineRule="auto"/>
        <w:ind w:left="0"/>
        <w:rPr>
          <w:lang w:eastAsia="en-US"/>
        </w:rPr>
      </w:pPr>
      <w:r>
        <w:rPr>
          <w:rFonts w:eastAsia="Georgia"/>
          <w:lang w:eastAsia="en-US"/>
        </w:rPr>
        <w:t>P-kreatinin får vara maximalt 3 månader gammalt hos patienter över 65 år eller under 65 år med riskfaktorer för njursjukdom.</w:t>
      </w:r>
    </w:p>
    <w:p w14:paraId="3E02E2CF" w14:textId="327845A3" w:rsidR="00793A1C" w:rsidRPr="00352E0F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Känd njursjukdom</w:t>
      </w:r>
    </w:p>
    <w:p w14:paraId="625E327A" w14:textId="20D88BC8" w:rsidR="00793A1C" w:rsidRPr="00352E0F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Njurtransplantation</w:t>
      </w:r>
    </w:p>
    <w:p w14:paraId="3005E343" w14:textId="0B2DD1AE" w:rsidR="00793A1C" w:rsidRPr="007F5C58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Diabetes mellitus</w:t>
      </w:r>
    </w:p>
    <w:p w14:paraId="6275382E" w14:textId="1C729F27" w:rsidR="00793A1C" w:rsidRPr="00491127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Grav hjärtsvikt, NYHA III-IV</w:t>
      </w:r>
    </w:p>
    <w:p w14:paraId="55E4FD60" w14:textId="588AFDAF" w:rsidR="00793A1C" w:rsidRPr="00C41B36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Kontinuerligt, dagligt intag av NSAID</w:t>
      </w:r>
    </w:p>
    <w:p w14:paraId="7DF05863" w14:textId="3A74B219" w:rsidR="00793A1C" w:rsidRPr="001A0EB2" w:rsidRDefault="6313A2C0" w:rsidP="00047EC2">
      <w:pPr>
        <w:pStyle w:val="Liststycke"/>
        <w:numPr>
          <w:ilvl w:val="0"/>
          <w:numId w:val="40"/>
        </w:numPr>
        <w:spacing w:after="0" w:line="276" w:lineRule="auto"/>
        <w:ind w:left="284" w:right="0" w:hanging="284"/>
        <w:rPr>
          <w:rFonts w:eastAsia="Georgia"/>
          <w:lang w:eastAsia="en-US"/>
        </w:rPr>
      </w:pPr>
      <w:r>
        <w:rPr>
          <w:rFonts w:eastAsiaTheme="minorHAnsi" w:cstheme="minorBidi"/>
          <w:kern w:val="2"/>
          <w:lang w:eastAsia="en-US"/>
          <w14:ligatures w14:val="standardContextual"/>
        </w:rPr>
        <w:t>Nefrotoxiska läkemedel</w:t>
      </w:r>
    </w:p>
    <w:p w14:paraId="23C589D3" w14:textId="77777777" w:rsidR="001A0EB2" w:rsidRDefault="001A0EB2" w:rsidP="001A0EB2">
      <w:pPr>
        <w:spacing w:after="0" w:line="276" w:lineRule="auto"/>
        <w:ind w:right="0"/>
        <w:rPr>
          <w:lang w:eastAsia="en-US"/>
        </w:rPr>
      </w:pPr>
    </w:p>
    <w:p w14:paraId="395A3E28" w14:textId="0311DF4F" w:rsidR="00793A1C" w:rsidRPr="00037FB8" w:rsidRDefault="6313A2C0" w:rsidP="001A0EB2">
      <w:pPr>
        <w:spacing w:after="0" w:line="276" w:lineRule="auto"/>
        <w:ind w:left="0" w:right="0"/>
        <w:rPr>
          <w:rFonts w:eastAsia="Georgia"/>
          <w:lang w:eastAsia="en-US"/>
        </w:rPr>
      </w:pPr>
      <w:r>
        <w:rPr>
          <w:rFonts w:eastAsia="Georgia"/>
          <w:lang w:eastAsia="en-US"/>
        </w:rPr>
        <w:t>Patienter under 65 år utan misstanke om sänkt njurfunktion behöver ej kontrollera njurfunktionen.</w:t>
      </w:r>
      <w:r w:rsidR="00793A1C">
        <w:rPr>
          <w:lang w:eastAsia="en-US"/>
        </w:rPr>
        <w:br/>
      </w:r>
    </w:p>
    <w:p w14:paraId="5619DED6" w14:textId="296C6246" w:rsidR="00793A1C" w:rsidRDefault="6313A2C0" w:rsidP="6C961119">
      <w:pPr>
        <w:pStyle w:val="Rubrik3"/>
        <w:ind w:left="0"/>
        <w:rPr>
          <w:lang w:eastAsia="en-US"/>
        </w:rPr>
      </w:pPr>
      <w:r w:rsidRPr="00DC376C">
        <w:rPr>
          <w:lang w:eastAsia="en-US"/>
        </w:rPr>
        <w:t>Akuta undersökningar</w:t>
      </w:r>
    </w:p>
    <w:p w14:paraId="39869554" w14:textId="0E8BF1F4" w:rsidR="00793A1C" w:rsidRDefault="6313A2C0" w:rsidP="00DC376C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DC376C">
        <w:rPr>
          <w:rFonts w:eastAsiaTheme="minorHAnsi" w:cstheme="minorBidi"/>
          <w:kern w:val="2"/>
          <w:lang w:eastAsia="en-US"/>
          <w14:ligatures w14:val="standardContextual"/>
        </w:rPr>
        <w:t xml:space="preserve">Akut undersökning vid misstanke om allvarligt tillstånd kan utföras utan uppgift om patientens njurfunktion och får inte fördröjas p.g.a. att </w:t>
      </w:r>
      <w:r>
        <w:rPr>
          <w:rFonts w:eastAsiaTheme="minorHAnsi" w:cstheme="minorBidi"/>
          <w:kern w:val="2"/>
          <w:lang w:eastAsia="en-US"/>
          <w14:ligatures w14:val="standardContextual"/>
        </w:rPr>
        <w:t>P</w:t>
      </w:r>
      <w:r w:rsidRPr="00DC376C">
        <w:rPr>
          <w:rFonts w:eastAsiaTheme="minorHAnsi" w:cstheme="minorBidi"/>
          <w:kern w:val="2"/>
          <w:lang w:eastAsia="en-US"/>
          <w14:ligatures w14:val="standardContextual"/>
        </w:rPr>
        <w:t>-kreatinin saknas.</w:t>
      </w:r>
      <w:r w:rsidR="00793A1C">
        <w:rPr>
          <w:rFonts w:eastAsiaTheme="minorHAnsi" w:cstheme="minorBidi"/>
          <w:kern w:val="2"/>
          <w:lang w:eastAsia="en-US"/>
          <w14:ligatures w14:val="standardContextual"/>
        </w:rPr>
        <w:br/>
      </w:r>
    </w:p>
    <w:p w14:paraId="54F678FA" w14:textId="77777777" w:rsidR="00D7031F" w:rsidRPr="00707FB3" w:rsidRDefault="00D7031F" w:rsidP="00D7031F">
      <w:pPr>
        <w:spacing w:after="0" w:line="276" w:lineRule="auto"/>
        <w:ind w:left="0" w:right="0"/>
      </w:pPr>
      <w:r w:rsidRPr="00707FB3">
        <w:t>Patienter inskrivna hos Palliativa enheten med upprepade stabila och normala kreatininvärden (senaste värde &lt; 1 vecka), behöver inte ta nya prover inför radiologisk kontrastundersökning.</w:t>
      </w:r>
      <w:r>
        <w:t xml:space="preserve"> </w:t>
      </w:r>
      <w:r w:rsidRPr="00777340">
        <w:t>Var god se PM</w:t>
      </w:r>
      <w:r>
        <w:t>:</w:t>
      </w:r>
      <w:r w:rsidRPr="00777340">
        <w:t xml:space="preserve"> </w:t>
      </w:r>
      <w:hyperlink r:id="rId13" w:history="1">
        <w:r w:rsidRPr="00777340">
          <w:rPr>
            <w:rStyle w:val="Hyperlnk"/>
          </w:rPr>
          <w:t>Provtagningsrutiner för palliativa patienter</w:t>
        </w:r>
      </w:hyperlink>
    </w:p>
    <w:p w14:paraId="52E5CD01" w14:textId="77777777" w:rsidR="00793A1C" w:rsidRPr="00DC376C" w:rsidRDefault="00793A1C" w:rsidP="00DC376C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</w:p>
    <w:p w14:paraId="7B1B8C55" w14:textId="2249C45F" w:rsidR="00793A1C" w:rsidRPr="00DC376C" w:rsidRDefault="6313A2C0" w:rsidP="00DC376C">
      <w:pPr>
        <w:pStyle w:val="Liststycke"/>
        <w:numPr>
          <w:ilvl w:val="0"/>
          <w:numId w:val="41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DC376C">
        <w:rPr>
          <w:rFonts w:eastAsiaTheme="minorHAnsi" w:cstheme="minorBidi"/>
          <w:kern w:val="2"/>
          <w:lang w:eastAsia="en-US"/>
          <w14:ligatures w14:val="standardContextual"/>
        </w:rPr>
        <w:t xml:space="preserve">I övriga fall skall </w:t>
      </w:r>
      <w:r>
        <w:rPr>
          <w:rFonts w:eastAsiaTheme="minorHAnsi" w:cstheme="minorBidi"/>
          <w:kern w:val="2"/>
          <w:lang w:eastAsia="en-US"/>
          <w14:ligatures w14:val="standardContextual"/>
        </w:rPr>
        <w:t>P</w:t>
      </w:r>
      <w:r w:rsidRPr="00DC376C">
        <w:rPr>
          <w:rFonts w:eastAsiaTheme="minorHAnsi" w:cstheme="minorBidi"/>
          <w:kern w:val="2"/>
          <w:lang w:eastAsia="en-US"/>
          <w14:ligatures w14:val="standardContextual"/>
        </w:rPr>
        <w:t>-kreatinin finnas och inte vara äldre än 72 timmar vid undersökningen.</w:t>
      </w:r>
    </w:p>
    <w:p w14:paraId="6AE38A65" w14:textId="3E92FF28" w:rsidR="00793A1C" w:rsidRPr="00DC376C" w:rsidRDefault="6313A2C0" w:rsidP="00DC376C">
      <w:pPr>
        <w:pStyle w:val="Liststycke"/>
        <w:numPr>
          <w:ilvl w:val="0"/>
          <w:numId w:val="41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DC376C">
        <w:rPr>
          <w:rFonts w:eastAsiaTheme="minorHAnsi" w:cstheme="minorBidi"/>
          <w:kern w:val="2"/>
          <w:lang w:eastAsia="en-US"/>
          <w14:ligatures w14:val="standardContextual"/>
        </w:rPr>
        <w:t xml:space="preserve">Inför varje upprepad undersökning med jodkontrastmedel ska </w:t>
      </w:r>
      <w:r>
        <w:rPr>
          <w:rFonts w:eastAsiaTheme="minorHAnsi" w:cstheme="minorBidi"/>
          <w:kern w:val="2"/>
          <w:lang w:eastAsia="en-US"/>
          <w14:ligatures w14:val="standardContextual"/>
        </w:rPr>
        <w:t>P</w:t>
      </w:r>
      <w:r w:rsidRPr="00DC376C">
        <w:rPr>
          <w:rFonts w:eastAsiaTheme="minorHAnsi" w:cstheme="minorBidi"/>
          <w:kern w:val="2"/>
          <w:lang w:eastAsia="en-US"/>
          <w14:ligatures w14:val="standardContextual"/>
        </w:rPr>
        <w:t>-kreatinin tas om.</w:t>
      </w:r>
    </w:p>
    <w:p w14:paraId="005DB79F" w14:textId="5FB09378" w:rsidR="00793A1C" w:rsidRPr="008B34F8" w:rsidRDefault="6313A2C0" w:rsidP="008B34F8">
      <w:pPr>
        <w:pStyle w:val="Liststycke"/>
        <w:numPr>
          <w:ilvl w:val="0"/>
          <w:numId w:val="41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DC376C">
        <w:rPr>
          <w:rFonts w:eastAsiaTheme="minorHAnsi" w:cstheme="minorBidi"/>
          <w:kern w:val="2"/>
          <w:lang w:eastAsia="en-US"/>
          <w14:ligatures w14:val="standardContextual"/>
        </w:rPr>
        <w:t>Vid misstanke om falskt lågt kreatinin (t.ex. vid låg muskelmassa) kan Cystatin C ersätta kreatininvärde.</w:t>
      </w:r>
      <w:r w:rsidR="00793A1C">
        <w:rPr>
          <w:rFonts w:eastAsiaTheme="minorHAnsi" w:cstheme="minorBidi"/>
          <w:kern w:val="2"/>
          <w:lang w:eastAsia="en-US"/>
          <w14:ligatures w14:val="standardContextual"/>
        </w:rPr>
        <w:br/>
      </w:r>
    </w:p>
    <w:p w14:paraId="69F8C58B" w14:textId="17280763" w:rsidR="00793A1C" w:rsidRPr="00707FB3" w:rsidRDefault="6313A2C0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ascii="Verdana" w:eastAsiaTheme="minorHAnsi" w:hAnsi="Verdana" w:cstheme="minorBidi"/>
          <w:sz w:val="36"/>
        </w:rPr>
        <w:t>Graviditet, foster och nyfödda barn</w:t>
      </w:r>
      <w:r w:rsidR="00793A1C"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br/>
      </w: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Intravaskulärt jod-kontrastmedel som ges till gravida kan passera placentabarriären eller diffundera från moderns blod till amnionvätskan </w:t>
      </w:r>
    </w:p>
    <w:p w14:paraId="07BF4568" w14:textId="77777777" w:rsidR="00793A1C" w:rsidRPr="00707FB3" w:rsidRDefault="6313A2C0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Fritt jodid i kontrastmedel passerar placentabarriären obehindrat. Överskott av fritt jodid till foster eller nyfödda barn kan hämma syntesen av tyreoideahormon resulterande i hypotyreoidism. Det kan i sin tur påverka hjärnutvecklingen. </w:t>
      </w:r>
    </w:p>
    <w:p w14:paraId="4FD66D70" w14:textId="77777777" w:rsidR="00793A1C" w:rsidRPr="00707FB3" w:rsidRDefault="00793A1C" w:rsidP="00707FB3">
      <w:pPr>
        <w:spacing w:after="0" w:line="276" w:lineRule="auto"/>
        <w:ind w:left="0" w:right="0"/>
        <w:rPr>
          <w:rFonts w:eastAsiaTheme="minorHAnsi" w:cstheme="minorBidi"/>
          <w:kern w:val="2"/>
          <w:lang w:eastAsia="en-US"/>
          <w14:ligatures w14:val="standardContextual"/>
        </w:rPr>
      </w:pPr>
    </w:p>
    <w:p w14:paraId="7031468A" w14:textId="77777777" w:rsidR="00793A1C" w:rsidRPr="00707FB3" w:rsidRDefault="6313A2C0" w:rsidP="00D7031F">
      <w:pPr>
        <w:numPr>
          <w:ilvl w:val="0"/>
          <w:numId w:val="4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Vid stark indikation kan gravid patient genomgå undersökning med i.v. jodkontrastmedel. Om möjligt bör undersökningar med jod-kontrastmedel på gravida skjutas upp till efter graviditet. </w:t>
      </w:r>
    </w:p>
    <w:p w14:paraId="2D6C08B5" w14:textId="77777777" w:rsidR="00793A1C" w:rsidRPr="00707FB3" w:rsidRDefault="6313A2C0" w:rsidP="00D7031F">
      <w:pPr>
        <w:numPr>
          <w:ilvl w:val="0"/>
          <w:numId w:val="4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Gravida patienter med anamnes på tyreoideasjukdom bör diskuteras med endokrinolog inför undersökning med jodkontrastmedel. </w:t>
      </w:r>
    </w:p>
    <w:p w14:paraId="2496C2E0" w14:textId="77777777" w:rsidR="00793A1C" w:rsidRPr="00707FB3" w:rsidRDefault="6313A2C0" w:rsidP="00D7031F">
      <w:pPr>
        <w:numPr>
          <w:ilvl w:val="0"/>
          <w:numId w:val="48"/>
        </w:numPr>
        <w:spacing w:after="0" w:line="276" w:lineRule="auto"/>
        <w:ind w:left="284" w:right="0" w:hanging="284"/>
        <w:rPr>
          <w:rFonts w:eastAsiaTheme="minorHAnsi" w:cstheme="minorBidi"/>
          <w:kern w:val="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>När modern undersökts med jod-kontrastmedel behövs ingen ytterligare kontroll av tyreoideafunktionen hos det nyfödda barnet utöver den som ingår i den neonatala.</w:t>
      </w:r>
    </w:p>
    <w:p w14:paraId="46BECAEA" w14:textId="77777777" w:rsidR="00793A1C" w:rsidRPr="00707FB3" w:rsidRDefault="6313A2C0" w:rsidP="00D7031F">
      <w:pPr>
        <w:numPr>
          <w:ilvl w:val="0"/>
          <w:numId w:val="48"/>
        </w:numPr>
        <w:spacing w:after="0" w:line="276" w:lineRule="auto"/>
        <w:ind w:left="284" w:right="0" w:hanging="284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  <w:r w:rsidRPr="00707FB3">
        <w:rPr>
          <w:rFonts w:eastAsiaTheme="minorHAnsi" w:cstheme="minorBidi"/>
          <w:kern w:val="2"/>
          <w:lang w:eastAsia="en-US"/>
          <w14:ligatures w14:val="standardContextual"/>
        </w:rPr>
        <w:t xml:space="preserve">Undvik om möjligt undersökningar med jodkontrastmedel under nyföddhetsperioden (0 – 28 </w:t>
      </w:r>
      <w:r w:rsidRPr="00707FB3"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  <w:t>dagar)</w:t>
      </w:r>
    </w:p>
    <w:p w14:paraId="207B4E0C" w14:textId="77777777" w:rsidR="00793A1C" w:rsidRPr="00707FB3" w:rsidRDefault="00793A1C" w:rsidP="00707FB3">
      <w:pPr>
        <w:spacing w:after="0" w:line="240" w:lineRule="auto"/>
        <w:ind w:left="0" w:right="0"/>
        <w:rPr>
          <w:rFonts w:asciiTheme="minorHAnsi" w:eastAsiaTheme="minorHAnsi" w:hAnsiTheme="minorHAnsi" w:cstheme="minorBidi"/>
          <w:kern w:val="2"/>
          <w:sz w:val="22"/>
          <w:szCs w:val="22"/>
          <w:lang w:eastAsia="en-US"/>
          <w14:ligatures w14:val="standardContextual"/>
        </w:rPr>
      </w:pPr>
    </w:p>
    <w:p w14:paraId="356DF070" w14:textId="77777777" w:rsidR="00793A1C" w:rsidRPr="00707FB3" w:rsidRDefault="6313A2C0" w:rsidP="00707FB3">
      <w:pPr>
        <w:keepNext/>
        <w:keepLines/>
        <w:spacing w:before="240" w:after="40" w:line="240" w:lineRule="auto"/>
        <w:ind w:left="0"/>
        <w:outlineLvl w:val="1"/>
        <w:rPr>
          <w:rFonts w:ascii="Verdana" w:eastAsiaTheme="minorHAnsi" w:hAnsi="Verdana" w:cstheme="minorBidi"/>
          <w:sz w:val="36"/>
        </w:rPr>
      </w:pPr>
      <w:r w:rsidRPr="00707FB3">
        <w:rPr>
          <w:rFonts w:ascii="Verdana" w:eastAsiaTheme="minorHAnsi" w:hAnsi="Verdana" w:cstheme="minorBidi"/>
          <w:sz w:val="36"/>
        </w:rPr>
        <w:t>Amning</w:t>
      </w:r>
    </w:p>
    <w:p w14:paraId="7C697B36" w14:textId="6D6AF406" w:rsidR="00793A1C" w:rsidRPr="00471D29" w:rsidRDefault="6313A2C0" w:rsidP="00471D29">
      <w:pPr>
        <w:spacing w:after="0" w:line="240" w:lineRule="auto"/>
        <w:ind w:left="0" w:right="840"/>
        <w:textAlignment w:val="baseline"/>
        <w:rPr>
          <w:rFonts w:asciiTheme="majorHAnsi" w:eastAsia="Georgia" w:hAnsiTheme="majorHAnsi" w:cstheme="majorHAnsi"/>
          <w:sz w:val="22"/>
          <w:szCs w:val="22"/>
        </w:rPr>
      </w:pPr>
      <w:r w:rsidRPr="00707FB3">
        <w:rPr>
          <w:rFonts w:eastAsia="Georgia"/>
        </w:rPr>
        <w:t xml:space="preserve">För amning var god se PM – länk till PM </w:t>
      </w:r>
      <w:hyperlink r:id="rId14" w:history="1">
        <w:r w:rsidR="00656266" w:rsidRPr="00656266">
          <w:rPr>
            <w:rStyle w:val="Hyperlnk"/>
          </w:rPr>
          <w:t xml:space="preserve">Kontrastmedel och </w:t>
        </w:r>
        <w:r w:rsidR="00707FB3" w:rsidRPr="00656266">
          <w:rPr>
            <w:rStyle w:val="Hyperlnk"/>
          </w:rPr>
          <w:t>amning</w:t>
        </w:r>
      </w:hyperlink>
      <w:r w:rsidR="00793A1C">
        <w:br/>
      </w:r>
    </w:p>
    <w:p w14:paraId="5C3A2E29" w14:textId="11A79F25" w:rsidR="00793A1C" w:rsidRPr="00793A1C" w:rsidRDefault="6313A2C0" w:rsidP="6C961119">
      <w:pPr>
        <w:pStyle w:val="Rubrik2"/>
        <w:ind w:left="0"/>
      </w:pPr>
      <w:r w:rsidRPr="00DC376C">
        <w:t>Metformin</w:t>
      </w:r>
    </w:p>
    <w:p w14:paraId="3F09D52E" w14:textId="77777777" w:rsidR="00793A1C" w:rsidRPr="00793A1C" w:rsidRDefault="6313A2C0" w:rsidP="6C961119">
      <w:pPr>
        <w:spacing w:after="0" w:line="276" w:lineRule="auto"/>
        <w:ind w:left="0" w:right="-2"/>
      </w:pPr>
      <w:r w:rsidRPr="00DC376C">
        <w:rPr>
          <w:rFonts w:eastAsia="Georgia"/>
        </w:rPr>
        <w:t xml:space="preserve">Jodhaltigt kontrastmedel ökar risken för njurskada. Patienter som medicinerar med </w:t>
      </w:r>
    </w:p>
    <w:p w14:paraId="774409F8" w14:textId="77777777" w:rsidR="00793A1C" w:rsidRPr="00793A1C" w:rsidRDefault="6313A2C0" w:rsidP="6C961119">
      <w:pPr>
        <w:spacing w:after="0" w:line="276" w:lineRule="auto"/>
        <w:ind w:left="0" w:right="-2"/>
      </w:pPr>
      <w:r w:rsidRPr="00DC376C">
        <w:rPr>
          <w:rFonts w:eastAsia="Georgia"/>
        </w:rPr>
        <w:t xml:space="preserve">metformin riskerar att drabbas av laktatacidos sekundärt till njurskadan. Risken är </w:t>
      </w:r>
    </w:p>
    <w:p w14:paraId="01984B39" w14:textId="6317B0A5" w:rsidR="00793A1C" w:rsidRPr="00DC376C" w:rsidRDefault="6313A2C0" w:rsidP="6C961119">
      <w:pPr>
        <w:spacing w:after="0" w:line="276" w:lineRule="auto"/>
        <w:ind w:left="0" w:right="-2"/>
        <w:rPr>
          <w:rFonts w:eastAsiaTheme="majorEastAsia" w:cstheme="majorHAnsi"/>
          <w:color w:val="C00000"/>
        </w:rPr>
      </w:pPr>
      <w:r w:rsidRPr="00DC376C">
        <w:rPr>
          <w:rFonts w:eastAsia="Georgia"/>
        </w:rPr>
        <w:t xml:space="preserve">större för patienter som medicinerar med </w:t>
      </w:r>
      <w:r>
        <w:rPr>
          <w:rFonts w:eastAsia="Georgia"/>
        </w:rPr>
        <w:t>m</w:t>
      </w:r>
      <w:r w:rsidRPr="00DC376C">
        <w:rPr>
          <w:rFonts w:eastAsia="Georgia"/>
        </w:rPr>
        <w:t xml:space="preserve">etformin. Metformin används förutom </w:t>
      </w:r>
      <w:r w:rsidR="00793A1C">
        <w:br/>
      </w:r>
      <w:r w:rsidRPr="00DC376C">
        <w:rPr>
          <w:rFonts w:eastAsia="Georgia"/>
        </w:rPr>
        <w:t>vid diabetes även vid polycystiskt ovariesyndrom (PCOS). Mer information finns i</w:t>
      </w:r>
      <w:r w:rsidRPr="00DC376C">
        <w:rPr>
          <w:rFonts w:asciiTheme="majorHAnsi" w:eastAsiaTheme="majorEastAsia" w:hAnsiTheme="majorHAnsi" w:cstheme="majorHAnsi"/>
          <w:color w:val="C00000"/>
        </w:rPr>
        <w:t xml:space="preserve"> </w:t>
      </w:r>
      <w:r w:rsidR="00793A1C">
        <w:rPr>
          <w:rFonts w:asciiTheme="majorHAnsi" w:eastAsiaTheme="majorEastAsia" w:hAnsiTheme="majorHAnsi" w:cstheme="majorHAnsi"/>
          <w:color w:val="C00000"/>
        </w:rPr>
        <w:br/>
      </w:r>
      <w:hyperlink r:id="rId15" w:history="1">
        <w:r w:rsidR="00DC376C" w:rsidRPr="00DC376C">
          <w:rPr>
            <w:rFonts w:eastAsiaTheme="majorEastAsia" w:cstheme="majorHAnsi"/>
            <w:bCs/>
            <w:color w:val="006298" w:themeColor="hyperlink"/>
            <w:u w:val="single"/>
          </w:rPr>
          <w:t>Nationella rekommendationer metformin och kontrastmedel v7_2022-11-10</w:t>
        </w:r>
      </w:hyperlink>
      <w:r w:rsidRPr="00DC376C">
        <w:rPr>
          <w:rFonts w:eastAsiaTheme="majorEastAsia" w:cstheme="majorHAnsi"/>
          <w:color w:val="C00000"/>
        </w:rPr>
        <w:t xml:space="preserve"> </w:t>
      </w:r>
    </w:p>
    <w:p w14:paraId="4A8A86B3" w14:textId="77777777" w:rsidR="00793A1C" w:rsidRPr="00793A1C" w:rsidRDefault="6313A2C0" w:rsidP="6C961119">
      <w:pPr>
        <w:pStyle w:val="Rubrik3"/>
        <w:ind w:left="0"/>
      </w:pPr>
      <w:r w:rsidRPr="00DC376C">
        <w:t>Elektiva patienter</w:t>
      </w:r>
    </w:p>
    <w:p w14:paraId="3F5E5553" w14:textId="0A6F8F62" w:rsidR="00793A1C" w:rsidRPr="00793A1C" w:rsidRDefault="6313A2C0" w:rsidP="00291342">
      <w:pPr>
        <w:spacing w:line="276" w:lineRule="auto"/>
        <w:ind w:left="0"/>
        <w:contextualSpacing/>
      </w:pPr>
      <w:r w:rsidRPr="00DC376C">
        <w:rPr>
          <w:rFonts w:eastAsia="Georgia"/>
        </w:rPr>
        <w:t xml:space="preserve">P-kreatinin ska alltid finnas före röntgenundersökning med kontrastmedel då patienten behandlas med </w:t>
      </w:r>
      <w:r>
        <w:rPr>
          <w:rFonts w:eastAsia="Georgia"/>
        </w:rPr>
        <w:t>m</w:t>
      </w:r>
      <w:r w:rsidRPr="00DC376C">
        <w:rPr>
          <w:rFonts w:eastAsia="Georgia"/>
        </w:rPr>
        <w:t>etformin.</w:t>
      </w:r>
    </w:p>
    <w:p w14:paraId="716EE215" w14:textId="77777777" w:rsidR="00291342" w:rsidRDefault="00DC376C" w:rsidP="00DC376C">
      <w:pPr>
        <w:numPr>
          <w:ilvl w:val="0"/>
          <w:numId w:val="42"/>
        </w:numPr>
        <w:spacing w:line="276" w:lineRule="auto"/>
        <w:ind w:left="426" w:hanging="426"/>
        <w:contextualSpacing/>
      </w:pPr>
      <w:r w:rsidRPr="00DC376C">
        <w:t xml:space="preserve">Vid relativt GFR &lt; 45 ml/min/1.73 m2 sätts </w:t>
      </w:r>
      <w:r w:rsidR="00471D29">
        <w:t>m</w:t>
      </w:r>
      <w:r w:rsidRPr="00DC376C">
        <w:t xml:space="preserve">etformin ut i samband med undersökningen. </w:t>
      </w:r>
    </w:p>
    <w:p w14:paraId="3F3E75E3" w14:textId="77777777" w:rsidR="00291342" w:rsidRDefault="00DC376C" w:rsidP="00291342">
      <w:pPr>
        <w:numPr>
          <w:ilvl w:val="0"/>
          <w:numId w:val="46"/>
        </w:numPr>
        <w:spacing w:line="276" w:lineRule="auto"/>
        <w:ind w:left="567" w:hanging="283"/>
        <w:contextualSpacing/>
      </w:pPr>
      <w:r w:rsidRPr="00DC376C">
        <w:t>Patienten kan ta sin medicin på undersökningsdagen men före undersökningen.</w:t>
      </w:r>
    </w:p>
    <w:p w14:paraId="7FDA00DE" w14:textId="77777777" w:rsidR="00291342" w:rsidRDefault="00DC376C" w:rsidP="00291342">
      <w:pPr>
        <w:numPr>
          <w:ilvl w:val="0"/>
          <w:numId w:val="46"/>
        </w:numPr>
        <w:spacing w:line="276" w:lineRule="auto"/>
        <w:ind w:left="567" w:hanging="283"/>
        <w:contextualSpacing/>
      </w:pPr>
      <w:r w:rsidRPr="00DC376C">
        <w:t xml:space="preserve">Medicineringen återinsätts först efter kontakt med diabetessjuksköterska, tidigast 48 timmar efter undersökningen. </w:t>
      </w:r>
    </w:p>
    <w:p w14:paraId="20FC1D5B" w14:textId="078173D1" w:rsidR="00DC376C" w:rsidRPr="00DC376C" w:rsidRDefault="00DC376C" w:rsidP="00291342">
      <w:pPr>
        <w:numPr>
          <w:ilvl w:val="0"/>
          <w:numId w:val="46"/>
        </w:numPr>
        <w:spacing w:line="276" w:lineRule="auto"/>
        <w:ind w:left="567" w:hanging="283"/>
        <w:contextualSpacing/>
      </w:pPr>
      <w:r w:rsidRPr="00DC376C">
        <w:t>Patientinformation</w:t>
      </w:r>
      <w:hyperlink r:id="rId16" w:history="1">
        <w:r w:rsidRPr="00161E77">
          <w:rPr>
            <w:rStyle w:val="Hyperlnk"/>
          </w:rPr>
          <w:t>: Till dig som är metforminbehandlad och har gjort en röntgenundersökning med kontrast.</w:t>
        </w:r>
      </w:hyperlink>
    </w:p>
    <w:p w14:paraId="02FEFB7D" w14:textId="1133967C" w:rsidR="00793A1C" w:rsidRPr="00DC376C" w:rsidRDefault="6313A2C0" w:rsidP="00DC376C">
      <w:pPr>
        <w:numPr>
          <w:ilvl w:val="0"/>
          <w:numId w:val="14"/>
        </w:numPr>
        <w:spacing w:line="276" w:lineRule="auto"/>
        <w:ind w:left="426" w:hanging="426"/>
        <w:contextualSpacing/>
        <w:rPr>
          <w:rFonts w:eastAsia="Georgia"/>
        </w:rPr>
      </w:pPr>
      <w:r w:rsidRPr="00DC376C">
        <w:rPr>
          <w:rFonts w:eastAsia="Georgia"/>
        </w:rPr>
        <w:t xml:space="preserve">Vid relativt GFR ≥ 45 ml/min/1.73 m2 görs inga uppehåll med </w:t>
      </w:r>
      <w:r>
        <w:rPr>
          <w:rFonts w:eastAsia="Georgia"/>
        </w:rPr>
        <w:t>m</w:t>
      </w:r>
      <w:r w:rsidRPr="00DC376C">
        <w:rPr>
          <w:rFonts w:eastAsia="Georgia"/>
        </w:rPr>
        <w:t>etformin.</w:t>
      </w:r>
    </w:p>
    <w:p w14:paraId="0B028C35" w14:textId="6F7BFCB5" w:rsidR="00793A1C" w:rsidRPr="00793A1C" w:rsidRDefault="6313A2C0" w:rsidP="6C961119">
      <w:pPr>
        <w:pStyle w:val="Rubrik3"/>
        <w:ind w:left="0"/>
      </w:pPr>
      <w:r w:rsidRPr="00DC376C">
        <w:t>Akuta och inneliggande patienter</w:t>
      </w:r>
    </w:p>
    <w:p w14:paraId="7BC97DA8" w14:textId="77777777" w:rsidR="009C7678" w:rsidRPr="009C7678" w:rsidRDefault="009C7678" w:rsidP="00DC376C">
      <w:pPr>
        <w:numPr>
          <w:ilvl w:val="0"/>
          <w:numId w:val="14"/>
        </w:numPr>
        <w:spacing w:after="0" w:line="240" w:lineRule="auto"/>
        <w:ind w:left="284" w:right="-2" w:hanging="284"/>
        <w:contextualSpacing/>
      </w:pPr>
      <w:r w:rsidRPr="009C7678">
        <w:t>Oavsett GFR rekommenderas att metformin sätts ut, men detta beslut tas i så fall av inremitterande läkare.</w:t>
      </w:r>
    </w:p>
    <w:p w14:paraId="3543DA01" w14:textId="77777777" w:rsidR="00DC376C" w:rsidRPr="00DC376C" w:rsidRDefault="00DC376C" w:rsidP="00DC376C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</w:pPr>
    </w:p>
    <w:p w14:paraId="68DB568A" w14:textId="029A9A81" w:rsidR="009C7678" w:rsidRPr="009C7678" w:rsidRDefault="009C7678" w:rsidP="00DC376C">
      <w:pPr>
        <w:pStyle w:val="Rubrik2"/>
        <w:ind w:left="0"/>
      </w:pPr>
      <w:r w:rsidRPr="009C7678">
        <w:t>Observationstid efter undersökningen</w:t>
      </w:r>
    </w:p>
    <w:p w14:paraId="4193E644" w14:textId="77777777" w:rsidR="009C7678" w:rsidRPr="00DC376C" w:rsidRDefault="009C7678" w:rsidP="00DC376C">
      <w:pPr>
        <w:spacing w:after="0" w:line="276" w:lineRule="auto"/>
        <w:ind w:left="0" w:right="-2"/>
        <w:rPr>
          <w:rFonts w:cstheme="majorHAnsi"/>
        </w:rPr>
      </w:pPr>
      <w:r w:rsidRPr="00DC376C">
        <w:rPr>
          <w:rFonts w:cstheme="majorHAnsi"/>
        </w:rPr>
        <w:t>Patienter med tidigare anafylaxi eller ökad risk för anafylaktisk reaktion (astma,</w:t>
      </w:r>
    </w:p>
    <w:p w14:paraId="61F59B63" w14:textId="77777777" w:rsidR="009C7678" w:rsidRPr="00DC376C" w:rsidRDefault="009C7678" w:rsidP="00DC376C">
      <w:pPr>
        <w:spacing w:after="0" w:line="276" w:lineRule="auto"/>
        <w:ind w:left="0" w:right="-2"/>
        <w:rPr>
          <w:rFonts w:cstheme="majorHAnsi"/>
        </w:rPr>
      </w:pPr>
      <w:r w:rsidRPr="00DC376C">
        <w:rPr>
          <w:rFonts w:cstheme="majorHAnsi"/>
        </w:rPr>
        <w:t>multiallergi eller mastocytos) bör behålla PVK och övervakas på avdelningen</w:t>
      </w:r>
    </w:p>
    <w:p w14:paraId="6A9DA9D5" w14:textId="26571941" w:rsidR="009C7678" w:rsidRPr="00DC376C" w:rsidRDefault="009C7678" w:rsidP="00DC376C">
      <w:pPr>
        <w:spacing w:after="0" w:line="276" w:lineRule="auto"/>
        <w:ind w:left="0" w:right="-2"/>
        <w:rPr>
          <w:rFonts w:cstheme="majorHAnsi"/>
        </w:rPr>
      </w:pPr>
      <w:r w:rsidRPr="00DC376C">
        <w:rPr>
          <w:rFonts w:cstheme="majorHAnsi"/>
        </w:rPr>
        <w:t>under 30 minuter efter kontrasttillförseln.</w:t>
      </w:r>
    </w:p>
    <w:p w14:paraId="3B3C4B89" w14:textId="77777777" w:rsidR="000112BB" w:rsidRPr="000112BB" w:rsidRDefault="000112BB" w:rsidP="000112BB">
      <w:pPr>
        <w:spacing w:after="0" w:line="240" w:lineRule="auto"/>
        <w:ind w:left="0" w:right="-2"/>
        <w:rPr>
          <w:rFonts w:asciiTheme="majorHAnsi" w:hAnsiTheme="majorHAnsi" w:cstheme="majorHAnsi"/>
          <w:sz w:val="22"/>
          <w:szCs w:val="22"/>
        </w:rPr>
        <w:sectPr w:rsidR="000112BB" w:rsidRPr="000112BB" w:rsidSect="00B13739">
          <w:headerReference w:type="first" r:id="rId17"/>
          <w:type w:val="continuous"/>
          <w:pgSz w:w="11900" w:h="16840"/>
          <w:pgMar w:top="1418" w:right="985" w:bottom="851" w:left="992" w:header="283" w:footer="743" w:gutter="0"/>
          <w:cols w:space="708"/>
          <w:noEndnote/>
          <w:titlePg/>
          <w:docGrid w:linePitch="326"/>
        </w:sectPr>
      </w:pPr>
    </w:p>
    <w:p w14:paraId="11010C13" w14:textId="5E39C822" w:rsidR="00536A5A" w:rsidRPr="00536A5A" w:rsidRDefault="0074620B" w:rsidP="00165C0D">
      <w:pPr>
        <w:ind w:left="0"/>
      </w:pPr>
      <w:r w:rsidRPr="0074620B">
        <w:rPr>
          <w:noProof/>
        </w:rPr>
        <w:drawing>
          <wp:anchor distT="0" distB="0" distL="114300" distR="114300" simplePos="0" relativeHeight="251658240" behindDoc="0" locked="0" layoutInCell="1" allowOverlap="1" wp14:anchorId="69BF9DA3" wp14:editId="4739006A">
            <wp:simplePos x="0" y="0"/>
            <wp:positionH relativeFrom="column">
              <wp:posOffset>-144576</wp:posOffset>
            </wp:positionH>
            <wp:positionV relativeFrom="paragraph">
              <wp:posOffset>-118223</wp:posOffset>
            </wp:positionV>
            <wp:extent cx="9144000" cy="6286257"/>
            <wp:effectExtent l="0" t="0" r="0" b="635"/>
            <wp:wrapNone/>
            <wp:docPr id="1604155239" name="Bildobjekt 1" descr="En bild som visar text, skärmbild, diagram, Plan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4155239" name="Bildobjekt 1" descr="En bild som visar text, skärmbild, diagram, Plan&#10;&#10;AI-genererat innehåll kan vara felaktig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167073" cy="630211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536A5A" w:rsidRPr="00536A5A" w:rsidSect="00222150">
      <w:headerReference w:type="default" r:id="rId19"/>
      <w:footerReference w:type="even" r:id="rId20"/>
      <w:footerReference w:type="default" r:id="rId21"/>
      <w:headerReference w:type="first" r:id="rId22"/>
      <w:footerReference w:type="first" r:id="rId23"/>
      <w:pgSz w:w="16840" w:h="11900" w:orient="landscape"/>
      <w:pgMar w:top="-851" w:right="1418" w:bottom="1979" w:left="1276" w:header="340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4CA8A9" w14:textId="77777777" w:rsidR="006673CF" w:rsidRDefault="006673CF">
      <w:r>
        <w:separator/>
      </w:r>
    </w:p>
  </w:endnote>
  <w:endnote w:type="continuationSeparator" w:id="0">
    <w:p w14:paraId="365E4A85" w14:textId="77777777" w:rsidR="006673CF" w:rsidRDefault="006673CF">
      <w:r>
        <w:continuationSeparator/>
      </w:r>
    </w:p>
  </w:endnote>
  <w:endnote w:type="continuationNotice" w:id="1">
    <w:p w14:paraId="569A8F19" w14:textId="77777777" w:rsidR="006673CF" w:rsidRDefault="006673C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&quot;Courier New&quot;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1D790C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679036392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970BB" w14:textId="77777777" w:rsidR="006673CF" w:rsidRDefault="006673CF"/>
  </w:footnote>
  <w:footnote w:type="continuationSeparator" w:id="0">
    <w:p w14:paraId="71568B8E" w14:textId="77777777" w:rsidR="006673CF" w:rsidRDefault="006673CF">
      <w:r>
        <w:continuationSeparator/>
      </w:r>
    </w:p>
  </w:footnote>
  <w:footnote w:type="continuationNotice" w:id="1">
    <w:p w14:paraId="2292F261" w14:textId="77777777" w:rsidR="006673CF" w:rsidRDefault="006673C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057" w:type="dxa"/>
      <w:tblInd w:w="-1168" w:type="dxa"/>
      <w:tblLook w:val="04A0" w:firstRow="1" w:lastRow="0" w:firstColumn="1" w:lastColumn="0" w:noHBand="0" w:noVBand="1"/>
    </w:tblPr>
    <w:tblGrid>
      <w:gridCol w:w="8587"/>
      <w:gridCol w:w="2470"/>
    </w:tblGrid>
    <w:tr w:rsidR="000112BB" w14:paraId="6136E4DD" w14:textId="77777777">
      <w:tc>
        <w:tcPr>
          <w:tcW w:w="8587" w:type="dxa"/>
        </w:tcPr>
        <w:p w14:paraId="28744DDE" w14:textId="77777777" w:rsidR="000112BB" w:rsidRPr="00CF330B" w:rsidRDefault="000112BB">
          <w:pPr>
            <w:rPr>
              <w:rFonts w:ascii="Calibri" w:hAnsi="Calibri"/>
              <w:sz w:val="18"/>
              <w:szCs w:val="18"/>
            </w:rPr>
          </w:pPr>
        </w:p>
      </w:tc>
      <w:tc>
        <w:tcPr>
          <w:tcW w:w="2470" w:type="dxa"/>
        </w:tcPr>
        <w:p w14:paraId="10DBF446" w14:textId="77777777" w:rsidR="000112BB" w:rsidRDefault="000112BB"/>
      </w:tc>
    </w:tr>
  </w:tbl>
  <w:p w14:paraId="11F6DE69" w14:textId="77777777" w:rsidR="000112BB" w:rsidRPr="00260902" w:rsidRDefault="000112B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8A4EB9" w:rsidRDefault="005E541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1006308597" name="Textruta 10063085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1006308597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7DC7A"/>
    <w:multiLevelType w:val="hybridMultilevel"/>
    <w:tmpl w:val="FFFFFFFF"/>
    <w:lvl w:ilvl="0" w:tplc="9A48500E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971227D4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34A89D30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CE7C0D66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B5EA29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6B4E3E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A21CA4A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1FCC300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DACD4F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84B5437"/>
    <w:multiLevelType w:val="hybridMultilevel"/>
    <w:tmpl w:val="28B652BE"/>
    <w:lvl w:ilvl="0" w:tplc="041D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4D0221"/>
    <w:multiLevelType w:val="hybridMultilevel"/>
    <w:tmpl w:val="FFFFFFFF"/>
    <w:lvl w:ilvl="0" w:tplc="EE282F0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B7F2773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E3A0065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43FEDA7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2598B688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F2E28CB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EDCC712A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E540656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0506192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71E1A22"/>
    <w:multiLevelType w:val="hybridMultilevel"/>
    <w:tmpl w:val="D0F85806"/>
    <w:lvl w:ilvl="0" w:tplc="041D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 w15:restartNumberingAfterBreak="0">
    <w:nsid w:val="19AD2A2B"/>
    <w:multiLevelType w:val="hybridMultilevel"/>
    <w:tmpl w:val="E30C043C"/>
    <w:lvl w:ilvl="0" w:tplc="041D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1D697581"/>
    <w:multiLevelType w:val="hybridMultilevel"/>
    <w:tmpl w:val="4548337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C47941"/>
    <w:multiLevelType w:val="hybridMultilevel"/>
    <w:tmpl w:val="E5CC4B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4234C4"/>
    <w:multiLevelType w:val="hybridMultilevel"/>
    <w:tmpl w:val="1E7E3B08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6" w15:restartNumberingAfterBreak="0">
    <w:nsid w:val="23621E0D"/>
    <w:multiLevelType w:val="hybridMultilevel"/>
    <w:tmpl w:val="E4506F1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A45A70"/>
    <w:multiLevelType w:val="hybridMultilevel"/>
    <w:tmpl w:val="CDEC6B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8B1ED5"/>
    <w:multiLevelType w:val="hybridMultilevel"/>
    <w:tmpl w:val="0C348EE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34D5C51"/>
    <w:multiLevelType w:val="hybridMultilevel"/>
    <w:tmpl w:val="FFFFFFFF"/>
    <w:lvl w:ilvl="0" w:tplc="1722E816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1528FB9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4AB69CF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BECB48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FE43AA6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7FB0E72A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C9ED66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084176A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C4241E1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3393EAFD"/>
    <w:multiLevelType w:val="hybridMultilevel"/>
    <w:tmpl w:val="FFFFFFFF"/>
    <w:lvl w:ilvl="0" w:tplc="AD5E8420">
      <w:start w:val="1"/>
      <w:numFmt w:val="bullet"/>
      <w:lvlText w:val="o"/>
      <w:lvlJc w:val="left"/>
      <w:pPr>
        <w:ind w:left="644" w:hanging="360"/>
      </w:pPr>
      <w:rPr>
        <w:rFonts w:ascii="&quot;Courier New&quot;" w:hAnsi="&quot;Courier New&quot;" w:hint="default"/>
      </w:rPr>
    </w:lvl>
    <w:lvl w:ilvl="1" w:tplc="3A66AA8A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ECA65A30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7C507FCC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43709686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14D8F984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88C502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7D5CCBCC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A2FFD2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99971FB"/>
    <w:multiLevelType w:val="hybridMultilevel"/>
    <w:tmpl w:val="E4AC2B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307154"/>
    <w:multiLevelType w:val="hybridMultilevel"/>
    <w:tmpl w:val="AAC4D2C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A4623E2"/>
    <w:multiLevelType w:val="hybridMultilevel"/>
    <w:tmpl w:val="FFFFFFFF"/>
    <w:lvl w:ilvl="0" w:tplc="B0D08AA6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721C0484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A4641B2C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AFC6F47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BC045F0E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0738513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69F2E45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7FA0A44E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B124351C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6" w15:restartNumberingAfterBreak="0">
    <w:nsid w:val="3EDF3006"/>
    <w:multiLevelType w:val="hybridMultilevel"/>
    <w:tmpl w:val="21949E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F914A8"/>
    <w:multiLevelType w:val="hybridMultilevel"/>
    <w:tmpl w:val="27DEB1C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CD8500E"/>
    <w:multiLevelType w:val="hybridMultilevel"/>
    <w:tmpl w:val="FFFFFFFF"/>
    <w:lvl w:ilvl="0" w:tplc="F35466B4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60A65EE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E9620282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9F18C660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F8F0B468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7AEA560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C7A4950A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F2C5E34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5CA6CDA8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4E30551C"/>
    <w:multiLevelType w:val="hybridMultilevel"/>
    <w:tmpl w:val="E270991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5E53DFB3"/>
    <w:multiLevelType w:val="hybridMultilevel"/>
    <w:tmpl w:val="FFFFFFFF"/>
    <w:lvl w:ilvl="0" w:tplc="DA940AC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C5A848A6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9F7CC6A8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BA8628F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5FD0035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66D21D52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54301E8E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A790D72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3EB4C8F2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6" w15:restartNumberingAfterBreak="0">
    <w:nsid w:val="5EAD92E4"/>
    <w:multiLevelType w:val="hybridMultilevel"/>
    <w:tmpl w:val="FFFFFFFF"/>
    <w:lvl w:ilvl="0" w:tplc="253EFE3A">
      <w:start w:val="1"/>
      <w:numFmt w:val="bullet"/>
      <w:lvlText w:val="o"/>
      <w:lvlJc w:val="left"/>
      <w:pPr>
        <w:ind w:left="786" w:hanging="360"/>
      </w:pPr>
      <w:rPr>
        <w:rFonts w:ascii="&quot;Courier New&quot;" w:hAnsi="&quot;Courier New&quot;" w:hint="default"/>
      </w:rPr>
    </w:lvl>
    <w:lvl w:ilvl="1" w:tplc="A5065ADC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FE292EA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B3126D9E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AE42A216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97D6959C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22E138E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73CCF348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B7001B90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7" w15:restartNumberingAfterBreak="0">
    <w:nsid w:val="64A3EACD"/>
    <w:multiLevelType w:val="hybridMultilevel"/>
    <w:tmpl w:val="FFFFFFFF"/>
    <w:lvl w:ilvl="0" w:tplc="68CCDF3A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5CA0C81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C40C9044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0701DD4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C68223A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941A29E6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DEAAD106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69D8FCA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D93A108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38" w15:restartNumberingAfterBreak="0">
    <w:nsid w:val="68E860CD"/>
    <w:multiLevelType w:val="hybridMultilevel"/>
    <w:tmpl w:val="888AA23E"/>
    <w:lvl w:ilvl="0" w:tplc="041D0003">
      <w:start w:val="1"/>
      <w:numFmt w:val="bullet"/>
      <w:lvlText w:val="o"/>
      <w:lvlJc w:val="left"/>
      <w:pPr>
        <w:ind w:left="2075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39" w15:restartNumberingAfterBreak="0">
    <w:nsid w:val="6D86E1E9"/>
    <w:multiLevelType w:val="hybridMultilevel"/>
    <w:tmpl w:val="FFFFFFFF"/>
    <w:lvl w:ilvl="0" w:tplc="8A2E67F0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C114B1F0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F088127A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1AA0C300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7152FAD0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BF720214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26FE69F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49CC85EC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1FAC80E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73653858"/>
    <w:multiLevelType w:val="hybridMultilevel"/>
    <w:tmpl w:val="180C01C0"/>
    <w:lvl w:ilvl="0" w:tplc="041D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2" w15:restartNumberingAfterBreak="0">
    <w:nsid w:val="7412E891"/>
    <w:multiLevelType w:val="hybridMultilevel"/>
    <w:tmpl w:val="FFFFFFFF"/>
    <w:lvl w:ilvl="0" w:tplc="BE9E2602">
      <w:start w:val="1"/>
      <w:numFmt w:val="bullet"/>
      <w:lvlText w:val="·"/>
      <w:lvlJc w:val="left"/>
      <w:pPr>
        <w:ind w:left="927" w:hanging="360"/>
      </w:pPr>
      <w:rPr>
        <w:rFonts w:ascii="Symbol" w:hAnsi="Symbol" w:hint="default"/>
      </w:rPr>
    </w:lvl>
    <w:lvl w:ilvl="1" w:tplc="9196A644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FDE6EDBA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B44C71E8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3386EFD0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8FDA2792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7F4CFE24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61A46782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7DA6C754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3" w15:restartNumberingAfterBreak="0">
    <w:nsid w:val="74B4C33D"/>
    <w:multiLevelType w:val="hybridMultilevel"/>
    <w:tmpl w:val="FFFFFFFF"/>
    <w:lvl w:ilvl="0" w:tplc="101A20A8">
      <w:start w:val="1"/>
      <w:numFmt w:val="bullet"/>
      <w:lvlText w:val="·"/>
      <w:lvlJc w:val="left"/>
      <w:pPr>
        <w:ind w:left="1352" w:hanging="360"/>
      </w:pPr>
      <w:rPr>
        <w:rFonts w:ascii="Symbol" w:hAnsi="Symbol" w:hint="default"/>
      </w:rPr>
    </w:lvl>
    <w:lvl w:ilvl="1" w:tplc="2494A19E">
      <w:start w:val="1"/>
      <w:numFmt w:val="bullet"/>
      <w:lvlText w:val="o"/>
      <w:lvlJc w:val="left"/>
      <w:pPr>
        <w:ind w:left="2072" w:hanging="360"/>
      </w:pPr>
      <w:rPr>
        <w:rFonts w:ascii="Courier New" w:hAnsi="Courier New" w:hint="default"/>
      </w:rPr>
    </w:lvl>
    <w:lvl w:ilvl="2" w:tplc="C532AF06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F929582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922EE4">
      <w:start w:val="1"/>
      <w:numFmt w:val="bullet"/>
      <w:lvlText w:val="o"/>
      <w:lvlJc w:val="left"/>
      <w:pPr>
        <w:ind w:left="4232" w:hanging="360"/>
      </w:pPr>
      <w:rPr>
        <w:rFonts w:ascii="Courier New" w:hAnsi="Courier New" w:hint="default"/>
      </w:rPr>
    </w:lvl>
    <w:lvl w:ilvl="5" w:tplc="46B06510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938E3264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8F760544">
      <w:start w:val="1"/>
      <w:numFmt w:val="bullet"/>
      <w:lvlText w:val="o"/>
      <w:lvlJc w:val="left"/>
      <w:pPr>
        <w:ind w:left="6392" w:hanging="360"/>
      </w:pPr>
      <w:rPr>
        <w:rFonts w:ascii="Courier New" w:hAnsi="Courier New" w:hint="default"/>
      </w:rPr>
    </w:lvl>
    <w:lvl w:ilvl="8" w:tplc="55E83A7E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4" w15:restartNumberingAfterBreak="0">
    <w:nsid w:val="78912EF4"/>
    <w:multiLevelType w:val="hybridMultilevel"/>
    <w:tmpl w:val="62CA6E0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49992539">
    <w:abstractNumId w:val="46"/>
  </w:num>
  <w:num w:numId="2" w16cid:durableId="1603488043">
    <w:abstractNumId w:val="34"/>
  </w:num>
  <w:num w:numId="3" w16cid:durableId="488139208">
    <w:abstractNumId w:val="0"/>
  </w:num>
  <w:num w:numId="4" w16cid:durableId="325015364">
    <w:abstractNumId w:val="11"/>
  </w:num>
  <w:num w:numId="5" w16cid:durableId="1583105332">
    <w:abstractNumId w:val="40"/>
  </w:num>
  <w:num w:numId="6" w16cid:durableId="1773160559">
    <w:abstractNumId w:val="3"/>
  </w:num>
  <w:num w:numId="7" w16cid:durableId="1538737843">
    <w:abstractNumId w:val="28"/>
  </w:num>
  <w:num w:numId="8" w16cid:durableId="838346549">
    <w:abstractNumId w:val="21"/>
  </w:num>
  <w:num w:numId="9" w16cid:durableId="376126400">
    <w:abstractNumId w:val="1"/>
  </w:num>
  <w:num w:numId="10" w16cid:durableId="1668895521">
    <w:abstractNumId w:val="1"/>
  </w:num>
  <w:num w:numId="11" w16cid:durableId="2008088937">
    <w:abstractNumId w:val="4"/>
  </w:num>
  <w:num w:numId="12" w16cid:durableId="377437760">
    <w:abstractNumId w:val="7"/>
  </w:num>
  <w:num w:numId="13" w16cid:durableId="1618677826">
    <w:abstractNumId w:val="33"/>
  </w:num>
  <w:num w:numId="14" w16cid:durableId="1958756196">
    <w:abstractNumId w:val="25"/>
  </w:num>
  <w:num w:numId="15" w16cid:durableId="1101728278">
    <w:abstractNumId w:val="12"/>
  </w:num>
  <w:num w:numId="16" w16cid:durableId="501362390">
    <w:abstractNumId w:val="32"/>
  </w:num>
  <w:num w:numId="17" w16cid:durableId="374088900">
    <w:abstractNumId w:val="8"/>
  </w:num>
  <w:num w:numId="18" w16cid:durableId="1697653027">
    <w:abstractNumId w:val="27"/>
  </w:num>
  <w:num w:numId="19" w16cid:durableId="1784106503">
    <w:abstractNumId w:val="45"/>
  </w:num>
  <w:num w:numId="20" w16cid:durableId="1262956314">
    <w:abstractNumId w:val="18"/>
  </w:num>
  <w:num w:numId="21" w16cid:durableId="1022433933">
    <w:abstractNumId w:val="13"/>
  </w:num>
  <w:num w:numId="22" w16cid:durableId="1139953333">
    <w:abstractNumId w:val="26"/>
  </w:num>
  <w:num w:numId="23" w16cid:durableId="1957515008">
    <w:abstractNumId w:val="22"/>
  </w:num>
  <w:num w:numId="24" w16cid:durableId="1338197177">
    <w:abstractNumId w:val="30"/>
  </w:num>
  <w:num w:numId="25" w16cid:durableId="1426075159">
    <w:abstractNumId w:val="36"/>
  </w:num>
  <w:num w:numId="26" w16cid:durableId="890850053">
    <w:abstractNumId w:val="35"/>
  </w:num>
  <w:num w:numId="27" w16cid:durableId="680207702">
    <w:abstractNumId w:val="43"/>
  </w:num>
  <w:num w:numId="28" w16cid:durableId="800073958">
    <w:abstractNumId w:val="39"/>
  </w:num>
  <w:num w:numId="29" w16cid:durableId="296759348">
    <w:abstractNumId w:val="6"/>
  </w:num>
  <w:num w:numId="30" w16cid:durableId="627051454">
    <w:abstractNumId w:val="24"/>
  </w:num>
  <w:num w:numId="31" w16cid:durableId="849300949">
    <w:abstractNumId w:val="42"/>
  </w:num>
  <w:num w:numId="32" w16cid:durableId="1079865411">
    <w:abstractNumId w:val="20"/>
  </w:num>
  <w:num w:numId="33" w16cid:durableId="1050761463">
    <w:abstractNumId w:val="19"/>
  </w:num>
  <w:num w:numId="34" w16cid:durableId="390539292">
    <w:abstractNumId w:val="37"/>
  </w:num>
  <w:num w:numId="35" w16cid:durableId="1913277165">
    <w:abstractNumId w:val="2"/>
  </w:num>
  <w:num w:numId="36" w16cid:durableId="941456449">
    <w:abstractNumId w:val="16"/>
  </w:num>
  <w:num w:numId="37" w16cid:durableId="245189538">
    <w:abstractNumId w:val="31"/>
  </w:num>
  <w:num w:numId="38" w16cid:durableId="1377583486">
    <w:abstractNumId w:val="9"/>
  </w:num>
  <w:num w:numId="39" w16cid:durableId="1517502975">
    <w:abstractNumId w:val="5"/>
  </w:num>
  <w:num w:numId="40" w16cid:durableId="1985499881">
    <w:abstractNumId w:val="44"/>
  </w:num>
  <w:num w:numId="41" w16cid:durableId="831064651">
    <w:abstractNumId w:val="14"/>
  </w:num>
  <w:num w:numId="42" w16cid:durableId="889341706">
    <w:abstractNumId w:val="15"/>
  </w:num>
  <w:num w:numId="43" w16cid:durableId="439033694">
    <w:abstractNumId w:val="10"/>
  </w:num>
  <w:num w:numId="44" w16cid:durableId="1282612495">
    <w:abstractNumId w:val="41"/>
  </w:num>
  <w:num w:numId="45" w16cid:durableId="2120223691">
    <w:abstractNumId w:val="17"/>
  </w:num>
  <w:num w:numId="46" w16cid:durableId="1674454163">
    <w:abstractNumId w:val="38"/>
  </w:num>
  <w:num w:numId="47" w16cid:durableId="280262305">
    <w:abstractNumId w:val="29"/>
  </w:num>
  <w:num w:numId="48" w16cid:durableId="202467303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2BB"/>
    <w:rsid w:val="00016CF0"/>
    <w:rsid w:val="0002327F"/>
    <w:rsid w:val="0002435C"/>
    <w:rsid w:val="000267C8"/>
    <w:rsid w:val="00030DDD"/>
    <w:rsid w:val="000313BB"/>
    <w:rsid w:val="00033ED5"/>
    <w:rsid w:val="00037FB8"/>
    <w:rsid w:val="00047EC2"/>
    <w:rsid w:val="00050500"/>
    <w:rsid w:val="0005691C"/>
    <w:rsid w:val="00056ECB"/>
    <w:rsid w:val="00056ED5"/>
    <w:rsid w:val="000655CC"/>
    <w:rsid w:val="000700AE"/>
    <w:rsid w:val="00070365"/>
    <w:rsid w:val="00082E9D"/>
    <w:rsid w:val="00083966"/>
    <w:rsid w:val="00084024"/>
    <w:rsid w:val="00084208"/>
    <w:rsid w:val="000863E6"/>
    <w:rsid w:val="0009062C"/>
    <w:rsid w:val="000942F2"/>
    <w:rsid w:val="00095368"/>
    <w:rsid w:val="000954C4"/>
    <w:rsid w:val="000A4C35"/>
    <w:rsid w:val="000A611A"/>
    <w:rsid w:val="000B0745"/>
    <w:rsid w:val="000B12D9"/>
    <w:rsid w:val="000B4536"/>
    <w:rsid w:val="000B7715"/>
    <w:rsid w:val="000D3408"/>
    <w:rsid w:val="000E463B"/>
    <w:rsid w:val="000E5A7E"/>
    <w:rsid w:val="000F0D1E"/>
    <w:rsid w:val="000F43A3"/>
    <w:rsid w:val="000F7681"/>
    <w:rsid w:val="00103031"/>
    <w:rsid w:val="001044FE"/>
    <w:rsid w:val="001139D4"/>
    <w:rsid w:val="00125479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4569E"/>
    <w:rsid w:val="0015032D"/>
    <w:rsid w:val="001522AE"/>
    <w:rsid w:val="00157D5B"/>
    <w:rsid w:val="00160370"/>
    <w:rsid w:val="00161E77"/>
    <w:rsid w:val="00161FE6"/>
    <w:rsid w:val="001647EA"/>
    <w:rsid w:val="00164C3D"/>
    <w:rsid w:val="001650D0"/>
    <w:rsid w:val="00165C0D"/>
    <w:rsid w:val="00166D3A"/>
    <w:rsid w:val="00180B4B"/>
    <w:rsid w:val="00181FDC"/>
    <w:rsid w:val="00184167"/>
    <w:rsid w:val="001860B9"/>
    <w:rsid w:val="00186F2B"/>
    <w:rsid w:val="001874D6"/>
    <w:rsid w:val="001944FF"/>
    <w:rsid w:val="0019632A"/>
    <w:rsid w:val="001A0EB2"/>
    <w:rsid w:val="001A4E7C"/>
    <w:rsid w:val="001B762C"/>
    <w:rsid w:val="001B7808"/>
    <w:rsid w:val="001C4D0A"/>
    <w:rsid w:val="001C5FEF"/>
    <w:rsid w:val="001D790C"/>
    <w:rsid w:val="001E0AF0"/>
    <w:rsid w:val="00211487"/>
    <w:rsid w:val="00211D91"/>
    <w:rsid w:val="00213787"/>
    <w:rsid w:val="0021520C"/>
    <w:rsid w:val="00217DEC"/>
    <w:rsid w:val="00222150"/>
    <w:rsid w:val="00222795"/>
    <w:rsid w:val="002228EC"/>
    <w:rsid w:val="00233E05"/>
    <w:rsid w:val="00235B57"/>
    <w:rsid w:val="00250F24"/>
    <w:rsid w:val="002523C5"/>
    <w:rsid w:val="0025380B"/>
    <w:rsid w:val="00253BA2"/>
    <w:rsid w:val="0025703A"/>
    <w:rsid w:val="00262F3D"/>
    <w:rsid w:val="00263281"/>
    <w:rsid w:val="0026371B"/>
    <w:rsid w:val="002651D6"/>
    <w:rsid w:val="0026551F"/>
    <w:rsid w:val="0026583D"/>
    <w:rsid w:val="00280A85"/>
    <w:rsid w:val="00284119"/>
    <w:rsid w:val="00290B5C"/>
    <w:rsid w:val="00291342"/>
    <w:rsid w:val="00294791"/>
    <w:rsid w:val="002A1C4F"/>
    <w:rsid w:val="002A31A8"/>
    <w:rsid w:val="002A6898"/>
    <w:rsid w:val="002A7450"/>
    <w:rsid w:val="002B0B30"/>
    <w:rsid w:val="002B0C78"/>
    <w:rsid w:val="002B46A1"/>
    <w:rsid w:val="002C0C02"/>
    <w:rsid w:val="002C1277"/>
    <w:rsid w:val="002C60AD"/>
    <w:rsid w:val="002C7A69"/>
    <w:rsid w:val="002D0E0E"/>
    <w:rsid w:val="002D3AA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78A"/>
    <w:rsid w:val="003203D7"/>
    <w:rsid w:val="00320F86"/>
    <w:rsid w:val="00322A7F"/>
    <w:rsid w:val="00324171"/>
    <w:rsid w:val="00324EE0"/>
    <w:rsid w:val="00326C24"/>
    <w:rsid w:val="00330DBF"/>
    <w:rsid w:val="00330F6A"/>
    <w:rsid w:val="003324E3"/>
    <w:rsid w:val="00337F99"/>
    <w:rsid w:val="003410BD"/>
    <w:rsid w:val="0034307B"/>
    <w:rsid w:val="00345EB1"/>
    <w:rsid w:val="00350CC4"/>
    <w:rsid w:val="00352E0F"/>
    <w:rsid w:val="00354D7E"/>
    <w:rsid w:val="00357B8A"/>
    <w:rsid w:val="00360E0D"/>
    <w:rsid w:val="0036357D"/>
    <w:rsid w:val="00363B23"/>
    <w:rsid w:val="0036594C"/>
    <w:rsid w:val="00366880"/>
    <w:rsid w:val="003674EC"/>
    <w:rsid w:val="00367D19"/>
    <w:rsid w:val="00370965"/>
    <w:rsid w:val="00371BED"/>
    <w:rsid w:val="00383441"/>
    <w:rsid w:val="00384019"/>
    <w:rsid w:val="003854F1"/>
    <w:rsid w:val="0039118E"/>
    <w:rsid w:val="003914F1"/>
    <w:rsid w:val="00392039"/>
    <w:rsid w:val="00397F54"/>
    <w:rsid w:val="003A0D43"/>
    <w:rsid w:val="003A6818"/>
    <w:rsid w:val="003B2A4B"/>
    <w:rsid w:val="003D099E"/>
    <w:rsid w:val="003D1448"/>
    <w:rsid w:val="003D21A2"/>
    <w:rsid w:val="003D29D2"/>
    <w:rsid w:val="003D6DF1"/>
    <w:rsid w:val="003E06B9"/>
    <w:rsid w:val="003E0705"/>
    <w:rsid w:val="003E2FF7"/>
    <w:rsid w:val="003E42E6"/>
    <w:rsid w:val="003F0E14"/>
    <w:rsid w:val="003F1013"/>
    <w:rsid w:val="003F1ACF"/>
    <w:rsid w:val="004037C0"/>
    <w:rsid w:val="00404948"/>
    <w:rsid w:val="00406BEA"/>
    <w:rsid w:val="00410C93"/>
    <w:rsid w:val="00413A60"/>
    <w:rsid w:val="00417A61"/>
    <w:rsid w:val="004230F7"/>
    <w:rsid w:val="00427848"/>
    <w:rsid w:val="0043167E"/>
    <w:rsid w:val="0043409A"/>
    <w:rsid w:val="00443C1E"/>
    <w:rsid w:val="00446255"/>
    <w:rsid w:val="00451935"/>
    <w:rsid w:val="00452988"/>
    <w:rsid w:val="00460ED0"/>
    <w:rsid w:val="004641AE"/>
    <w:rsid w:val="00465651"/>
    <w:rsid w:val="00470CE7"/>
    <w:rsid w:val="00470F4F"/>
    <w:rsid w:val="00471D29"/>
    <w:rsid w:val="00472482"/>
    <w:rsid w:val="004746CA"/>
    <w:rsid w:val="00480DC7"/>
    <w:rsid w:val="004876F6"/>
    <w:rsid w:val="00490D9A"/>
    <w:rsid w:val="00491127"/>
    <w:rsid w:val="0049236A"/>
    <w:rsid w:val="00492718"/>
    <w:rsid w:val="00494D07"/>
    <w:rsid w:val="004A0023"/>
    <w:rsid w:val="004A355D"/>
    <w:rsid w:val="004A4970"/>
    <w:rsid w:val="004A4DC1"/>
    <w:rsid w:val="004B2183"/>
    <w:rsid w:val="004B2A01"/>
    <w:rsid w:val="004B674A"/>
    <w:rsid w:val="004C2559"/>
    <w:rsid w:val="004C3536"/>
    <w:rsid w:val="004C45C5"/>
    <w:rsid w:val="004D7BA3"/>
    <w:rsid w:val="004F4518"/>
    <w:rsid w:val="004F4C62"/>
    <w:rsid w:val="00501433"/>
    <w:rsid w:val="00503F1A"/>
    <w:rsid w:val="0051041F"/>
    <w:rsid w:val="00511CC4"/>
    <w:rsid w:val="005278D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96D"/>
    <w:rsid w:val="0057203B"/>
    <w:rsid w:val="00572FF0"/>
    <w:rsid w:val="00573129"/>
    <w:rsid w:val="005757DE"/>
    <w:rsid w:val="00575D34"/>
    <w:rsid w:val="005770AD"/>
    <w:rsid w:val="00577AE0"/>
    <w:rsid w:val="00581414"/>
    <w:rsid w:val="00582490"/>
    <w:rsid w:val="005826FA"/>
    <w:rsid w:val="0058419E"/>
    <w:rsid w:val="00597E28"/>
    <w:rsid w:val="005A2E3B"/>
    <w:rsid w:val="005A4776"/>
    <w:rsid w:val="005A54ED"/>
    <w:rsid w:val="005A5D5B"/>
    <w:rsid w:val="005A6081"/>
    <w:rsid w:val="005A627D"/>
    <w:rsid w:val="005B5014"/>
    <w:rsid w:val="005C0045"/>
    <w:rsid w:val="005C084E"/>
    <w:rsid w:val="005C4606"/>
    <w:rsid w:val="005D0B0C"/>
    <w:rsid w:val="005D40D4"/>
    <w:rsid w:val="005D7917"/>
    <w:rsid w:val="005E02B3"/>
    <w:rsid w:val="005E1E24"/>
    <w:rsid w:val="005E3ACD"/>
    <w:rsid w:val="005E541E"/>
    <w:rsid w:val="0060182A"/>
    <w:rsid w:val="0060596B"/>
    <w:rsid w:val="0060637E"/>
    <w:rsid w:val="00606D97"/>
    <w:rsid w:val="00614E64"/>
    <w:rsid w:val="00617710"/>
    <w:rsid w:val="00617EE6"/>
    <w:rsid w:val="0062184C"/>
    <w:rsid w:val="00623724"/>
    <w:rsid w:val="00624975"/>
    <w:rsid w:val="006261C1"/>
    <w:rsid w:val="00627BEA"/>
    <w:rsid w:val="006308AD"/>
    <w:rsid w:val="006311A0"/>
    <w:rsid w:val="006319DB"/>
    <w:rsid w:val="00637191"/>
    <w:rsid w:val="006378F5"/>
    <w:rsid w:val="0065595B"/>
    <w:rsid w:val="00656266"/>
    <w:rsid w:val="00656CF8"/>
    <w:rsid w:val="00656DCD"/>
    <w:rsid w:val="00660269"/>
    <w:rsid w:val="00662D00"/>
    <w:rsid w:val="00665F89"/>
    <w:rsid w:val="006673CF"/>
    <w:rsid w:val="00672129"/>
    <w:rsid w:val="00673C92"/>
    <w:rsid w:val="00673F7C"/>
    <w:rsid w:val="00675253"/>
    <w:rsid w:val="006753EC"/>
    <w:rsid w:val="006769DA"/>
    <w:rsid w:val="00685193"/>
    <w:rsid w:val="00685C8A"/>
    <w:rsid w:val="00691BF3"/>
    <w:rsid w:val="006A2789"/>
    <w:rsid w:val="006A4978"/>
    <w:rsid w:val="006A6768"/>
    <w:rsid w:val="006A7261"/>
    <w:rsid w:val="006B0D29"/>
    <w:rsid w:val="006B1819"/>
    <w:rsid w:val="006B266D"/>
    <w:rsid w:val="006B2E60"/>
    <w:rsid w:val="006B5DE7"/>
    <w:rsid w:val="006B5ED4"/>
    <w:rsid w:val="006C0A92"/>
    <w:rsid w:val="006C2BDB"/>
    <w:rsid w:val="006C5048"/>
    <w:rsid w:val="006C66C7"/>
    <w:rsid w:val="006C6A4B"/>
    <w:rsid w:val="006C779F"/>
    <w:rsid w:val="006D01F5"/>
    <w:rsid w:val="006D0CFB"/>
    <w:rsid w:val="006D1252"/>
    <w:rsid w:val="006D30C0"/>
    <w:rsid w:val="006D7535"/>
    <w:rsid w:val="006E0F3C"/>
    <w:rsid w:val="006E1B8D"/>
    <w:rsid w:val="006E450B"/>
    <w:rsid w:val="006E465C"/>
    <w:rsid w:val="006F0D7E"/>
    <w:rsid w:val="00700B67"/>
    <w:rsid w:val="007064C6"/>
    <w:rsid w:val="00707FB3"/>
    <w:rsid w:val="00710B77"/>
    <w:rsid w:val="007155D5"/>
    <w:rsid w:val="0072075B"/>
    <w:rsid w:val="007221C2"/>
    <w:rsid w:val="00725816"/>
    <w:rsid w:val="00730955"/>
    <w:rsid w:val="007338F4"/>
    <w:rsid w:val="00733A9C"/>
    <w:rsid w:val="007355D9"/>
    <w:rsid w:val="00736574"/>
    <w:rsid w:val="007367E0"/>
    <w:rsid w:val="00737215"/>
    <w:rsid w:val="007401BC"/>
    <w:rsid w:val="0074620B"/>
    <w:rsid w:val="00747066"/>
    <w:rsid w:val="00754905"/>
    <w:rsid w:val="00760038"/>
    <w:rsid w:val="00762EE0"/>
    <w:rsid w:val="00765C41"/>
    <w:rsid w:val="00766F75"/>
    <w:rsid w:val="00770BF2"/>
    <w:rsid w:val="00771100"/>
    <w:rsid w:val="007759DD"/>
    <w:rsid w:val="00777340"/>
    <w:rsid w:val="007838FE"/>
    <w:rsid w:val="00786048"/>
    <w:rsid w:val="0078609F"/>
    <w:rsid w:val="007917BA"/>
    <w:rsid w:val="00791DD2"/>
    <w:rsid w:val="0079259B"/>
    <w:rsid w:val="00793A1C"/>
    <w:rsid w:val="007A5C6F"/>
    <w:rsid w:val="007A7ECE"/>
    <w:rsid w:val="007D0F2A"/>
    <w:rsid w:val="007D4241"/>
    <w:rsid w:val="007D4317"/>
    <w:rsid w:val="007D4EA3"/>
    <w:rsid w:val="007E0741"/>
    <w:rsid w:val="007E1C49"/>
    <w:rsid w:val="007F1CFF"/>
    <w:rsid w:val="007F1DDE"/>
    <w:rsid w:val="007F5C58"/>
    <w:rsid w:val="007F5DD5"/>
    <w:rsid w:val="00801463"/>
    <w:rsid w:val="00811CCF"/>
    <w:rsid w:val="00821A1B"/>
    <w:rsid w:val="008262E9"/>
    <w:rsid w:val="00827E69"/>
    <w:rsid w:val="00835C4D"/>
    <w:rsid w:val="008421CA"/>
    <w:rsid w:val="00843F48"/>
    <w:rsid w:val="00847039"/>
    <w:rsid w:val="00851423"/>
    <w:rsid w:val="008569C6"/>
    <w:rsid w:val="00857848"/>
    <w:rsid w:val="00863176"/>
    <w:rsid w:val="008654B6"/>
    <w:rsid w:val="00866CE9"/>
    <w:rsid w:val="0087139C"/>
    <w:rsid w:val="00880A0B"/>
    <w:rsid w:val="00880A74"/>
    <w:rsid w:val="00880E83"/>
    <w:rsid w:val="00883177"/>
    <w:rsid w:val="00892F28"/>
    <w:rsid w:val="008A0C5F"/>
    <w:rsid w:val="008A3DEA"/>
    <w:rsid w:val="008A4EB9"/>
    <w:rsid w:val="008A74C0"/>
    <w:rsid w:val="008B1694"/>
    <w:rsid w:val="008B34F8"/>
    <w:rsid w:val="008B4779"/>
    <w:rsid w:val="008B5735"/>
    <w:rsid w:val="008C4B27"/>
    <w:rsid w:val="008C7147"/>
    <w:rsid w:val="008C7F2A"/>
    <w:rsid w:val="008D05EE"/>
    <w:rsid w:val="008D2939"/>
    <w:rsid w:val="008D6ACC"/>
    <w:rsid w:val="008E1A35"/>
    <w:rsid w:val="008E3512"/>
    <w:rsid w:val="008E36F8"/>
    <w:rsid w:val="008E46B2"/>
    <w:rsid w:val="008E4E3A"/>
    <w:rsid w:val="008E682C"/>
    <w:rsid w:val="008E78A1"/>
    <w:rsid w:val="008F077B"/>
    <w:rsid w:val="008F4E55"/>
    <w:rsid w:val="008F589F"/>
    <w:rsid w:val="00906238"/>
    <w:rsid w:val="00907EF9"/>
    <w:rsid w:val="00911231"/>
    <w:rsid w:val="0091295C"/>
    <w:rsid w:val="00914D58"/>
    <w:rsid w:val="00920FD6"/>
    <w:rsid w:val="00921F47"/>
    <w:rsid w:val="009228AB"/>
    <w:rsid w:val="0093085B"/>
    <w:rsid w:val="00931C57"/>
    <w:rsid w:val="00932494"/>
    <w:rsid w:val="009347A5"/>
    <w:rsid w:val="00942257"/>
    <w:rsid w:val="009471BF"/>
    <w:rsid w:val="00950E4E"/>
    <w:rsid w:val="009529BD"/>
    <w:rsid w:val="009533B4"/>
    <w:rsid w:val="00953B98"/>
    <w:rsid w:val="00956555"/>
    <w:rsid w:val="00957D35"/>
    <w:rsid w:val="00966882"/>
    <w:rsid w:val="00971944"/>
    <w:rsid w:val="00971D93"/>
    <w:rsid w:val="0098343B"/>
    <w:rsid w:val="009A72D1"/>
    <w:rsid w:val="009A791F"/>
    <w:rsid w:val="009B1F6B"/>
    <w:rsid w:val="009B4EC6"/>
    <w:rsid w:val="009C0D12"/>
    <w:rsid w:val="009C192E"/>
    <w:rsid w:val="009C2E3E"/>
    <w:rsid w:val="009C5ED9"/>
    <w:rsid w:val="009C7678"/>
    <w:rsid w:val="009D3AE7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0C5B"/>
    <w:rsid w:val="00A77EB6"/>
    <w:rsid w:val="00A81198"/>
    <w:rsid w:val="00A81E48"/>
    <w:rsid w:val="00A82035"/>
    <w:rsid w:val="00A8386A"/>
    <w:rsid w:val="00A90D77"/>
    <w:rsid w:val="00A92242"/>
    <w:rsid w:val="00A92E07"/>
    <w:rsid w:val="00AA0B3A"/>
    <w:rsid w:val="00AA479A"/>
    <w:rsid w:val="00AA6EB4"/>
    <w:rsid w:val="00AA767D"/>
    <w:rsid w:val="00AB0CC9"/>
    <w:rsid w:val="00AB1BE0"/>
    <w:rsid w:val="00AC1D55"/>
    <w:rsid w:val="00AC3FF6"/>
    <w:rsid w:val="00AD73EC"/>
    <w:rsid w:val="00AD7AD5"/>
    <w:rsid w:val="00AE5BC7"/>
    <w:rsid w:val="00AE695B"/>
    <w:rsid w:val="00AE6BBE"/>
    <w:rsid w:val="00AF5AAF"/>
    <w:rsid w:val="00B02839"/>
    <w:rsid w:val="00B046D8"/>
    <w:rsid w:val="00B12E9A"/>
    <w:rsid w:val="00B13739"/>
    <w:rsid w:val="00B13F4C"/>
    <w:rsid w:val="00B16219"/>
    <w:rsid w:val="00B16C59"/>
    <w:rsid w:val="00B332C5"/>
    <w:rsid w:val="00B33FDD"/>
    <w:rsid w:val="00B359CC"/>
    <w:rsid w:val="00B36107"/>
    <w:rsid w:val="00B41789"/>
    <w:rsid w:val="00B46C03"/>
    <w:rsid w:val="00B52135"/>
    <w:rsid w:val="00B529EF"/>
    <w:rsid w:val="00B52CC2"/>
    <w:rsid w:val="00B52F30"/>
    <w:rsid w:val="00B60C6C"/>
    <w:rsid w:val="00B619A9"/>
    <w:rsid w:val="00B65A9D"/>
    <w:rsid w:val="00B66D60"/>
    <w:rsid w:val="00B72A86"/>
    <w:rsid w:val="00B73120"/>
    <w:rsid w:val="00B7562D"/>
    <w:rsid w:val="00B75EDE"/>
    <w:rsid w:val="00B77CB0"/>
    <w:rsid w:val="00B77D88"/>
    <w:rsid w:val="00B77FAF"/>
    <w:rsid w:val="00B84336"/>
    <w:rsid w:val="00B845FC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6ECD"/>
    <w:rsid w:val="00BE23F5"/>
    <w:rsid w:val="00BE7978"/>
    <w:rsid w:val="00C01F0D"/>
    <w:rsid w:val="00C07DDB"/>
    <w:rsid w:val="00C4115D"/>
    <w:rsid w:val="00C41B36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17B"/>
    <w:rsid w:val="00C86660"/>
    <w:rsid w:val="00C9071C"/>
    <w:rsid w:val="00C908FF"/>
    <w:rsid w:val="00C91BCB"/>
    <w:rsid w:val="00C94ACA"/>
    <w:rsid w:val="00C97BD3"/>
    <w:rsid w:val="00CA24C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16C9"/>
    <w:rsid w:val="00CF3AAA"/>
    <w:rsid w:val="00CF62DC"/>
    <w:rsid w:val="00CF70BB"/>
    <w:rsid w:val="00D00BD7"/>
    <w:rsid w:val="00D074DB"/>
    <w:rsid w:val="00D12A8F"/>
    <w:rsid w:val="00D12DD4"/>
    <w:rsid w:val="00D139CF"/>
    <w:rsid w:val="00D21446"/>
    <w:rsid w:val="00D37E7F"/>
    <w:rsid w:val="00D47AD7"/>
    <w:rsid w:val="00D51529"/>
    <w:rsid w:val="00D619B2"/>
    <w:rsid w:val="00D7031F"/>
    <w:rsid w:val="00D75A57"/>
    <w:rsid w:val="00D85218"/>
    <w:rsid w:val="00D915B1"/>
    <w:rsid w:val="00D938DB"/>
    <w:rsid w:val="00DA299D"/>
    <w:rsid w:val="00DA65C4"/>
    <w:rsid w:val="00DB598D"/>
    <w:rsid w:val="00DC376C"/>
    <w:rsid w:val="00DD2BE0"/>
    <w:rsid w:val="00DD395C"/>
    <w:rsid w:val="00DD5744"/>
    <w:rsid w:val="00DD7660"/>
    <w:rsid w:val="00DE21CA"/>
    <w:rsid w:val="00DE4447"/>
    <w:rsid w:val="00DE5DA2"/>
    <w:rsid w:val="00DF0033"/>
    <w:rsid w:val="00DF078E"/>
    <w:rsid w:val="00DF1601"/>
    <w:rsid w:val="00DF3F3C"/>
    <w:rsid w:val="00E026BF"/>
    <w:rsid w:val="00E07B1B"/>
    <w:rsid w:val="00E11853"/>
    <w:rsid w:val="00E163FA"/>
    <w:rsid w:val="00E320AF"/>
    <w:rsid w:val="00E52A86"/>
    <w:rsid w:val="00E54B47"/>
    <w:rsid w:val="00E553BF"/>
    <w:rsid w:val="00E55D93"/>
    <w:rsid w:val="00E61294"/>
    <w:rsid w:val="00E7237C"/>
    <w:rsid w:val="00E77C46"/>
    <w:rsid w:val="00E805BC"/>
    <w:rsid w:val="00E86CE8"/>
    <w:rsid w:val="00E90E82"/>
    <w:rsid w:val="00EA00CB"/>
    <w:rsid w:val="00EA1BAA"/>
    <w:rsid w:val="00EA3FCD"/>
    <w:rsid w:val="00EA42A0"/>
    <w:rsid w:val="00EB1266"/>
    <w:rsid w:val="00EB5B65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EF6A03"/>
    <w:rsid w:val="00F04C71"/>
    <w:rsid w:val="00F06DFF"/>
    <w:rsid w:val="00F22264"/>
    <w:rsid w:val="00F2268E"/>
    <w:rsid w:val="00F2564D"/>
    <w:rsid w:val="00F35B05"/>
    <w:rsid w:val="00F413D9"/>
    <w:rsid w:val="00F4610F"/>
    <w:rsid w:val="00F467EF"/>
    <w:rsid w:val="00F5135F"/>
    <w:rsid w:val="00F515A3"/>
    <w:rsid w:val="00F51F78"/>
    <w:rsid w:val="00F5269F"/>
    <w:rsid w:val="00F60877"/>
    <w:rsid w:val="00F66DF0"/>
    <w:rsid w:val="00F80A14"/>
    <w:rsid w:val="00F81977"/>
    <w:rsid w:val="00F86377"/>
    <w:rsid w:val="00F86F47"/>
    <w:rsid w:val="00F90B64"/>
    <w:rsid w:val="00FB2F0F"/>
    <w:rsid w:val="00FB5086"/>
    <w:rsid w:val="00FB5411"/>
    <w:rsid w:val="00FB6392"/>
    <w:rsid w:val="00FC41E1"/>
    <w:rsid w:val="00FC4F36"/>
    <w:rsid w:val="00FC75A5"/>
    <w:rsid w:val="00FD3C70"/>
    <w:rsid w:val="00FD6820"/>
    <w:rsid w:val="00FE12D8"/>
    <w:rsid w:val="00FE3AD7"/>
    <w:rsid w:val="00FF7C02"/>
    <w:rsid w:val="024801E3"/>
    <w:rsid w:val="1492EC97"/>
    <w:rsid w:val="1AD74F54"/>
    <w:rsid w:val="318A1E4E"/>
    <w:rsid w:val="6313A2C0"/>
    <w:rsid w:val="647B2B65"/>
    <w:rsid w:val="66824C22"/>
    <w:rsid w:val="6B2CF8ED"/>
    <w:rsid w:val="6C961119"/>
    <w:rsid w:val="6DC55403"/>
    <w:rsid w:val="78630CB6"/>
    <w:rsid w:val="7E89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33525EE9-7803-4CA2-86A0-D3B9652DC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8421CA"/>
    <w:rPr>
      <w:rFonts w:ascii="Verdana" w:hAnsi="Verdana"/>
      <w:sz w:val="36"/>
      <w:szCs w:val="4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8421CA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8421C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707FB3"/>
    <w:pPr>
      <w:spacing w:line="240" w:lineRule="auto"/>
    </w:pPr>
    <w:rPr>
      <w:rFonts w:ascii="Times New Roman" w:hAnsi="Times New Roman"/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8421CA"/>
  </w:style>
  <w:style w:type="character" w:styleId="Olstomnmnande">
    <w:name w:val="Unresolved Mention"/>
    <w:basedOn w:val="Standardstycketeckensnitt"/>
    <w:uiPriority w:val="99"/>
    <w:semiHidden/>
    <w:unhideWhenUsed/>
    <w:rsid w:val="008421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095-1819752655-414/SURROGATE/Provtagningsrutiner%20f%c3%b6r%20palliativa%20patienter.pdf" TargetMode="External" Id="rId13" /><Relationship Type="http://schemas.openxmlformats.org/officeDocument/2006/relationships/image" Target="media/image1.png" Id="rId18" /><Relationship Type="http://schemas.openxmlformats.org/officeDocument/2006/relationships/footer" Target="footer2.xml" Id="rId21" /><Relationship Type="http://schemas.openxmlformats.org/officeDocument/2006/relationships/styles" Target="styles.xml" Id="rId7" /><Relationship Type="http://schemas.openxmlformats.org/officeDocument/2006/relationships/hyperlink" Target="https://slf.se/sfmr/surf/" TargetMode="External" Id="rId12" /><Relationship Type="http://schemas.openxmlformats.org/officeDocument/2006/relationships/header" Target="header1.xml" Id="rId17" /><Relationship Type="http://schemas.openxmlformats.org/officeDocument/2006/relationships/theme" Target="theme/theme1.xml" Id="rId25" /><Relationship Type="http://schemas.openxmlformats.org/officeDocument/2006/relationships/hyperlink" Target="https://mellanarkiv-offentlig.vgregion.se/alfresco/s/archive/stream/public/v1/source/available/sofia/nu9870-398196808-64/surrogate/Metforminbehandlad%20som%20utf%c3%b6rt%20r%c3%b6ntgenunders%c3%b6kning%20med%20kontrast.pdf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slf.se/sfmr/app/uploads/2024/03/2022-11-10_Nationella_rekommendationer_metformin_och_kontrastmedel_v7_2022-11-10.pdf" TargetMode="External" Id="rId15" /><Relationship Type="http://schemas.openxmlformats.org/officeDocument/2006/relationships/footer" Target="footer3.xml" Id="rId23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nu10095-1819752655-361/surrogate/Kontrastmedel%20och%20amning.pdf" TargetMode="External" Id="rId14" /><Relationship Type="http://schemas.openxmlformats.org/officeDocument/2006/relationships/header" Target="header3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6</Pages>
  <Words>1041</Words>
  <Characters>7843</Characters>
  <Application>Microsoft Office Word</Application>
  <DocSecurity>0</DocSecurity>
  <Lines>65</Lines>
  <Paragraphs>17</Paragraphs>
  <ScaleCrop>false</ScaleCrop>
  <Manager/>
  <Company/>
  <LinksUpToDate>false</LinksUpToDate>
  <CharactersWithSpaces>8867</CharactersWithSpaces>
  <SharedDoc>false</SharedDoc>
  <HyperlinkBase/>
  <HLinks>
    <vt:vector size="30" baseType="variant">
      <vt:variant>
        <vt:i4>4325444</vt:i4>
      </vt:variant>
      <vt:variant>
        <vt:i4>12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https://mellanarkiv-offentlig.vgregion.se/alfresco/s/archive/stream/public/v1/source/available/sofia/nu9870-398196808-64/surrogate/Metforminbehandlad som utf%c3%b6rt r%c3%b6ntgenunders%c3%b6kning med kontrast.pdf</vt:lpwstr>
      </vt:variant>
      <vt:variant>
        <vt:lpwstr/>
      </vt:variant>
      <vt:variant>
        <vt:i4>327724</vt:i4>
      </vt:variant>
      <vt:variant>
        <vt:i4>9</vt:i4>
      </vt:variant>
      <vt:variant>
        <vt:i4>0</vt:i4>
      </vt:variant>
      <vt:variant>
        <vt:i4>5</vt:i4>
      </vt:variant>
      <vt:variant>
        <vt:lpwstr>https://slf.se/sfmr/app/uploads/2024/03/2022-11-10_Nationella_rekommendationer_metformin_och_kontrastmedel_v7_2022-11-10.pdf</vt:lpwstr>
      </vt:variant>
      <vt:variant>
        <vt:lpwstr/>
      </vt:variant>
      <vt:variant>
        <vt:i4>2097201</vt:i4>
      </vt:variant>
      <vt:variant>
        <vt:i4>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https://mellanarkiv-offentlig.vgregion.se/alfresco/s/archive/stream/public/v1/source/available/sofia/nu10095-1819752655-361/surrogate/Kontrastmedel och amning.pdf</vt:lpwstr>
      </vt:variant>
      <vt:variant>
        <vt:lpwstr/>
      </vt:variant>
      <vt:variant>
        <vt:i4>6815779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https://mellanarkiv-offentlig.vgregion.se/alfresco/s/archive/stream/public/v1/source/available/SOFIA/NU10095-1819752655-414/SURROGATE/Provtagningsrutiner f%c3%b6r palliativa patienter.pdf</vt:lpwstr>
      </vt:variant>
      <vt:variant>
        <vt:lpwstr/>
      </vt:variant>
      <vt:variant>
        <vt:i4>1310748</vt:i4>
      </vt:variant>
      <vt:variant>
        <vt:i4>0</vt:i4>
      </vt:variant>
      <vt:variant>
        <vt:i4>0</vt:i4>
      </vt:variant>
      <vt:variant>
        <vt:i4>5</vt:i4>
      </vt:variant>
      <vt:variant>
        <vt:lpwstr>https://slf.se/sfmr/surf/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Intravenös jodkontrast – Rutiner inför undersökning</dc:title>
  <dc:subject/>
  <dc:creator>Ulrica Sehlberg</dc:creator>
  <keywords/>
  <lastModifiedBy>Ulrica Sehlberg</lastModifiedBy>
  <revision>30</revision>
  <lastPrinted>2016-03-31T19:56:00.0000000Z</lastPrinted>
  <dcterms:created xsi:type="dcterms:W3CDTF">2022-05-18T13:33:00.0000000Z</dcterms:created>
  <dcterms:modified xsi:type="dcterms:W3CDTF">2026-04-17T09:06:00.0000000Z</dcterms:modified>
</coreProperties>
</file>