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8273F" w14:textId="77777777" w:rsidR="000112BB" w:rsidRPr="000112BB" w:rsidRDefault="000112BB" w:rsidP="000112BB">
      <w:pPr>
        <w:keepNext/>
        <w:keepLines/>
        <w:spacing w:before="240" w:after="40" w:line="240" w:lineRule="auto"/>
        <w:ind w:left="0"/>
        <w:outlineLvl w:val="1"/>
        <w:rPr>
          <w:rFonts w:asciiTheme="majorHAnsi" w:eastAsiaTheme="majorEastAsia" w:hAnsiTheme="majorHAnsi" w:cstheme="majorHAnsi"/>
          <w:bCs/>
          <w:color w:val="000000" w:themeColor="text1"/>
          <w:sz w:val="22"/>
          <w:szCs w:val="22"/>
        </w:rPr>
      </w:pPr>
    </w:p>
    <w:p w14:paraId="5788B91F" w14:textId="77777777" w:rsidR="00165C0D" w:rsidRDefault="00165C0D" w:rsidP="000112BB">
      <w:pPr>
        <w:keepNext/>
        <w:spacing w:after="240" w:line="288" w:lineRule="auto"/>
        <w:ind w:right="0"/>
        <w:contextualSpacing/>
        <w:outlineLvl w:val="0"/>
        <w:rPr>
          <w:rFonts w:ascii="Verdana" w:eastAsia="MS Gothic" w:hAnsi="Verdana"/>
          <w:bCs/>
          <w:kern w:val="32"/>
          <w:sz w:val="48"/>
          <w:szCs w:val="32"/>
        </w:rPr>
      </w:pPr>
    </w:p>
    <w:p w14:paraId="3E059AA8" w14:textId="77777777" w:rsidR="00165C0D" w:rsidRDefault="00165C0D" w:rsidP="000112BB">
      <w:pPr>
        <w:keepNext/>
        <w:spacing w:after="240" w:line="288" w:lineRule="auto"/>
        <w:ind w:right="0"/>
        <w:contextualSpacing/>
        <w:outlineLvl w:val="0"/>
        <w:rPr>
          <w:rFonts w:ascii="Verdana" w:eastAsia="MS Gothic" w:hAnsi="Verdana"/>
          <w:bCs/>
          <w:kern w:val="32"/>
          <w:sz w:val="48"/>
          <w:szCs w:val="32"/>
        </w:rPr>
      </w:pPr>
    </w:p>
    <w:p w14:paraId="6FB66564" w14:textId="27F22C01" w:rsidR="000112BB" w:rsidRPr="000112BB" w:rsidRDefault="008F077B" w:rsidP="006B3977">
      <w:pPr>
        <w:pStyle w:val="Heading1"/>
        <w:ind w:left="0"/>
      </w:pPr>
      <w:r w:rsidRPr="19118FAF">
        <w:t xml:space="preserve">Intravenös </w:t>
      </w:r>
      <w:proofErr w:type="spellStart"/>
      <w:r w:rsidRPr="19118FAF">
        <w:t>jodkontrast</w:t>
      </w:r>
      <w:proofErr w:type="spellEnd"/>
      <w:r w:rsidRPr="19118FAF">
        <w:t xml:space="preserve"> – Rutiner </w:t>
      </w:r>
      <w:r w:rsidR="00A70C5B">
        <w:br/>
      </w:r>
      <w:r w:rsidRPr="19118FAF">
        <w:t>inför undersökning</w:t>
      </w:r>
    </w:p>
    <w:p w14:paraId="435C8E6F" w14:textId="77777777" w:rsidR="00793A1C" w:rsidRPr="000112BB" w:rsidRDefault="00793A1C" w:rsidP="000112BB">
      <w:pPr>
        <w:spacing w:after="0" w:line="240" w:lineRule="auto"/>
        <w:ind w:left="0" w:right="0"/>
        <w:rPr>
          <w:rFonts w:asciiTheme="majorHAnsi" w:hAnsiTheme="majorHAnsi" w:cstheme="majorHAnsi"/>
          <w:sz w:val="22"/>
          <w:szCs w:val="22"/>
        </w:rPr>
      </w:pPr>
    </w:p>
    <w:p w14:paraId="295BFBFA" w14:textId="77777777" w:rsidR="003C4F52" w:rsidRPr="003C4F52" w:rsidRDefault="003C4F52" w:rsidP="006B3977">
      <w:pPr>
        <w:pStyle w:val="Heading2"/>
        <w:ind w:left="0"/>
      </w:pPr>
      <w:r w:rsidRPr="003C4F52">
        <w:t>Sammanfattning/syfte</w:t>
      </w:r>
    </w:p>
    <w:p w14:paraId="48DE6655" w14:textId="77777777" w:rsidR="003C4F52" w:rsidRPr="003C4F52" w:rsidRDefault="003C4F52" w:rsidP="003C4F52">
      <w:pPr>
        <w:spacing w:line="276" w:lineRule="auto"/>
        <w:ind w:left="0"/>
        <w:rPr>
          <w:rFonts w:eastAsia="Georgia"/>
        </w:rPr>
      </w:pPr>
      <w:r w:rsidRPr="003C4F52">
        <w:rPr>
          <w:rFonts w:eastAsia="Georgia"/>
        </w:rPr>
        <w:t xml:space="preserve">Syftet med detta PM är att ge praktisk vägledning inför intravenös administrering av </w:t>
      </w:r>
      <w:proofErr w:type="spellStart"/>
      <w:r w:rsidRPr="003C4F52">
        <w:rPr>
          <w:rFonts w:eastAsia="Georgia"/>
        </w:rPr>
        <w:t>jodkontrastmedel</w:t>
      </w:r>
      <w:proofErr w:type="spellEnd"/>
      <w:r w:rsidRPr="003C4F52">
        <w:rPr>
          <w:rFonts w:eastAsia="Georgia"/>
        </w:rPr>
        <w:t xml:space="preserve"> vid datortomografi. PM:et beskriver identifiering av riskpatienter, krav på njurfunktionsbedömning samt särskilda överväganden vid vissa sjukdomstillstånd och läkemedelsbehandlingar.</w:t>
      </w:r>
      <w:r w:rsidRPr="003C4F52">
        <w:rPr>
          <w:rFonts w:eastAsia="Georgia"/>
        </w:rPr>
        <w:br/>
      </w:r>
      <w:r w:rsidRPr="003C4F52">
        <w:rPr>
          <w:rFonts w:eastAsia="Georgia"/>
        </w:rPr>
        <w:br/>
        <w:t xml:space="preserve">För att minska risken för kontrastmedelsinducerad nefropati har följande rutiner tagits fram baserade på rekommendationer från </w:t>
      </w:r>
      <w:proofErr w:type="spellStart"/>
      <w:r w:rsidRPr="003C4F52">
        <w:rPr>
          <w:rFonts w:eastAsia="Georgia"/>
        </w:rPr>
        <w:t>European</w:t>
      </w:r>
      <w:proofErr w:type="spellEnd"/>
      <w:r w:rsidRPr="003C4F52">
        <w:rPr>
          <w:rFonts w:eastAsia="Georgia"/>
        </w:rPr>
        <w:t xml:space="preserve"> </w:t>
      </w:r>
      <w:proofErr w:type="spellStart"/>
      <w:r w:rsidRPr="003C4F52">
        <w:rPr>
          <w:rFonts w:eastAsia="Georgia"/>
        </w:rPr>
        <w:t>Society</w:t>
      </w:r>
      <w:proofErr w:type="spellEnd"/>
      <w:r w:rsidRPr="003C4F52">
        <w:rPr>
          <w:rFonts w:eastAsia="Georgia"/>
        </w:rPr>
        <w:t xml:space="preserve"> </w:t>
      </w:r>
      <w:proofErr w:type="spellStart"/>
      <w:r w:rsidRPr="003C4F52">
        <w:rPr>
          <w:rFonts w:eastAsia="Georgia"/>
        </w:rPr>
        <w:t>of</w:t>
      </w:r>
      <w:proofErr w:type="spellEnd"/>
      <w:r w:rsidRPr="003C4F52">
        <w:rPr>
          <w:rFonts w:eastAsia="Georgia"/>
        </w:rPr>
        <w:t xml:space="preserve"> </w:t>
      </w:r>
      <w:proofErr w:type="spellStart"/>
      <w:r w:rsidRPr="003C4F52">
        <w:rPr>
          <w:rFonts w:eastAsia="Georgia"/>
        </w:rPr>
        <w:t>Urogenital</w:t>
      </w:r>
      <w:proofErr w:type="spellEnd"/>
      <w:r w:rsidRPr="003C4F52">
        <w:rPr>
          <w:rFonts w:eastAsia="Georgia"/>
        </w:rPr>
        <w:t xml:space="preserve"> </w:t>
      </w:r>
      <w:proofErr w:type="spellStart"/>
      <w:r w:rsidRPr="003C4F52">
        <w:rPr>
          <w:rFonts w:eastAsia="Georgia"/>
        </w:rPr>
        <w:t>Radiology</w:t>
      </w:r>
      <w:proofErr w:type="spellEnd"/>
      <w:r w:rsidRPr="003C4F52">
        <w:rPr>
          <w:rFonts w:eastAsia="Georgia"/>
        </w:rPr>
        <w:t xml:space="preserve"> (ESUR) och Svensk </w:t>
      </w:r>
      <w:proofErr w:type="spellStart"/>
      <w:r w:rsidRPr="003C4F52">
        <w:rPr>
          <w:rFonts w:eastAsia="Georgia"/>
        </w:rPr>
        <w:t>urogenitalradiologisk</w:t>
      </w:r>
      <w:proofErr w:type="spellEnd"/>
      <w:r w:rsidRPr="003C4F52">
        <w:rPr>
          <w:rFonts w:eastAsia="Georgia"/>
        </w:rPr>
        <w:t xml:space="preserve"> förening (SURF).</w:t>
      </w:r>
      <w:r w:rsidRPr="003C4F52">
        <w:br/>
      </w:r>
      <w:r w:rsidRPr="003C4F52">
        <w:br/>
      </w:r>
      <w:r w:rsidRPr="003C4F52">
        <w:rPr>
          <w:rFonts w:eastAsia="Georgia"/>
        </w:rPr>
        <w:t xml:space="preserve">Snabbguide inför intravenös </w:t>
      </w:r>
      <w:proofErr w:type="spellStart"/>
      <w:r w:rsidRPr="003C4F52">
        <w:rPr>
          <w:rFonts w:eastAsia="Georgia"/>
        </w:rPr>
        <w:t>jodkontrast</w:t>
      </w:r>
      <w:proofErr w:type="spellEnd"/>
    </w:p>
    <w:tbl>
      <w:tblPr>
        <w:tblStyle w:val="VGRtabell2"/>
        <w:tblW w:w="9541" w:type="dxa"/>
        <w:tblCellMar>
          <w:left w:w="108" w:type="dxa"/>
          <w:right w:w="108" w:type="dxa"/>
        </w:tblCellMar>
        <w:tblLook w:val="04A0" w:firstRow="1" w:lastRow="0" w:firstColumn="1" w:lastColumn="0" w:noHBand="0" w:noVBand="1"/>
      </w:tblPr>
      <w:tblGrid>
        <w:gridCol w:w="3420"/>
        <w:gridCol w:w="6121"/>
      </w:tblGrid>
      <w:tr w:rsidR="003C4F52" w:rsidRPr="003C4F52" w14:paraId="5FCADD5D" w14:textId="77777777" w:rsidTr="209FB9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Borders>
              <w:top w:val="single" w:sz="8" w:space="0" w:color="2F5597"/>
              <w:left w:val="single" w:sz="8" w:space="0" w:color="2F5597"/>
              <w:bottom w:val="single" w:sz="8" w:space="0" w:color="2F5597"/>
              <w:right w:val="single" w:sz="8" w:space="0" w:color="2F5597"/>
            </w:tcBorders>
            <w:shd w:val="clear" w:color="auto" w:fill="2F5597"/>
            <w:tcMar>
              <w:top w:w="140" w:type="dxa"/>
              <w:left w:w="140" w:type="dxa"/>
              <w:bottom w:w="140" w:type="dxa"/>
              <w:right w:w="140" w:type="dxa"/>
            </w:tcMar>
            <w:hideMark/>
          </w:tcPr>
          <w:p w14:paraId="1708B3C8" w14:textId="77777777" w:rsidR="003C4F52" w:rsidRPr="003C4F52" w:rsidRDefault="003C4F52" w:rsidP="003C4F52">
            <w:pPr>
              <w:keepNext/>
              <w:spacing w:after="0" w:line="276" w:lineRule="auto"/>
              <w:ind w:left="0" w:right="0"/>
              <w:rPr>
                <w:kern w:val="2"/>
                <w14:ligatures w14:val="standardContextual"/>
              </w:rPr>
            </w:pPr>
            <w:r w:rsidRPr="003C4F52">
              <w:rPr>
                <w:rFonts w:ascii="Calibri" w:hAnsi="Calibri"/>
                <w:color w:val="FFFFFF"/>
                <w:sz w:val="22"/>
                <w:szCs w:val="22"/>
              </w:rPr>
              <w:t>Situation</w:t>
            </w:r>
          </w:p>
        </w:tc>
        <w:tc>
          <w:tcPr>
            <w:tcW w:w="6121" w:type="dxa"/>
            <w:tcBorders>
              <w:top w:val="single" w:sz="8" w:space="0" w:color="2F5597"/>
              <w:left w:val="nil"/>
              <w:bottom w:val="single" w:sz="8" w:space="0" w:color="2F5597"/>
              <w:right w:val="single" w:sz="8" w:space="0" w:color="2F5597"/>
            </w:tcBorders>
            <w:shd w:val="clear" w:color="auto" w:fill="2F5597"/>
            <w:tcMar>
              <w:top w:w="140" w:type="dxa"/>
              <w:left w:w="140" w:type="dxa"/>
              <w:bottom w:w="140" w:type="dxa"/>
              <w:right w:w="140" w:type="dxa"/>
            </w:tcMar>
            <w:hideMark/>
          </w:tcPr>
          <w:p w14:paraId="43E5BE85" w14:textId="77777777" w:rsidR="003C4F52" w:rsidRPr="003C4F52" w:rsidRDefault="003C4F52" w:rsidP="003C4F52">
            <w:pPr>
              <w:keepNext/>
              <w:spacing w:after="0" w:line="276" w:lineRule="auto"/>
              <w:ind w:left="0" w:right="0"/>
              <w:cnfStyle w:val="100000000000" w:firstRow="1" w:lastRow="0" w:firstColumn="0" w:lastColumn="0" w:oddVBand="0" w:evenVBand="0" w:oddHBand="0" w:evenHBand="0" w:firstRowFirstColumn="0" w:firstRowLastColumn="0" w:lastRowFirstColumn="0" w:lastRowLastColumn="0"/>
            </w:pPr>
            <w:r w:rsidRPr="003C4F52">
              <w:rPr>
                <w:rFonts w:ascii="Calibri" w:hAnsi="Calibri"/>
                <w:color w:val="FFFFFF"/>
                <w:sz w:val="22"/>
                <w:szCs w:val="22"/>
              </w:rPr>
              <w:t>Åtgärd</w:t>
            </w:r>
          </w:p>
        </w:tc>
      </w:tr>
      <w:tr w:rsidR="003C4F52" w:rsidRPr="003C4F52" w14:paraId="0EAE1B8C" w14:textId="77777777" w:rsidTr="209FB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Borders>
              <w:top w:val="nil"/>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049B2BF4" w14:textId="77777777" w:rsidR="003C4F52" w:rsidRPr="003C4F52" w:rsidRDefault="003C4F52" w:rsidP="003C4F52">
            <w:pPr>
              <w:spacing w:after="0" w:line="276" w:lineRule="auto"/>
              <w:ind w:left="0" w:right="0"/>
            </w:pPr>
            <w:r w:rsidRPr="003C4F52">
              <w:rPr>
                <w:rFonts w:ascii="Calibri" w:hAnsi="Calibri"/>
                <w:color w:val="000000"/>
                <w:sz w:val="22"/>
                <w:szCs w:val="22"/>
              </w:rPr>
              <w:t>Relativt GFR ≥30 ml/min/1,73 m²</w:t>
            </w:r>
          </w:p>
        </w:tc>
        <w:tc>
          <w:tcPr>
            <w:tcW w:w="6121" w:type="dxa"/>
            <w:tcBorders>
              <w:top w:val="nil"/>
              <w:left w:val="nil"/>
              <w:bottom w:val="single" w:sz="8" w:space="0" w:color="B4C6E7"/>
              <w:right w:val="single" w:sz="8" w:space="0" w:color="B4C6E7"/>
            </w:tcBorders>
            <w:shd w:val="clear" w:color="auto" w:fill="D9E2F3"/>
            <w:tcMar>
              <w:top w:w="140" w:type="dxa"/>
              <w:left w:w="140" w:type="dxa"/>
              <w:bottom w:w="140" w:type="dxa"/>
              <w:right w:w="140" w:type="dxa"/>
            </w:tcMar>
            <w:hideMark/>
          </w:tcPr>
          <w:p w14:paraId="4FF1EA16" w14:textId="77777777" w:rsidR="003C4F52" w:rsidRPr="003C4F52" w:rsidRDefault="003C4F52" w:rsidP="003C4F52">
            <w:pPr>
              <w:spacing w:after="0" w:line="276" w:lineRule="auto"/>
              <w:ind w:left="0" w:right="0"/>
              <w:cnfStyle w:val="000000100000" w:firstRow="0" w:lastRow="0" w:firstColumn="0" w:lastColumn="0" w:oddVBand="0" w:evenVBand="0" w:oddHBand="1" w:evenHBand="0" w:firstRowFirstColumn="0" w:firstRowLastColumn="0" w:lastRowFirstColumn="0" w:lastRowLastColumn="0"/>
            </w:pPr>
            <w:r w:rsidRPr="003C4F52">
              <w:rPr>
                <w:rFonts w:ascii="Calibri" w:hAnsi="Calibri"/>
                <w:color w:val="000000"/>
                <w:sz w:val="22"/>
                <w:szCs w:val="22"/>
              </w:rPr>
              <w:t xml:space="preserve">Undersökning med intravenöst </w:t>
            </w:r>
            <w:proofErr w:type="spellStart"/>
            <w:r w:rsidRPr="003C4F52">
              <w:rPr>
                <w:rFonts w:ascii="Calibri" w:hAnsi="Calibri"/>
                <w:color w:val="000000"/>
                <w:sz w:val="22"/>
                <w:szCs w:val="22"/>
              </w:rPr>
              <w:t>jodkontrastmedel</w:t>
            </w:r>
            <w:proofErr w:type="spellEnd"/>
            <w:r w:rsidRPr="003C4F52">
              <w:rPr>
                <w:rFonts w:ascii="Calibri" w:hAnsi="Calibri"/>
                <w:color w:val="000000"/>
                <w:sz w:val="22"/>
                <w:szCs w:val="22"/>
              </w:rPr>
              <w:t xml:space="preserve"> enligt standardprotokoll.</w:t>
            </w:r>
          </w:p>
        </w:tc>
      </w:tr>
      <w:tr w:rsidR="003C4F52" w:rsidRPr="003C4F52" w14:paraId="625E0981" w14:textId="77777777" w:rsidTr="209FB970">
        <w:tc>
          <w:tcPr>
            <w:cnfStyle w:val="001000000000" w:firstRow="0" w:lastRow="0" w:firstColumn="1" w:lastColumn="0" w:oddVBand="0" w:evenVBand="0" w:oddHBand="0" w:evenHBand="0" w:firstRowFirstColumn="0" w:firstRowLastColumn="0" w:lastRowFirstColumn="0" w:lastRowLastColumn="0"/>
            <w:tcW w:w="3420" w:type="dxa"/>
            <w:tcBorders>
              <w:top w:val="nil"/>
              <w:left w:val="single" w:sz="8" w:space="0" w:color="B4C6E7"/>
              <w:bottom w:val="single" w:sz="8" w:space="0" w:color="B4C6E7"/>
              <w:right w:val="single" w:sz="8" w:space="0" w:color="B4C6E7"/>
            </w:tcBorders>
            <w:shd w:val="clear" w:color="auto" w:fill="FFFFFF" w:themeFill="background1"/>
            <w:tcMar>
              <w:top w:w="140" w:type="dxa"/>
              <w:left w:w="140" w:type="dxa"/>
              <w:bottom w:w="140" w:type="dxa"/>
              <w:right w:w="140" w:type="dxa"/>
            </w:tcMar>
            <w:hideMark/>
          </w:tcPr>
          <w:p w14:paraId="48637D43" w14:textId="77777777" w:rsidR="003C4F52" w:rsidRPr="003C4F52" w:rsidRDefault="003C4F52" w:rsidP="003C4F52">
            <w:pPr>
              <w:spacing w:after="0" w:line="276" w:lineRule="auto"/>
              <w:ind w:left="0" w:right="0"/>
            </w:pPr>
            <w:r w:rsidRPr="003C4F52">
              <w:rPr>
                <w:rFonts w:ascii="Calibri" w:hAnsi="Calibri"/>
                <w:color w:val="000000"/>
                <w:sz w:val="22"/>
                <w:szCs w:val="22"/>
              </w:rPr>
              <w:t>Relativt GFR &lt;30 ml/min/1,73 m²</w:t>
            </w:r>
          </w:p>
        </w:tc>
        <w:tc>
          <w:tcPr>
            <w:tcW w:w="6121" w:type="dxa"/>
            <w:tcBorders>
              <w:top w:val="nil"/>
              <w:left w:val="nil"/>
              <w:bottom w:val="single" w:sz="8" w:space="0" w:color="B4C6E7"/>
              <w:right w:val="single" w:sz="8" w:space="0" w:color="B4C6E7"/>
            </w:tcBorders>
            <w:shd w:val="clear" w:color="auto" w:fill="FFFFFF" w:themeFill="background1"/>
            <w:tcMar>
              <w:top w:w="140" w:type="dxa"/>
              <w:left w:w="140" w:type="dxa"/>
              <w:bottom w:w="140" w:type="dxa"/>
              <w:right w:w="140" w:type="dxa"/>
            </w:tcMar>
            <w:hideMark/>
          </w:tcPr>
          <w:p w14:paraId="2BC93E0B" w14:textId="77777777" w:rsidR="003C4F52" w:rsidRPr="003C4F52" w:rsidRDefault="003C4F52" w:rsidP="003C4F52">
            <w:pPr>
              <w:spacing w:after="0" w:line="276" w:lineRule="auto"/>
              <w:ind w:left="0" w:right="0"/>
              <w:cnfStyle w:val="000000000000" w:firstRow="0" w:lastRow="0" w:firstColumn="0" w:lastColumn="0" w:oddVBand="0" w:evenVBand="0" w:oddHBand="0" w:evenHBand="0" w:firstRowFirstColumn="0" w:firstRowLastColumn="0" w:lastRowFirstColumn="0" w:lastRowLastColumn="0"/>
            </w:pPr>
            <w:r w:rsidRPr="003C4F52">
              <w:rPr>
                <w:rFonts w:ascii="Calibri" w:hAnsi="Calibri"/>
                <w:color w:val="000000"/>
                <w:sz w:val="22"/>
                <w:szCs w:val="22"/>
              </w:rPr>
              <w:t>Ansvarig radiolog gör en individuell nytta-riskbedömning.</w:t>
            </w:r>
          </w:p>
        </w:tc>
      </w:tr>
      <w:tr w:rsidR="003C4F52" w:rsidRPr="003C4F52" w14:paraId="2F8FE2B7" w14:textId="77777777" w:rsidTr="209FB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Borders>
              <w:top w:val="nil"/>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4C9F8E14" w14:textId="77777777" w:rsidR="003C4F52" w:rsidRPr="003C4F52" w:rsidRDefault="003C4F52" w:rsidP="003C4F52">
            <w:pPr>
              <w:spacing w:after="0" w:line="276" w:lineRule="auto"/>
              <w:ind w:left="0" w:right="0"/>
            </w:pPr>
            <w:r w:rsidRPr="003C4F52">
              <w:rPr>
                <w:rFonts w:ascii="Calibri" w:hAnsi="Calibri"/>
                <w:color w:val="000000"/>
                <w:sz w:val="22"/>
                <w:szCs w:val="22"/>
              </w:rPr>
              <w:t>Instabil njurfunktion</w:t>
            </w:r>
          </w:p>
        </w:tc>
        <w:tc>
          <w:tcPr>
            <w:tcW w:w="6121" w:type="dxa"/>
            <w:tcBorders>
              <w:top w:val="nil"/>
              <w:left w:val="nil"/>
              <w:bottom w:val="single" w:sz="8" w:space="0" w:color="B4C6E7"/>
              <w:right w:val="single" w:sz="8" w:space="0" w:color="B4C6E7"/>
            </w:tcBorders>
            <w:shd w:val="clear" w:color="auto" w:fill="D9E2F3"/>
            <w:tcMar>
              <w:top w:w="140" w:type="dxa"/>
              <w:left w:w="140" w:type="dxa"/>
              <w:bottom w:w="140" w:type="dxa"/>
              <w:right w:w="140" w:type="dxa"/>
            </w:tcMar>
            <w:hideMark/>
          </w:tcPr>
          <w:p w14:paraId="201A648B" w14:textId="77777777" w:rsidR="003C4F52" w:rsidRPr="003C4F52" w:rsidRDefault="003C4F52" w:rsidP="003C4F52">
            <w:pPr>
              <w:spacing w:after="0" w:line="276" w:lineRule="auto"/>
              <w:ind w:left="0" w:right="0"/>
              <w:cnfStyle w:val="000000100000" w:firstRow="0" w:lastRow="0" w:firstColumn="0" w:lastColumn="0" w:oddVBand="0" w:evenVBand="0" w:oddHBand="1" w:evenHBand="0" w:firstRowFirstColumn="0" w:firstRowLastColumn="0" w:lastRowFirstColumn="0" w:lastRowLastColumn="0"/>
            </w:pPr>
            <w:r w:rsidRPr="003C4F52">
              <w:rPr>
                <w:rFonts w:ascii="Calibri" w:hAnsi="Calibri"/>
                <w:color w:val="000000"/>
                <w:sz w:val="22"/>
                <w:szCs w:val="22"/>
              </w:rPr>
              <w:t>Individuell bedömning. Ett enstaka GFR-värde ska inte användas som enda beslutsunderlag.</w:t>
            </w:r>
          </w:p>
        </w:tc>
      </w:tr>
      <w:tr w:rsidR="003C4F52" w:rsidRPr="003C4F52" w14:paraId="4AE641B6" w14:textId="77777777" w:rsidTr="209FB970">
        <w:tc>
          <w:tcPr>
            <w:cnfStyle w:val="001000000000" w:firstRow="0" w:lastRow="0" w:firstColumn="1" w:lastColumn="0" w:oddVBand="0" w:evenVBand="0" w:oddHBand="0" w:evenHBand="0" w:firstRowFirstColumn="0" w:firstRowLastColumn="0" w:lastRowFirstColumn="0" w:lastRowLastColumn="0"/>
            <w:tcW w:w="3420" w:type="dxa"/>
            <w:tcBorders>
              <w:top w:val="nil"/>
              <w:left w:val="single" w:sz="8" w:space="0" w:color="B4C6E7"/>
              <w:bottom w:val="single" w:sz="8" w:space="0" w:color="B4C6E7"/>
              <w:right w:val="single" w:sz="8" w:space="0" w:color="B4C6E7"/>
            </w:tcBorders>
            <w:shd w:val="clear" w:color="auto" w:fill="FFFFFF" w:themeFill="background1"/>
            <w:tcMar>
              <w:top w:w="140" w:type="dxa"/>
              <w:left w:w="140" w:type="dxa"/>
              <w:bottom w:w="140" w:type="dxa"/>
              <w:right w:w="140" w:type="dxa"/>
            </w:tcMar>
            <w:hideMark/>
          </w:tcPr>
          <w:p w14:paraId="3DF9657D" w14:textId="77777777" w:rsidR="003C4F52" w:rsidRPr="003C4F52" w:rsidRDefault="003C4F52" w:rsidP="003C4F52">
            <w:pPr>
              <w:spacing w:after="0" w:line="276" w:lineRule="auto"/>
              <w:ind w:left="0" w:right="0"/>
            </w:pPr>
            <w:r w:rsidRPr="003C4F52">
              <w:rPr>
                <w:rFonts w:ascii="Calibri" w:hAnsi="Calibri"/>
                <w:color w:val="000000"/>
                <w:sz w:val="22"/>
                <w:szCs w:val="22"/>
              </w:rPr>
              <w:t>Upprepad kontrastundersökning inom 48–72 timmar</w:t>
            </w:r>
          </w:p>
        </w:tc>
        <w:tc>
          <w:tcPr>
            <w:tcW w:w="6121" w:type="dxa"/>
            <w:tcBorders>
              <w:top w:val="nil"/>
              <w:left w:val="nil"/>
              <w:bottom w:val="single" w:sz="8" w:space="0" w:color="B4C6E7"/>
              <w:right w:val="single" w:sz="8" w:space="0" w:color="B4C6E7"/>
            </w:tcBorders>
            <w:shd w:val="clear" w:color="auto" w:fill="FFFFFF" w:themeFill="background1"/>
            <w:tcMar>
              <w:top w:w="140" w:type="dxa"/>
              <w:left w:w="140" w:type="dxa"/>
              <w:bottom w:w="140" w:type="dxa"/>
              <w:right w:w="140" w:type="dxa"/>
            </w:tcMar>
            <w:hideMark/>
          </w:tcPr>
          <w:p w14:paraId="23B7528A" w14:textId="77777777" w:rsidR="003C4F52" w:rsidRPr="003C4F52" w:rsidRDefault="003C4F52" w:rsidP="003C4F52">
            <w:pPr>
              <w:spacing w:after="0" w:line="276" w:lineRule="auto"/>
              <w:ind w:left="0" w:right="0"/>
              <w:cnfStyle w:val="000000000000" w:firstRow="0" w:lastRow="0" w:firstColumn="0" w:lastColumn="0" w:oddVBand="0" w:evenVBand="0" w:oddHBand="0" w:evenHBand="0" w:firstRowFirstColumn="0" w:firstRowLastColumn="0" w:lastRowFirstColumn="0" w:lastRowLastColumn="0"/>
            </w:pPr>
            <w:r w:rsidRPr="003C4F52">
              <w:rPr>
                <w:rFonts w:ascii="Calibri" w:hAnsi="Calibri"/>
                <w:color w:val="000000"/>
                <w:sz w:val="22"/>
                <w:szCs w:val="22"/>
              </w:rPr>
              <w:t>Gör en förnyad bedömning utifrån njurfunktion, kliniskt tillstånd och riskfaktorer.</w:t>
            </w:r>
          </w:p>
        </w:tc>
      </w:tr>
      <w:tr w:rsidR="003C4F52" w:rsidRPr="003C4F52" w14:paraId="2D426177" w14:textId="77777777" w:rsidTr="209FB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tcBorders>
              <w:top w:val="nil"/>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7E73CB30" w14:textId="77777777" w:rsidR="003C4F52" w:rsidRPr="003C4F52" w:rsidRDefault="003C4F52" w:rsidP="003C4F52">
            <w:pPr>
              <w:spacing w:after="0" w:line="276" w:lineRule="auto"/>
              <w:ind w:left="0" w:right="0"/>
            </w:pPr>
            <w:r w:rsidRPr="003C4F52">
              <w:rPr>
                <w:rFonts w:ascii="Calibri" w:hAnsi="Calibri"/>
                <w:color w:val="000000"/>
                <w:sz w:val="22"/>
                <w:szCs w:val="22"/>
              </w:rPr>
              <w:t>Akut undersökning</w:t>
            </w:r>
          </w:p>
        </w:tc>
        <w:tc>
          <w:tcPr>
            <w:tcW w:w="6121" w:type="dxa"/>
            <w:tcBorders>
              <w:top w:val="nil"/>
              <w:left w:val="nil"/>
              <w:bottom w:val="single" w:sz="8" w:space="0" w:color="B4C6E7"/>
              <w:right w:val="single" w:sz="8" w:space="0" w:color="B4C6E7"/>
            </w:tcBorders>
            <w:shd w:val="clear" w:color="auto" w:fill="D9E2F3"/>
            <w:tcMar>
              <w:top w:w="140" w:type="dxa"/>
              <w:left w:w="140" w:type="dxa"/>
              <w:bottom w:w="140" w:type="dxa"/>
              <w:right w:w="140" w:type="dxa"/>
            </w:tcMar>
            <w:hideMark/>
          </w:tcPr>
          <w:p w14:paraId="3B46FC1B" w14:textId="77777777" w:rsidR="003C4F52" w:rsidRPr="003C4F52" w:rsidRDefault="003C4F52" w:rsidP="003C4F52">
            <w:pPr>
              <w:spacing w:after="0" w:line="276" w:lineRule="auto"/>
              <w:ind w:left="0" w:right="0"/>
              <w:cnfStyle w:val="000000100000" w:firstRow="0" w:lastRow="0" w:firstColumn="0" w:lastColumn="0" w:oddVBand="0" w:evenVBand="0" w:oddHBand="1" w:evenHBand="0" w:firstRowFirstColumn="0" w:firstRowLastColumn="0" w:lastRowFirstColumn="0" w:lastRowLastColumn="0"/>
            </w:pPr>
            <w:r w:rsidRPr="003C4F52">
              <w:rPr>
                <w:rFonts w:ascii="Calibri" w:hAnsi="Calibri"/>
                <w:color w:val="000000"/>
                <w:sz w:val="22"/>
                <w:szCs w:val="22"/>
              </w:rPr>
              <w:t xml:space="preserve">Nödvändig diagnostik får inte fördröjas på grund av saknat </w:t>
            </w:r>
            <w:proofErr w:type="spellStart"/>
            <w:r w:rsidRPr="003C4F52">
              <w:rPr>
                <w:rFonts w:ascii="Calibri" w:hAnsi="Calibri"/>
                <w:color w:val="000000"/>
                <w:sz w:val="22"/>
                <w:szCs w:val="22"/>
              </w:rPr>
              <w:t>kreatininvärde</w:t>
            </w:r>
            <w:proofErr w:type="spellEnd"/>
            <w:r w:rsidRPr="003C4F52">
              <w:rPr>
                <w:rFonts w:ascii="Calibri" w:hAnsi="Calibri"/>
                <w:color w:val="000000"/>
                <w:sz w:val="22"/>
                <w:szCs w:val="22"/>
              </w:rPr>
              <w:t>.</w:t>
            </w:r>
          </w:p>
        </w:tc>
      </w:tr>
      <w:tr w:rsidR="003C4F52" w:rsidRPr="003C4F52" w14:paraId="4CB1780B" w14:textId="77777777" w:rsidTr="209FB970">
        <w:tc>
          <w:tcPr>
            <w:cnfStyle w:val="001000000000" w:firstRow="0" w:lastRow="0" w:firstColumn="1" w:lastColumn="0" w:oddVBand="0" w:evenVBand="0" w:oddHBand="0" w:evenHBand="0" w:firstRowFirstColumn="0" w:firstRowLastColumn="0" w:lastRowFirstColumn="0" w:lastRowLastColumn="0"/>
            <w:tcW w:w="3420" w:type="dxa"/>
            <w:tcBorders>
              <w:top w:val="nil"/>
              <w:left w:val="single" w:sz="8" w:space="0" w:color="B4C6E7"/>
              <w:bottom w:val="single" w:sz="8" w:space="0" w:color="B4C6E7"/>
              <w:right w:val="single" w:sz="8" w:space="0" w:color="B4C6E7"/>
            </w:tcBorders>
            <w:shd w:val="clear" w:color="auto" w:fill="FFFFFF" w:themeFill="background1"/>
            <w:tcMar>
              <w:top w:w="140" w:type="dxa"/>
              <w:left w:w="140" w:type="dxa"/>
              <w:bottom w:w="140" w:type="dxa"/>
              <w:right w:w="140" w:type="dxa"/>
            </w:tcMar>
            <w:hideMark/>
          </w:tcPr>
          <w:p w14:paraId="66A1DAE9" w14:textId="77777777" w:rsidR="003C4F52" w:rsidRPr="003C4F52" w:rsidRDefault="003C4F52" w:rsidP="003C4F52">
            <w:pPr>
              <w:spacing w:after="0" w:line="276" w:lineRule="auto"/>
              <w:ind w:left="0" w:right="0"/>
            </w:pPr>
            <w:r w:rsidRPr="003C4F52">
              <w:rPr>
                <w:rFonts w:ascii="Calibri" w:hAnsi="Calibri"/>
                <w:color w:val="000000"/>
                <w:sz w:val="22"/>
                <w:szCs w:val="22"/>
              </w:rPr>
              <w:t>Tidigare anafylaxi eller ökad risk för anafylaktisk reaktion</w:t>
            </w:r>
          </w:p>
        </w:tc>
        <w:tc>
          <w:tcPr>
            <w:tcW w:w="6121" w:type="dxa"/>
            <w:tcBorders>
              <w:top w:val="nil"/>
              <w:left w:val="nil"/>
              <w:bottom w:val="single" w:sz="8" w:space="0" w:color="B4C6E7"/>
              <w:right w:val="single" w:sz="8" w:space="0" w:color="B4C6E7"/>
            </w:tcBorders>
            <w:shd w:val="clear" w:color="auto" w:fill="FFFFFF" w:themeFill="background1"/>
            <w:tcMar>
              <w:top w:w="140" w:type="dxa"/>
              <w:left w:w="140" w:type="dxa"/>
              <w:bottom w:w="140" w:type="dxa"/>
              <w:right w:w="140" w:type="dxa"/>
            </w:tcMar>
            <w:hideMark/>
          </w:tcPr>
          <w:p w14:paraId="6A57FDD3" w14:textId="77777777" w:rsidR="003C4F52" w:rsidRPr="003C4F52" w:rsidRDefault="003C4F52" w:rsidP="003C4F52">
            <w:pPr>
              <w:spacing w:after="0" w:line="276" w:lineRule="auto"/>
              <w:ind w:left="0" w:right="0"/>
              <w:cnfStyle w:val="000000000000" w:firstRow="0" w:lastRow="0" w:firstColumn="0" w:lastColumn="0" w:oddVBand="0" w:evenVBand="0" w:oddHBand="0" w:evenHBand="0" w:firstRowFirstColumn="0" w:firstRowLastColumn="0" w:lastRowFirstColumn="0" w:lastRowLastColumn="0"/>
            </w:pPr>
            <w:r w:rsidRPr="003C4F52">
              <w:rPr>
                <w:rFonts w:ascii="Calibri" w:hAnsi="Calibri"/>
                <w:color w:val="000000"/>
                <w:sz w:val="22"/>
                <w:szCs w:val="22"/>
              </w:rPr>
              <w:t>Observera patienten i 30 minuter efter kontrastadministreringen.</w:t>
            </w:r>
          </w:p>
        </w:tc>
      </w:tr>
    </w:tbl>
    <w:p w14:paraId="4F572985" w14:textId="77777777" w:rsidR="003C4F52" w:rsidRPr="003C4F52" w:rsidRDefault="003C4F52" w:rsidP="003C4F52">
      <w:pPr>
        <w:spacing w:line="288" w:lineRule="auto"/>
        <w:ind w:left="0"/>
        <w:rPr>
          <w:rFonts w:eastAsia="Georgia"/>
        </w:rPr>
      </w:pPr>
    </w:p>
    <w:p w14:paraId="5DE09FE4" w14:textId="77777777" w:rsidR="003C4F52" w:rsidRPr="003C4F52" w:rsidRDefault="003C4F52" w:rsidP="006B3977">
      <w:pPr>
        <w:pStyle w:val="Heading2"/>
        <w:ind w:left="0"/>
      </w:pPr>
      <w:r w:rsidRPr="003C4F52">
        <w:t>Förändringar sedan föregående version</w:t>
      </w:r>
    </w:p>
    <w:p w14:paraId="253BD2A2" w14:textId="36009B19" w:rsidR="003C4F52" w:rsidRPr="0074489B" w:rsidRDefault="000861A4" w:rsidP="003C4F52">
      <w:pPr>
        <w:spacing w:after="0" w:line="240" w:lineRule="auto"/>
        <w:ind w:left="0" w:right="0"/>
      </w:pPr>
      <w:r w:rsidRPr="7F51420F">
        <w:rPr>
          <w:rFonts w:eastAsia="Georgia"/>
        </w:rPr>
        <w:t>Revidering av rutin samt n</w:t>
      </w:r>
      <w:r w:rsidR="003C4F52" w:rsidRPr="7F51420F">
        <w:rPr>
          <w:rFonts w:eastAsia="Georgia"/>
        </w:rPr>
        <w:t>ytt flöde</w:t>
      </w:r>
      <w:r w:rsidR="3F5690FD" w:rsidRPr="7F51420F">
        <w:rPr>
          <w:rFonts w:eastAsia="Georgia"/>
        </w:rPr>
        <w:t>s</w:t>
      </w:r>
      <w:r w:rsidR="003C4F52" w:rsidRPr="7F51420F">
        <w:rPr>
          <w:rFonts w:eastAsia="Georgia"/>
        </w:rPr>
        <w:t>schema.</w:t>
      </w:r>
      <w:r w:rsidRPr="7F51420F">
        <w:rPr>
          <w:rFonts w:eastAsia="Georgia"/>
        </w:rPr>
        <w:t xml:space="preserve"> </w:t>
      </w:r>
    </w:p>
    <w:p w14:paraId="030C697F" w14:textId="77777777" w:rsidR="003C4F52" w:rsidRPr="003C4F52" w:rsidRDefault="003C4F52" w:rsidP="006B3977">
      <w:pPr>
        <w:pStyle w:val="Heading2"/>
        <w:ind w:left="0"/>
      </w:pPr>
      <w:r w:rsidRPr="003C4F52">
        <w:t>Förutsättningar</w:t>
      </w:r>
    </w:p>
    <w:p w14:paraId="1001609A" w14:textId="22561E52" w:rsidR="003C4F52" w:rsidRPr="0074489B" w:rsidRDefault="003C4F52" w:rsidP="0074489B">
      <w:pPr>
        <w:spacing w:after="0" w:line="276" w:lineRule="auto"/>
        <w:ind w:left="0" w:right="0"/>
      </w:pPr>
      <w:r w:rsidRPr="003C4F52">
        <w:t xml:space="preserve">Kontrastmedelsinducerad nefropati (KMN) innebär en njurskada som uppstår efter administrering av </w:t>
      </w:r>
      <w:proofErr w:type="spellStart"/>
      <w:r w:rsidRPr="003C4F52">
        <w:t>jodkontrastmedel</w:t>
      </w:r>
      <w:proofErr w:type="spellEnd"/>
      <w:r w:rsidRPr="003C4F52">
        <w:t>. Med KMN avses i detta PM en ökning av P-</w:t>
      </w:r>
      <w:proofErr w:type="spellStart"/>
      <w:r w:rsidRPr="003C4F52">
        <w:t>kreatinin</w:t>
      </w:r>
      <w:proofErr w:type="spellEnd"/>
      <w:r w:rsidRPr="003C4F52">
        <w:t xml:space="preserve"> med minst 27 µmol/L eller minst 50 procent inom 48–72 timmar efter kontrastmedelsadministrering, utan annan tydlig förklaring.</w:t>
      </w:r>
    </w:p>
    <w:p w14:paraId="1FE3ACD1" w14:textId="77777777" w:rsidR="003C4F52" w:rsidRPr="003C4F52" w:rsidRDefault="003C4F52" w:rsidP="006B3977">
      <w:pPr>
        <w:pStyle w:val="Heading2"/>
        <w:ind w:left="0"/>
      </w:pPr>
      <w:r w:rsidRPr="003C4F52">
        <w:t>Riskvärdering</w:t>
      </w:r>
    </w:p>
    <w:p w14:paraId="7C69A297" w14:textId="77777777" w:rsidR="003C4F52" w:rsidRPr="003C4F52" w:rsidRDefault="003C4F52" w:rsidP="003C4F52">
      <w:pPr>
        <w:spacing w:after="0"/>
        <w:ind w:left="0" w:right="0"/>
      </w:pPr>
      <w:r w:rsidRPr="003C4F52">
        <w:t>Det föreligger ökad risk för KMN vid följande tillstånd:</w:t>
      </w:r>
    </w:p>
    <w:p w14:paraId="7B8F84CC" w14:textId="529D4A00" w:rsidR="003C4F52" w:rsidRPr="003C4F52" w:rsidRDefault="003C4F52" w:rsidP="003C4F52">
      <w:pPr>
        <w:spacing w:after="0" w:line="276" w:lineRule="auto"/>
        <w:ind w:left="0" w:right="0"/>
      </w:pPr>
      <w:r w:rsidRPr="003C4F52">
        <w:rPr>
          <w:rFonts w:eastAsia="Georgia"/>
        </w:rPr>
        <w:t xml:space="preserve">Relativt GFR &lt;30, </w:t>
      </w:r>
      <w:proofErr w:type="gramStart"/>
      <w:r w:rsidRPr="003C4F52">
        <w:rPr>
          <w:rFonts w:eastAsia="Georgia"/>
        </w:rPr>
        <w:t>framförallt</w:t>
      </w:r>
      <w:proofErr w:type="gramEnd"/>
      <w:r w:rsidRPr="003C4F52">
        <w:rPr>
          <w:rFonts w:eastAsia="Georgia"/>
        </w:rPr>
        <w:t xml:space="preserve"> i kombination med andra riskfaktorer.</w:t>
      </w:r>
    </w:p>
    <w:p w14:paraId="4BE66F62" w14:textId="77777777" w:rsidR="003C4F52" w:rsidRPr="003C4F52" w:rsidRDefault="003C4F52" w:rsidP="003718AF">
      <w:pPr>
        <w:numPr>
          <w:ilvl w:val="0"/>
          <w:numId w:val="4"/>
        </w:numPr>
        <w:spacing w:after="0" w:line="276" w:lineRule="auto"/>
        <w:ind w:left="284" w:right="0" w:hanging="284"/>
        <w:rPr>
          <w:rFonts w:eastAsia="Georgia"/>
        </w:rPr>
      </w:pPr>
      <w:r w:rsidRPr="003C4F52">
        <w:rPr>
          <w:rFonts w:eastAsia="Georgia"/>
        </w:rPr>
        <w:t>Njursjukdom</w:t>
      </w:r>
    </w:p>
    <w:p w14:paraId="624BE462" w14:textId="77777777" w:rsidR="003C4F52" w:rsidRPr="003C4F52" w:rsidRDefault="003C4F52" w:rsidP="003718AF">
      <w:pPr>
        <w:numPr>
          <w:ilvl w:val="0"/>
          <w:numId w:val="4"/>
        </w:numPr>
        <w:spacing w:after="0" w:line="276" w:lineRule="auto"/>
        <w:ind w:left="284" w:right="0" w:hanging="284"/>
        <w:rPr>
          <w:rFonts w:eastAsia="Georgia"/>
        </w:rPr>
      </w:pPr>
      <w:r w:rsidRPr="003C4F52">
        <w:rPr>
          <w:rFonts w:eastAsia="Georgia"/>
        </w:rPr>
        <w:t>Njurtransplantation</w:t>
      </w:r>
    </w:p>
    <w:p w14:paraId="14855F04" w14:textId="77777777" w:rsidR="003C4F52" w:rsidRPr="003C4F52" w:rsidRDefault="003C4F52" w:rsidP="003718AF">
      <w:pPr>
        <w:numPr>
          <w:ilvl w:val="0"/>
          <w:numId w:val="4"/>
        </w:numPr>
        <w:spacing w:after="0" w:line="276" w:lineRule="auto"/>
        <w:ind w:left="284" w:right="0" w:hanging="284"/>
        <w:rPr>
          <w:rFonts w:eastAsia="Georgia"/>
        </w:rPr>
      </w:pPr>
      <w:r w:rsidRPr="003C4F52">
        <w:rPr>
          <w:rFonts w:eastAsia="Georgia"/>
        </w:rPr>
        <w:t xml:space="preserve">Diabetes </w:t>
      </w:r>
      <w:proofErr w:type="spellStart"/>
      <w:r w:rsidRPr="003C4F52">
        <w:rPr>
          <w:rFonts w:eastAsia="Georgia"/>
        </w:rPr>
        <w:t>mellitus</w:t>
      </w:r>
      <w:proofErr w:type="spellEnd"/>
    </w:p>
    <w:p w14:paraId="5B9AE701" w14:textId="77777777" w:rsidR="003C4F52" w:rsidRPr="003C4F52" w:rsidRDefault="003C4F52" w:rsidP="003718AF">
      <w:pPr>
        <w:numPr>
          <w:ilvl w:val="0"/>
          <w:numId w:val="4"/>
        </w:numPr>
        <w:spacing w:after="0" w:line="276" w:lineRule="auto"/>
        <w:ind w:left="284" w:right="0" w:hanging="284"/>
        <w:rPr>
          <w:rFonts w:eastAsia="Georgia"/>
        </w:rPr>
      </w:pPr>
      <w:r w:rsidRPr="003C4F52">
        <w:rPr>
          <w:rFonts w:eastAsia="Georgia"/>
        </w:rPr>
        <w:t>Kronisk hjärtsvikt, NYHA III/IV</w:t>
      </w:r>
    </w:p>
    <w:p w14:paraId="609D074C" w14:textId="77777777" w:rsidR="003C4F52" w:rsidRPr="003C4F52" w:rsidRDefault="003C4F52" w:rsidP="003718AF">
      <w:pPr>
        <w:numPr>
          <w:ilvl w:val="0"/>
          <w:numId w:val="4"/>
        </w:numPr>
        <w:spacing w:after="0" w:line="276" w:lineRule="auto"/>
        <w:ind w:left="284" w:right="0" w:hanging="284"/>
        <w:rPr>
          <w:rFonts w:eastAsia="Georgia"/>
        </w:rPr>
      </w:pPr>
      <w:r w:rsidRPr="003C4F52">
        <w:rPr>
          <w:rFonts w:eastAsia="Georgia"/>
        </w:rPr>
        <w:t xml:space="preserve">Dehydrering exempelvis vid pågående kräkningar, diarré eller </w:t>
      </w:r>
      <w:proofErr w:type="spellStart"/>
      <w:r w:rsidRPr="003C4F52">
        <w:rPr>
          <w:rFonts w:eastAsia="Georgia"/>
        </w:rPr>
        <w:t>ileus</w:t>
      </w:r>
      <w:proofErr w:type="spellEnd"/>
      <w:r w:rsidRPr="003C4F52">
        <w:rPr>
          <w:rFonts w:eastAsia="Georgia"/>
        </w:rPr>
        <w:t>.</w:t>
      </w:r>
    </w:p>
    <w:p w14:paraId="032DEB12" w14:textId="77777777" w:rsidR="003C4F52" w:rsidRPr="003C4F52" w:rsidRDefault="003C4F52" w:rsidP="003718AF">
      <w:pPr>
        <w:numPr>
          <w:ilvl w:val="0"/>
          <w:numId w:val="4"/>
        </w:numPr>
        <w:spacing w:after="0" w:line="276" w:lineRule="auto"/>
        <w:ind w:left="284" w:right="0" w:hanging="284"/>
        <w:rPr>
          <w:rFonts w:eastAsia="Georgia"/>
        </w:rPr>
      </w:pPr>
      <w:r w:rsidRPr="003C4F52">
        <w:rPr>
          <w:rFonts w:eastAsia="Georgia"/>
        </w:rPr>
        <w:t xml:space="preserve">NSAID och </w:t>
      </w:r>
      <w:proofErr w:type="spellStart"/>
      <w:r w:rsidRPr="003C4F52">
        <w:rPr>
          <w:rFonts w:eastAsia="Georgia"/>
        </w:rPr>
        <w:t>nefrotoxiska</w:t>
      </w:r>
      <w:proofErr w:type="spellEnd"/>
      <w:r w:rsidRPr="003C4F52">
        <w:rPr>
          <w:rFonts w:eastAsia="Georgia"/>
        </w:rPr>
        <w:t xml:space="preserve"> läkemedel</w:t>
      </w:r>
    </w:p>
    <w:p w14:paraId="139FB9B4" w14:textId="77777777" w:rsidR="003C4F52" w:rsidRPr="003C4F52" w:rsidRDefault="003C4F52" w:rsidP="00E87812">
      <w:pPr>
        <w:numPr>
          <w:ilvl w:val="0"/>
          <w:numId w:val="4"/>
        </w:numPr>
        <w:spacing w:after="0" w:line="276" w:lineRule="auto"/>
        <w:ind w:left="284" w:right="-433" w:hanging="284"/>
        <w:rPr>
          <w:rFonts w:eastAsia="Georgia"/>
        </w:rPr>
      </w:pPr>
      <w:r w:rsidRPr="003C4F52">
        <w:rPr>
          <w:rFonts w:eastAsia="Georgia"/>
        </w:rPr>
        <w:t>IVA-vård, större kirurgiskt ingrepp de senaste dygnen eller gravt nedsatt allmäntillstånd.</w:t>
      </w:r>
    </w:p>
    <w:p w14:paraId="71A3EFA7" w14:textId="77777777" w:rsidR="003C4F52" w:rsidRPr="003C4F52" w:rsidRDefault="003C4F52" w:rsidP="003718AF">
      <w:pPr>
        <w:numPr>
          <w:ilvl w:val="0"/>
          <w:numId w:val="4"/>
        </w:numPr>
        <w:spacing w:after="0" w:line="276" w:lineRule="auto"/>
        <w:ind w:left="284" w:right="0" w:hanging="284"/>
        <w:rPr>
          <w:rFonts w:eastAsia="Georgia"/>
        </w:rPr>
      </w:pPr>
      <w:r w:rsidRPr="003C4F52">
        <w:t xml:space="preserve">Instabil njurfunktion vid </w:t>
      </w:r>
      <w:proofErr w:type="gramStart"/>
      <w:r w:rsidRPr="003C4F52">
        <w:t>t.ex.</w:t>
      </w:r>
      <w:proofErr w:type="gramEnd"/>
      <w:r w:rsidRPr="003C4F52">
        <w:t xml:space="preserve"> chock, akut hjärtinsufficiens, sepsis och dehydrering</w:t>
      </w:r>
    </w:p>
    <w:p w14:paraId="392DD287" w14:textId="77777777" w:rsidR="003C4F52" w:rsidRPr="003C4F52" w:rsidRDefault="003C4F52" w:rsidP="003718AF">
      <w:pPr>
        <w:numPr>
          <w:ilvl w:val="0"/>
          <w:numId w:val="4"/>
        </w:numPr>
        <w:spacing w:after="0" w:line="276" w:lineRule="auto"/>
        <w:ind w:left="284" w:right="0" w:hanging="284"/>
        <w:rPr>
          <w:rFonts w:eastAsia="Georgia"/>
        </w:rPr>
      </w:pPr>
      <w:r w:rsidRPr="003C4F52">
        <w:t xml:space="preserve">Upprepade undersökningar med </w:t>
      </w:r>
      <w:proofErr w:type="spellStart"/>
      <w:r w:rsidRPr="003C4F52">
        <w:t>jodkontrastmedel</w:t>
      </w:r>
      <w:proofErr w:type="spellEnd"/>
      <w:r w:rsidRPr="003C4F52">
        <w:t xml:space="preserve"> inom 48–72 timmar hos patienter med andra riskfaktorer för KMN.</w:t>
      </w:r>
    </w:p>
    <w:p w14:paraId="2DF25E6F" w14:textId="77777777" w:rsidR="003C4F52" w:rsidRPr="003C4F52" w:rsidRDefault="003C4F52" w:rsidP="003718AF">
      <w:pPr>
        <w:numPr>
          <w:ilvl w:val="0"/>
          <w:numId w:val="4"/>
        </w:numPr>
        <w:spacing w:after="0" w:line="276" w:lineRule="auto"/>
        <w:ind w:left="284" w:right="0" w:hanging="284"/>
        <w:rPr>
          <w:rFonts w:eastAsia="Georgia"/>
        </w:rPr>
      </w:pPr>
      <w:r w:rsidRPr="003C4F52">
        <w:t>Kraftigt avvikande muskelmassa eller levercirros.</w:t>
      </w:r>
    </w:p>
    <w:p w14:paraId="461D968D" w14:textId="77777777" w:rsidR="003C4F52" w:rsidRPr="003C4F52" w:rsidRDefault="003C4F52" w:rsidP="003C4F52">
      <w:pPr>
        <w:spacing w:after="0" w:line="240" w:lineRule="auto"/>
        <w:ind w:left="0" w:right="-285"/>
        <w:rPr>
          <w:rFonts w:ascii="Times New Roman" w:hAnsi="Times New Roman"/>
          <w:szCs w:val="20"/>
        </w:rPr>
      </w:pPr>
    </w:p>
    <w:p w14:paraId="7CDBA723" w14:textId="11C8A171" w:rsidR="003C4F52" w:rsidRDefault="003C4F52" w:rsidP="003C4F52">
      <w:pPr>
        <w:spacing w:after="0" w:line="276" w:lineRule="auto"/>
        <w:ind w:left="0" w:right="0"/>
      </w:pPr>
      <w:r w:rsidRPr="006B3977">
        <w:rPr>
          <w:rStyle w:val="Heading2Char"/>
        </w:rPr>
        <w:t>Njurfunktion</w:t>
      </w:r>
      <w:r w:rsidRPr="003C4F52">
        <w:rPr>
          <w:rFonts w:asciiTheme="minorHAnsi" w:eastAsiaTheme="minorHAnsi" w:hAnsiTheme="minorHAnsi" w:cstheme="minorBidi"/>
          <w:kern w:val="2"/>
          <w:sz w:val="22"/>
          <w:szCs w:val="22"/>
          <w:lang w:eastAsia="en-US"/>
          <w14:ligatures w14:val="standardContextual"/>
        </w:rPr>
        <w:br/>
      </w:r>
      <w:proofErr w:type="spellStart"/>
      <w:r w:rsidRPr="003C4F52">
        <w:t>Glomerulär</w:t>
      </w:r>
      <w:proofErr w:type="spellEnd"/>
      <w:r w:rsidRPr="003C4F52">
        <w:t xml:space="preserve"> filtrationshastighet (GFR) är det bästa måttet på njurfunktion. Det finns olika mått på beräkning av GFR.</w:t>
      </w:r>
    </w:p>
    <w:p w14:paraId="6635B0A7" w14:textId="77777777" w:rsidR="00C27DFC" w:rsidRPr="003C4F52" w:rsidRDefault="00C27DFC" w:rsidP="003C4F52">
      <w:pPr>
        <w:spacing w:after="0" w:line="276" w:lineRule="auto"/>
        <w:ind w:left="0" w:right="0"/>
      </w:pPr>
    </w:p>
    <w:p w14:paraId="3A93E720" w14:textId="77777777" w:rsidR="00703C7F" w:rsidRDefault="003C4F52" w:rsidP="003C4F52">
      <w:pPr>
        <w:spacing w:after="0" w:line="276" w:lineRule="auto"/>
        <w:ind w:left="0" w:right="0"/>
      </w:pPr>
      <w:r w:rsidRPr="003C4F52">
        <w:t>Relativt GFR är normaliserat till en kroppsyta på 1,73 m². Det används för att bedöma graden av nedsatt njurfunktion.</w:t>
      </w:r>
    </w:p>
    <w:p w14:paraId="17E1D4B5" w14:textId="77777777" w:rsidR="00703C7F" w:rsidRDefault="00703C7F" w:rsidP="003C4F52">
      <w:pPr>
        <w:spacing w:after="0" w:line="276" w:lineRule="auto"/>
        <w:ind w:left="0" w:right="0"/>
      </w:pPr>
    </w:p>
    <w:p w14:paraId="515A068D" w14:textId="571691BD" w:rsidR="003C4F52" w:rsidRPr="003C4F52" w:rsidRDefault="003C4F52" w:rsidP="003C4F52">
      <w:pPr>
        <w:spacing w:after="0" w:line="276" w:lineRule="auto"/>
        <w:ind w:left="0" w:right="0"/>
      </w:pPr>
      <w:r w:rsidRPr="003C4F52">
        <w:t>Absolut GFR anger patientens faktiska filtration i ml/min. Det används vid dosering av kontrastmedel.</w:t>
      </w:r>
      <w:r w:rsidRPr="003C4F52">
        <w:br/>
      </w:r>
    </w:p>
    <w:tbl>
      <w:tblPr>
        <w:tblStyle w:val="VGRtabell2"/>
        <w:tblW w:w="5000" w:type="pct"/>
        <w:tblCellMar>
          <w:left w:w="108" w:type="dxa"/>
          <w:right w:w="108" w:type="dxa"/>
        </w:tblCellMar>
        <w:tblLook w:val="04A0" w:firstRow="1" w:lastRow="0" w:firstColumn="1" w:lastColumn="0" w:noHBand="0" w:noVBand="1"/>
      </w:tblPr>
      <w:tblGrid>
        <w:gridCol w:w="6534"/>
        <w:gridCol w:w="2936"/>
      </w:tblGrid>
      <w:tr w:rsidR="003C4F52" w:rsidRPr="003C4F52" w14:paraId="1E10A853" w14:textId="77777777" w:rsidTr="002E0A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0" w:type="pct"/>
            <w:tcBorders>
              <w:top w:val="single" w:sz="8" w:space="0" w:color="2F5597"/>
              <w:left w:val="single" w:sz="8" w:space="0" w:color="2F5597"/>
              <w:bottom w:val="single" w:sz="8" w:space="0" w:color="2F5597"/>
              <w:right w:val="single" w:sz="8" w:space="0" w:color="2F5597"/>
            </w:tcBorders>
            <w:shd w:val="clear" w:color="auto" w:fill="2F5597"/>
            <w:tcMar>
              <w:top w:w="140" w:type="dxa"/>
              <w:left w:w="140" w:type="dxa"/>
              <w:bottom w:w="140" w:type="dxa"/>
              <w:right w:w="140" w:type="dxa"/>
            </w:tcMar>
            <w:hideMark/>
          </w:tcPr>
          <w:p w14:paraId="05BA4071" w14:textId="77777777" w:rsidR="003C4F52" w:rsidRPr="003C4F52" w:rsidRDefault="003C4F52" w:rsidP="003C4F52">
            <w:pPr>
              <w:keepNext/>
              <w:spacing w:after="0" w:line="276" w:lineRule="auto"/>
              <w:ind w:left="0" w:right="0"/>
              <w:rPr>
                <w:kern w:val="2"/>
                <w14:ligatures w14:val="standardContextual"/>
              </w:rPr>
            </w:pPr>
            <w:r w:rsidRPr="003C4F52">
              <w:rPr>
                <w:rFonts w:ascii="Calibri" w:hAnsi="Calibri"/>
                <w:color w:val="FFFFFF"/>
                <w:sz w:val="22"/>
                <w:szCs w:val="22"/>
              </w:rPr>
              <w:t>Användningsområde</w:t>
            </w:r>
          </w:p>
        </w:tc>
        <w:tc>
          <w:tcPr>
            <w:tcW w:w="1550" w:type="pct"/>
            <w:tcBorders>
              <w:top w:val="single" w:sz="8" w:space="0" w:color="2F5597"/>
              <w:left w:val="nil"/>
              <w:bottom w:val="single" w:sz="8" w:space="0" w:color="2F5597"/>
              <w:right w:val="single" w:sz="8" w:space="0" w:color="2F5597"/>
            </w:tcBorders>
            <w:shd w:val="clear" w:color="auto" w:fill="2F5597"/>
            <w:tcMar>
              <w:top w:w="140" w:type="dxa"/>
              <w:left w:w="140" w:type="dxa"/>
              <w:bottom w:w="140" w:type="dxa"/>
              <w:right w:w="140" w:type="dxa"/>
            </w:tcMar>
            <w:hideMark/>
          </w:tcPr>
          <w:p w14:paraId="5546F422" w14:textId="77777777" w:rsidR="003C4F52" w:rsidRPr="003C4F52" w:rsidRDefault="003C4F52" w:rsidP="003C4F52">
            <w:pPr>
              <w:keepNext/>
              <w:spacing w:after="0" w:line="276" w:lineRule="auto"/>
              <w:ind w:left="0" w:right="0"/>
              <w:cnfStyle w:val="100000000000" w:firstRow="1" w:lastRow="0" w:firstColumn="0" w:lastColumn="0" w:oddVBand="0" w:evenVBand="0" w:oddHBand="0" w:evenHBand="0" w:firstRowFirstColumn="0" w:firstRowLastColumn="0" w:lastRowFirstColumn="0" w:lastRowLastColumn="0"/>
            </w:pPr>
            <w:r w:rsidRPr="003C4F52">
              <w:rPr>
                <w:rFonts w:ascii="Calibri" w:hAnsi="Calibri"/>
                <w:color w:val="FFFFFF"/>
                <w:sz w:val="22"/>
                <w:szCs w:val="22"/>
              </w:rPr>
              <w:t>GFR-mått</w:t>
            </w:r>
          </w:p>
        </w:tc>
      </w:tr>
      <w:tr w:rsidR="003C4F52" w:rsidRPr="003C4F52" w14:paraId="165D43A2" w14:textId="77777777" w:rsidTr="002E0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0" w:type="pct"/>
            <w:tcBorders>
              <w:top w:val="nil"/>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0016482E" w14:textId="77777777" w:rsidR="003C4F52" w:rsidRPr="003C4F52" w:rsidRDefault="003C4F52" w:rsidP="003C4F52">
            <w:pPr>
              <w:spacing w:after="0" w:line="276" w:lineRule="auto"/>
              <w:ind w:left="0" w:right="0"/>
            </w:pPr>
            <w:r w:rsidRPr="003C4F52">
              <w:rPr>
                <w:rFonts w:ascii="Calibri" w:hAnsi="Calibri"/>
                <w:color w:val="000000"/>
                <w:sz w:val="22"/>
                <w:szCs w:val="22"/>
              </w:rPr>
              <w:t xml:space="preserve">Riskbedömning inför intravenöst </w:t>
            </w:r>
            <w:proofErr w:type="spellStart"/>
            <w:r w:rsidRPr="003C4F52">
              <w:rPr>
                <w:rFonts w:ascii="Calibri" w:hAnsi="Calibri"/>
                <w:color w:val="000000"/>
                <w:sz w:val="22"/>
                <w:szCs w:val="22"/>
              </w:rPr>
              <w:t>jodkontrastmedel</w:t>
            </w:r>
            <w:proofErr w:type="spellEnd"/>
          </w:p>
        </w:tc>
        <w:tc>
          <w:tcPr>
            <w:tcW w:w="1550" w:type="pct"/>
            <w:tcBorders>
              <w:top w:val="nil"/>
              <w:left w:val="nil"/>
              <w:bottom w:val="single" w:sz="8" w:space="0" w:color="B4C6E7"/>
              <w:right w:val="single" w:sz="8" w:space="0" w:color="B4C6E7"/>
            </w:tcBorders>
            <w:shd w:val="clear" w:color="auto" w:fill="D9E2F3"/>
            <w:tcMar>
              <w:top w:w="140" w:type="dxa"/>
              <w:left w:w="140" w:type="dxa"/>
              <w:bottom w:w="140" w:type="dxa"/>
              <w:right w:w="140" w:type="dxa"/>
            </w:tcMar>
            <w:hideMark/>
          </w:tcPr>
          <w:p w14:paraId="71DBBFE2" w14:textId="77777777" w:rsidR="003C4F52" w:rsidRPr="003C4F52" w:rsidRDefault="003C4F52" w:rsidP="003C4F52">
            <w:pPr>
              <w:spacing w:after="0" w:line="276" w:lineRule="auto"/>
              <w:ind w:left="0" w:right="0"/>
              <w:cnfStyle w:val="000000100000" w:firstRow="0" w:lastRow="0" w:firstColumn="0" w:lastColumn="0" w:oddVBand="0" w:evenVBand="0" w:oddHBand="1" w:evenHBand="0" w:firstRowFirstColumn="0" w:firstRowLastColumn="0" w:lastRowFirstColumn="0" w:lastRowLastColumn="0"/>
            </w:pPr>
            <w:r w:rsidRPr="003C4F52">
              <w:rPr>
                <w:rFonts w:ascii="Calibri" w:hAnsi="Calibri"/>
                <w:b/>
                <w:bCs/>
                <w:color w:val="000000"/>
                <w:sz w:val="22"/>
                <w:szCs w:val="22"/>
              </w:rPr>
              <w:t>Relativt GFR</w:t>
            </w:r>
          </w:p>
        </w:tc>
      </w:tr>
      <w:tr w:rsidR="003C4F52" w:rsidRPr="003C4F52" w14:paraId="4528444B" w14:textId="77777777" w:rsidTr="002E0A48">
        <w:tc>
          <w:tcPr>
            <w:cnfStyle w:val="001000000000" w:firstRow="0" w:lastRow="0" w:firstColumn="1" w:lastColumn="0" w:oddVBand="0" w:evenVBand="0" w:oddHBand="0" w:evenHBand="0" w:firstRowFirstColumn="0" w:firstRowLastColumn="0" w:lastRowFirstColumn="0" w:lastRowLastColumn="0"/>
            <w:tcW w:w="3450" w:type="pct"/>
            <w:tcBorders>
              <w:top w:val="nil"/>
              <w:left w:val="single" w:sz="8" w:space="0" w:color="B4C6E7"/>
              <w:bottom w:val="single" w:sz="8" w:space="0" w:color="B4C6E7"/>
              <w:right w:val="single" w:sz="8" w:space="0" w:color="B4C6E7"/>
            </w:tcBorders>
            <w:shd w:val="clear" w:color="auto" w:fill="FFFFFF"/>
            <w:tcMar>
              <w:top w:w="140" w:type="dxa"/>
              <w:left w:w="140" w:type="dxa"/>
              <w:bottom w:w="140" w:type="dxa"/>
              <w:right w:w="140" w:type="dxa"/>
            </w:tcMar>
            <w:hideMark/>
          </w:tcPr>
          <w:p w14:paraId="12F848CA" w14:textId="77777777" w:rsidR="003C4F52" w:rsidRPr="003C4F52" w:rsidRDefault="003C4F52" w:rsidP="003C4F52">
            <w:pPr>
              <w:spacing w:after="0" w:line="276" w:lineRule="auto"/>
              <w:ind w:left="0" w:right="0"/>
            </w:pPr>
            <w:r w:rsidRPr="003C4F52">
              <w:rPr>
                <w:rFonts w:ascii="Calibri" w:hAnsi="Calibri"/>
                <w:color w:val="000000"/>
                <w:sz w:val="22"/>
                <w:szCs w:val="22"/>
              </w:rPr>
              <w:t xml:space="preserve">Dosering av intravenöst </w:t>
            </w:r>
            <w:proofErr w:type="spellStart"/>
            <w:r w:rsidRPr="003C4F52">
              <w:rPr>
                <w:rFonts w:ascii="Calibri" w:hAnsi="Calibri"/>
                <w:color w:val="000000"/>
                <w:sz w:val="22"/>
                <w:szCs w:val="22"/>
              </w:rPr>
              <w:t>jodkontrastmedel</w:t>
            </w:r>
            <w:proofErr w:type="spellEnd"/>
          </w:p>
        </w:tc>
        <w:tc>
          <w:tcPr>
            <w:tcW w:w="1550" w:type="pct"/>
            <w:tcBorders>
              <w:top w:val="nil"/>
              <w:left w:val="nil"/>
              <w:bottom w:val="single" w:sz="8" w:space="0" w:color="B4C6E7"/>
              <w:right w:val="single" w:sz="8" w:space="0" w:color="B4C6E7"/>
            </w:tcBorders>
            <w:shd w:val="clear" w:color="auto" w:fill="FFFFFF"/>
            <w:tcMar>
              <w:top w:w="140" w:type="dxa"/>
              <w:left w:w="140" w:type="dxa"/>
              <w:bottom w:w="140" w:type="dxa"/>
              <w:right w:w="140" w:type="dxa"/>
            </w:tcMar>
            <w:hideMark/>
          </w:tcPr>
          <w:p w14:paraId="5A0D23EE" w14:textId="77777777" w:rsidR="003C4F52" w:rsidRPr="003C4F52" w:rsidRDefault="003C4F52" w:rsidP="003C4F52">
            <w:pPr>
              <w:spacing w:after="0" w:line="276" w:lineRule="auto"/>
              <w:ind w:left="0" w:right="0"/>
              <w:cnfStyle w:val="000000000000" w:firstRow="0" w:lastRow="0" w:firstColumn="0" w:lastColumn="0" w:oddVBand="0" w:evenVBand="0" w:oddHBand="0" w:evenHBand="0" w:firstRowFirstColumn="0" w:firstRowLastColumn="0" w:lastRowFirstColumn="0" w:lastRowLastColumn="0"/>
            </w:pPr>
            <w:r w:rsidRPr="003C4F52">
              <w:rPr>
                <w:rFonts w:ascii="Calibri" w:hAnsi="Calibri"/>
                <w:b/>
                <w:bCs/>
                <w:color w:val="000000"/>
                <w:sz w:val="22"/>
                <w:szCs w:val="22"/>
              </w:rPr>
              <w:t>Absolut GFR</w:t>
            </w:r>
          </w:p>
        </w:tc>
      </w:tr>
    </w:tbl>
    <w:p w14:paraId="298DA7D8" w14:textId="6F4620F4" w:rsidR="003C4F52" w:rsidRDefault="003C4F52" w:rsidP="003C4F52">
      <w:pPr>
        <w:spacing w:after="0" w:line="276" w:lineRule="auto"/>
        <w:ind w:left="0" w:right="0"/>
      </w:pPr>
      <w:r w:rsidRPr="003C4F52">
        <w:t xml:space="preserve">I normalfallet beräknas njurfunktionen med hjälp av </w:t>
      </w:r>
      <w:proofErr w:type="spellStart"/>
      <w:r w:rsidRPr="003C4F52">
        <w:t>kreatinin</w:t>
      </w:r>
      <w:proofErr w:type="spellEnd"/>
      <w:r w:rsidRPr="003C4F52">
        <w:t xml:space="preserve">. Vid kraftigt avvikande muskelmassa eller nedsatt leverfunktion, exempelvis levercirros, kan </w:t>
      </w:r>
      <w:proofErr w:type="spellStart"/>
      <w:r w:rsidRPr="003C4F52">
        <w:t>cystatin</w:t>
      </w:r>
      <w:proofErr w:type="spellEnd"/>
      <w:r w:rsidRPr="003C4F52">
        <w:t xml:space="preserve"> C ersätta </w:t>
      </w:r>
      <w:proofErr w:type="spellStart"/>
      <w:r w:rsidRPr="003C4F52">
        <w:t>kreatinin</w:t>
      </w:r>
      <w:proofErr w:type="spellEnd"/>
      <w:r w:rsidRPr="003C4F52">
        <w:t>.</w:t>
      </w:r>
    </w:p>
    <w:p w14:paraId="7AD88FC1" w14:textId="77777777" w:rsidR="00C71B48" w:rsidRDefault="00C71B48" w:rsidP="003C4F52">
      <w:pPr>
        <w:spacing w:after="0" w:line="276" w:lineRule="auto"/>
        <w:ind w:left="0" w:right="0"/>
      </w:pPr>
    </w:p>
    <w:p w14:paraId="3AD422B5" w14:textId="77777777" w:rsidR="00C71B48" w:rsidRPr="003C4F52" w:rsidRDefault="00C71B48" w:rsidP="003C4F52">
      <w:pPr>
        <w:spacing w:after="0" w:line="276" w:lineRule="auto"/>
        <w:ind w:left="0" w:right="0"/>
      </w:pPr>
    </w:p>
    <w:p w14:paraId="3A6CC410" w14:textId="701CB7B9" w:rsidR="003C4F52" w:rsidRPr="003C4F52" w:rsidRDefault="003C4F52" w:rsidP="003C4F52">
      <w:pPr>
        <w:spacing w:after="0" w:line="276" w:lineRule="auto"/>
        <w:ind w:left="0" w:right="0"/>
      </w:pPr>
      <w:r w:rsidRPr="006B3977">
        <w:rPr>
          <w:rStyle w:val="Heading2Char"/>
        </w:rPr>
        <w:t>Röntgenremiss</w:t>
      </w:r>
      <w:r w:rsidRPr="003C4F52">
        <w:br/>
        <w:t>Remissen ska innehålla de uppgifter som är relevanta för den aktuella patienten och som kan påverka valet av undersökning, kontrastmedelsanvändningen eller behovet av särskilda åtgärder. Remittenten ansvarar för att relevanta uppgifter.</w:t>
      </w:r>
      <w:r>
        <w:br/>
      </w:r>
    </w:p>
    <w:p w14:paraId="79AA754C" w14:textId="77777777" w:rsidR="003C4F52" w:rsidRPr="003C4F52" w:rsidRDefault="003C4F52" w:rsidP="003C4F52">
      <w:pPr>
        <w:ind w:left="0"/>
      </w:pPr>
      <w:r w:rsidRPr="003C4F52">
        <w:rPr>
          <w:b/>
          <w:bCs/>
        </w:rPr>
        <w:t>Tidigare reaktioner och särskilda tillstånd</w:t>
      </w:r>
    </w:p>
    <w:p w14:paraId="1B62DC7F" w14:textId="77777777" w:rsidR="003C4F52" w:rsidRPr="003C4F52" w:rsidRDefault="003C4F52" w:rsidP="003718AF">
      <w:pPr>
        <w:numPr>
          <w:ilvl w:val="0"/>
          <w:numId w:val="7"/>
        </w:numPr>
        <w:tabs>
          <w:tab w:val="clear" w:pos="720"/>
          <w:tab w:val="num" w:pos="284"/>
        </w:tabs>
        <w:spacing w:line="276" w:lineRule="auto"/>
        <w:ind w:left="284" w:hanging="284"/>
        <w:contextualSpacing/>
        <w:rPr>
          <w:kern w:val="2"/>
          <w14:ligatures w14:val="standardContextual"/>
        </w:rPr>
      </w:pPr>
      <w:r w:rsidRPr="003C4F52">
        <w:t>Tidigare överkänslighetsreaktion mot kontrastmedel eller annan känd överkänslighet. Ange typ och svårighetsgrad samt, om möjligt, vilket kontrastmedel som användes.</w:t>
      </w:r>
    </w:p>
    <w:p w14:paraId="3AB1BF97" w14:textId="77777777" w:rsidR="003C4F52" w:rsidRPr="003C4F52" w:rsidRDefault="003C4F52" w:rsidP="003718AF">
      <w:pPr>
        <w:numPr>
          <w:ilvl w:val="0"/>
          <w:numId w:val="7"/>
        </w:numPr>
        <w:tabs>
          <w:tab w:val="clear" w:pos="720"/>
          <w:tab w:val="num" w:pos="284"/>
        </w:tabs>
        <w:spacing w:line="276" w:lineRule="auto"/>
        <w:ind w:hanging="720"/>
        <w:contextualSpacing/>
      </w:pPr>
      <w:r w:rsidRPr="003C4F52">
        <w:t>Graviditet.</w:t>
      </w:r>
    </w:p>
    <w:p w14:paraId="500FDA52" w14:textId="77777777" w:rsidR="003C4F52" w:rsidRPr="003C4F52" w:rsidRDefault="003C4F52" w:rsidP="003718AF">
      <w:pPr>
        <w:numPr>
          <w:ilvl w:val="0"/>
          <w:numId w:val="7"/>
        </w:numPr>
        <w:tabs>
          <w:tab w:val="clear" w:pos="720"/>
          <w:tab w:val="num" w:pos="284"/>
        </w:tabs>
        <w:spacing w:line="276" w:lineRule="auto"/>
        <w:ind w:hanging="720"/>
        <w:contextualSpacing/>
      </w:pPr>
      <w:proofErr w:type="spellStart"/>
      <w:r w:rsidRPr="003C4F52">
        <w:t>Tyreoideasjukdom</w:t>
      </w:r>
      <w:proofErr w:type="spellEnd"/>
      <w:r w:rsidRPr="003C4F52">
        <w:t xml:space="preserve"> och eventuell behandling.</w:t>
      </w:r>
    </w:p>
    <w:p w14:paraId="2AF533FD" w14:textId="6BE4656E" w:rsidR="003C4F52" w:rsidRPr="003C4F52" w:rsidRDefault="003C4F52" w:rsidP="003718AF">
      <w:pPr>
        <w:numPr>
          <w:ilvl w:val="0"/>
          <w:numId w:val="7"/>
        </w:numPr>
        <w:tabs>
          <w:tab w:val="clear" w:pos="720"/>
          <w:tab w:val="num" w:pos="284"/>
        </w:tabs>
        <w:spacing w:line="276" w:lineRule="auto"/>
        <w:ind w:hanging="720"/>
        <w:contextualSpacing/>
      </w:pPr>
      <w:r w:rsidRPr="003C4F52">
        <w:t>Känd eller misstänkt myastenia gravis.</w:t>
      </w:r>
    </w:p>
    <w:p w14:paraId="2D3C732B" w14:textId="57A4C643" w:rsidR="003C4F52" w:rsidRPr="003C4F52" w:rsidRDefault="003C4F52" w:rsidP="04FF95B2">
      <w:pPr>
        <w:numPr>
          <w:ilvl w:val="0"/>
          <w:numId w:val="7"/>
        </w:numPr>
        <w:tabs>
          <w:tab w:val="clear" w:pos="720"/>
          <w:tab w:val="num" w:pos="284"/>
        </w:tabs>
        <w:spacing w:line="276" w:lineRule="auto"/>
        <w:ind w:hanging="720"/>
        <w:contextualSpacing/>
      </w:pPr>
      <w:proofErr w:type="spellStart"/>
      <w:r w:rsidRPr="003C4F52">
        <w:t>Feokromocytom</w:t>
      </w:r>
      <w:proofErr w:type="spellEnd"/>
    </w:p>
    <w:p w14:paraId="68636A8D" w14:textId="59926F48" w:rsidR="003C4F52" w:rsidRPr="003C4F52" w:rsidRDefault="003C4F52" w:rsidP="04FF95B2">
      <w:pPr>
        <w:tabs>
          <w:tab w:val="num" w:pos="284"/>
        </w:tabs>
        <w:spacing w:line="276" w:lineRule="auto"/>
        <w:ind w:left="0"/>
        <w:contextualSpacing/>
      </w:pPr>
      <w:r>
        <w:br/>
      </w:r>
    </w:p>
    <w:p w14:paraId="48FB86F4" w14:textId="77777777" w:rsidR="003C4F52" w:rsidRPr="003C4F52" w:rsidRDefault="003C4F52" w:rsidP="003C4F52">
      <w:pPr>
        <w:ind w:left="0"/>
      </w:pPr>
      <w:r w:rsidRPr="003C4F52">
        <w:rPr>
          <w:b/>
          <w:bCs/>
        </w:rPr>
        <w:t>Njurfunktion och risk för njurpåverkan</w:t>
      </w:r>
    </w:p>
    <w:p w14:paraId="74750F69" w14:textId="77777777" w:rsidR="003C4F52" w:rsidRPr="003C4F52" w:rsidRDefault="003C4F52" w:rsidP="003718AF">
      <w:pPr>
        <w:numPr>
          <w:ilvl w:val="0"/>
          <w:numId w:val="8"/>
        </w:numPr>
        <w:tabs>
          <w:tab w:val="clear" w:pos="720"/>
          <w:tab w:val="num" w:pos="284"/>
        </w:tabs>
        <w:spacing w:line="276" w:lineRule="auto"/>
        <w:ind w:left="284" w:hanging="284"/>
        <w:contextualSpacing/>
        <w:rPr>
          <w:kern w:val="2"/>
          <w14:ligatures w14:val="standardContextual"/>
        </w:rPr>
      </w:pPr>
      <w:r w:rsidRPr="003C4F52">
        <w:t>Känd njursjukdom, nedsatt njurfunktion eller njurtransplantation.</w:t>
      </w:r>
    </w:p>
    <w:p w14:paraId="49DD2801" w14:textId="77777777" w:rsidR="003C4F52" w:rsidRPr="003C4F52" w:rsidRDefault="003C4F52" w:rsidP="003718AF">
      <w:pPr>
        <w:numPr>
          <w:ilvl w:val="0"/>
          <w:numId w:val="8"/>
        </w:numPr>
        <w:tabs>
          <w:tab w:val="clear" w:pos="720"/>
          <w:tab w:val="num" w:pos="284"/>
        </w:tabs>
        <w:spacing w:line="276" w:lineRule="auto"/>
        <w:ind w:left="284" w:hanging="284"/>
        <w:contextualSpacing/>
      </w:pPr>
      <w:r w:rsidRPr="003C4F52">
        <w:t>Instabil njurfunktion eller svår akut sjukdom, exempelvis chock, akut hjärtinsufficiens eller sepsis.</w:t>
      </w:r>
    </w:p>
    <w:p w14:paraId="445487C1" w14:textId="77777777" w:rsidR="003C4F52" w:rsidRPr="003C4F52" w:rsidRDefault="003C4F52" w:rsidP="003718AF">
      <w:pPr>
        <w:numPr>
          <w:ilvl w:val="0"/>
          <w:numId w:val="8"/>
        </w:numPr>
        <w:tabs>
          <w:tab w:val="clear" w:pos="720"/>
          <w:tab w:val="num" w:pos="284"/>
        </w:tabs>
        <w:spacing w:line="276" w:lineRule="auto"/>
        <w:ind w:left="284" w:hanging="284"/>
        <w:contextualSpacing/>
      </w:pPr>
      <w:r w:rsidRPr="003C4F52">
        <w:t xml:space="preserve">Diabetes </w:t>
      </w:r>
      <w:proofErr w:type="spellStart"/>
      <w:r w:rsidRPr="003C4F52">
        <w:t>mellitus</w:t>
      </w:r>
      <w:proofErr w:type="spellEnd"/>
      <w:r w:rsidRPr="003C4F52">
        <w:t>.</w:t>
      </w:r>
    </w:p>
    <w:p w14:paraId="79E8C556" w14:textId="77777777" w:rsidR="003C4F52" w:rsidRPr="003C4F52" w:rsidRDefault="003C4F52" w:rsidP="003718AF">
      <w:pPr>
        <w:numPr>
          <w:ilvl w:val="0"/>
          <w:numId w:val="8"/>
        </w:numPr>
        <w:tabs>
          <w:tab w:val="clear" w:pos="720"/>
          <w:tab w:val="num" w:pos="284"/>
        </w:tabs>
        <w:spacing w:line="276" w:lineRule="auto"/>
        <w:ind w:left="284" w:hanging="284"/>
        <w:contextualSpacing/>
      </w:pPr>
      <w:r w:rsidRPr="003C4F52">
        <w:t>Kronisk hjärtsvikt, NYHA III–IV.</w:t>
      </w:r>
    </w:p>
    <w:p w14:paraId="71E7665B" w14:textId="77777777" w:rsidR="003C4F52" w:rsidRPr="003C4F52" w:rsidRDefault="003C4F52" w:rsidP="003718AF">
      <w:pPr>
        <w:numPr>
          <w:ilvl w:val="0"/>
          <w:numId w:val="8"/>
        </w:numPr>
        <w:tabs>
          <w:tab w:val="clear" w:pos="720"/>
          <w:tab w:val="num" w:pos="284"/>
        </w:tabs>
        <w:spacing w:line="276" w:lineRule="auto"/>
        <w:ind w:left="284" w:hanging="284"/>
        <w:contextualSpacing/>
      </w:pPr>
      <w:r w:rsidRPr="003C4F52">
        <w:t xml:space="preserve">Dehydrering, särskilt vid pågående kräkningar, diarré eller </w:t>
      </w:r>
      <w:proofErr w:type="spellStart"/>
      <w:r w:rsidRPr="003C4F52">
        <w:t>ileus</w:t>
      </w:r>
      <w:proofErr w:type="spellEnd"/>
      <w:r w:rsidRPr="003C4F52">
        <w:t>.</w:t>
      </w:r>
    </w:p>
    <w:p w14:paraId="554EA379" w14:textId="77777777" w:rsidR="003C4F52" w:rsidRPr="003C4F52" w:rsidRDefault="003C4F52" w:rsidP="003718AF">
      <w:pPr>
        <w:numPr>
          <w:ilvl w:val="0"/>
          <w:numId w:val="8"/>
        </w:numPr>
        <w:tabs>
          <w:tab w:val="clear" w:pos="720"/>
          <w:tab w:val="num" w:pos="284"/>
        </w:tabs>
        <w:spacing w:line="276" w:lineRule="auto"/>
        <w:ind w:left="284" w:hanging="284"/>
        <w:contextualSpacing/>
      </w:pPr>
      <w:r w:rsidRPr="003C4F52">
        <w:t>Intensivvård, större kirurgiskt ingrepp de senaste dygnen eller gravt nedsatt allmäntillstånd.</w:t>
      </w:r>
    </w:p>
    <w:p w14:paraId="44E240E2" w14:textId="4DF7B689" w:rsidR="003C4F52" w:rsidRPr="003C4F52" w:rsidRDefault="003C4F52" w:rsidP="003718AF">
      <w:pPr>
        <w:numPr>
          <w:ilvl w:val="0"/>
          <w:numId w:val="8"/>
        </w:numPr>
        <w:tabs>
          <w:tab w:val="clear" w:pos="720"/>
          <w:tab w:val="num" w:pos="284"/>
        </w:tabs>
        <w:spacing w:line="276" w:lineRule="auto"/>
        <w:ind w:left="284" w:hanging="284"/>
        <w:contextualSpacing/>
      </w:pPr>
      <w:r w:rsidRPr="003C4F52">
        <w:t xml:space="preserve">Nedsatt leverfunktion eller kraftigt avvikande muskelmassa, vilket kan påverka </w:t>
      </w:r>
      <w:proofErr w:type="spellStart"/>
      <w:r w:rsidRPr="003C4F52">
        <w:t>kreatininbaserad</w:t>
      </w:r>
      <w:proofErr w:type="spellEnd"/>
      <w:r w:rsidRPr="003C4F52">
        <w:t xml:space="preserve"> skattning av GFR.</w:t>
      </w:r>
      <w:r w:rsidR="00CE560E">
        <w:br/>
      </w:r>
    </w:p>
    <w:p w14:paraId="36DFF578" w14:textId="77777777" w:rsidR="003C4F52" w:rsidRPr="003C4F52" w:rsidRDefault="003C4F52" w:rsidP="003C4F52">
      <w:pPr>
        <w:ind w:left="0"/>
      </w:pPr>
      <w:r w:rsidRPr="003C4F52">
        <w:rPr>
          <w:b/>
          <w:bCs/>
        </w:rPr>
        <w:t>Läkemedel, behandlingar samt vikt och längd</w:t>
      </w:r>
    </w:p>
    <w:p w14:paraId="48D8CE7D" w14:textId="77777777" w:rsidR="003C4F52" w:rsidRPr="003C4F52" w:rsidRDefault="003C4F52" w:rsidP="003718AF">
      <w:pPr>
        <w:numPr>
          <w:ilvl w:val="0"/>
          <w:numId w:val="9"/>
        </w:numPr>
        <w:spacing w:line="276" w:lineRule="auto"/>
        <w:ind w:left="284" w:hanging="284"/>
        <w:contextualSpacing/>
        <w:rPr>
          <w:kern w:val="2"/>
          <w14:ligatures w14:val="standardContextual"/>
        </w:rPr>
      </w:pPr>
      <w:r w:rsidRPr="003C4F52">
        <w:t xml:space="preserve">Dagligt intag av NSAID, andra </w:t>
      </w:r>
      <w:proofErr w:type="spellStart"/>
      <w:r w:rsidRPr="003C4F52">
        <w:t>nefrotoxiska</w:t>
      </w:r>
      <w:proofErr w:type="spellEnd"/>
      <w:r w:rsidRPr="003C4F52">
        <w:t xml:space="preserve"> läkemedel eller pågående cytostatikabehandling.</w:t>
      </w:r>
    </w:p>
    <w:p w14:paraId="40767FB4" w14:textId="77777777" w:rsidR="003C4F52" w:rsidRPr="003C4F52" w:rsidRDefault="003C4F52" w:rsidP="003718AF">
      <w:pPr>
        <w:numPr>
          <w:ilvl w:val="0"/>
          <w:numId w:val="9"/>
        </w:numPr>
        <w:spacing w:line="276" w:lineRule="auto"/>
        <w:ind w:left="284" w:hanging="284"/>
        <w:contextualSpacing/>
      </w:pPr>
      <w:r w:rsidRPr="003C4F52">
        <w:t>Vikt och längd inför beräkning av absolut GFR.</w:t>
      </w:r>
    </w:p>
    <w:p w14:paraId="1D0E049E" w14:textId="77777777" w:rsidR="003C4F52" w:rsidRPr="003C4F52" w:rsidRDefault="003C4F52" w:rsidP="003C4F52">
      <w:pPr>
        <w:spacing w:after="0" w:line="240" w:lineRule="auto"/>
        <w:ind w:left="0" w:right="0"/>
        <w:rPr>
          <w:rFonts w:ascii="Verdana" w:hAnsi="Verdana" w:cstheme="majorBidi"/>
          <w:bCs/>
          <w:color w:val="000000" w:themeColor="text1"/>
          <w:sz w:val="36"/>
          <w:szCs w:val="26"/>
        </w:rPr>
      </w:pPr>
      <w:r w:rsidRPr="003C4F52">
        <w:rPr>
          <w:rFonts w:ascii="Verdana" w:hAnsi="Verdana" w:cstheme="majorBidi"/>
          <w:bCs/>
          <w:color w:val="000000" w:themeColor="text1"/>
          <w:sz w:val="36"/>
          <w:szCs w:val="26"/>
        </w:rPr>
        <w:br w:type="page"/>
      </w:r>
    </w:p>
    <w:p w14:paraId="2248064A" w14:textId="3BF8B6D6" w:rsidR="003C4F52" w:rsidRPr="003C4F52" w:rsidRDefault="003C4F52" w:rsidP="003C4F52">
      <w:pPr>
        <w:spacing w:line="276" w:lineRule="auto"/>
        <w:ind w:left="0"/>
      </w:pPr>
      <w:r w:rsidRPr="00C045A2">
        <w:rPr>
          <w:rStyle w:val="Heading2Char"/>
        </w:rPr>
        <w:t xml:space="preserve">Ställningstagande till </w:t>
      </w:r>
      <w:proofErr w:type="spellStart"/>
      <w:r w:rsidRPr="00C045A2">
        <w:rPr>
          <w:rStyle w:val="Heading2Char"/>
        </w:rPr>
        <w:t>i.v</w:t>
      </w:r>
      <w:proofErr w:type="spellEnd"/>
      <w:r w:rsidRPr="00C045A2">
        <w:rPr>
          <w:rStyle w:val="Heading2Char"/>
        </w:rPr>
        <w:t>. kontrastmedel</w:t>
      </w:r>
    </w:p>
    <w:p w14:paraId="3DD3EE46" w14:textId="08BE3533" w:rsidR="003C4F52" w:rsidRPr="003C4F52" w:rsidRDefault="003C4F52" w:rsidP="003C4F52">
      <w:pPr>
        <w:spacing w:line="276" w:lineRule="auto"/>
        <w:ind w:left="0"/>
        <w:rPr>
          <w:rFonts w:eastAsiaTheme="minorEastAsia"/>
          <w:lang w:eastAsia="en-US"/>
        </w:rPr>
      </w:pPr>
      <w:r w:rsidRPr="003C4F52">
        <w:br/>
      </w:r>
      <w:r w:rsidRPr="04FF95B2">
        <w:rPr>
          <w:rFonts w:eastAsiaTheme="minorEastAsia"/>
          <w:lang w:eastAsia="en-US"/>
        </w:rPr>
        <w:t xml:space="preserve">Relativt GFR &lt;30 ml/min/1,73 m² innebär inte ett absolut hinder mot intravenöst </w:t>
      </w:r>
      <w:proofErr w:type="spellStart"/>
      <w:r w:rsidRPr="04FF95B2">
        <w:rPr>
          <w:rFonts w:eastAsiaTheme="minorEastAsia"/>
          <w:lang w:eastAsia="en-US"/>
        </w:rPr>
        <w:t>jodkontrastmedel</w:t>
      </w:r>
      <w:proofErr w:type="spellEnd"/>
      <w:r w:rsidRPr="04FF95B2">
        <w:rPr>
          <w:rFonts w:eastAsiaTheme="minorEastAsia"/>
          <w:lang w:eastAsia="en-US"/>
        </w:rPr>
        <w:t>.</w:t>
      </w:r>
    </w:p>
    <w:p w14:paraId="0668DB36" w14:textId="77777777" w:rsidR="003C4F52" w:rsidRPr="003C4F52" w:rsidRDefault="003C4F52" w:rsidP="003C4F52">
      <w:pPr>
        <w:spacing w:line="276" w:lineRule="auto"/>
        <w:ind w:left="0"/>
        <w:rPr>
          <w:rFonts w:eastAsiaTheme="minorHAnsi"/>
          <w:lang w:eastAsia="en-US"/>
        </w:rPr>
      </w:pPr>
      <w:r w:rsidRPr="003C4F52">
        <w:rPr>
          <w:rFonts w:eastAsiaTheme="minorHAnsi"/>
          <w:lang w:eastAsia="en-US"/>
        </w:rPr>
        <w:t>Ansvarig radiolog gör en individuell nytta-riskbedömning utifrån den förväntade diagnostiska nyttan, patientens njurfunktion och övriga riskfaktorer.</w:t>
      </w:r>
    </w:p>
    <w:p w14:paraId="7FAE49AE" w14:textId="77777777" w:rsidR="003C4F52" w:rsidRPr="003C4F52" w:rsidRDefault="003C4F52" w:rsidP="003C4F52">
      <w:pPr>
        <w:spacing w:line="276" w:lineRule="auto"/>
        <w:ind w:left="0"/>
        <w:rPr>
          <w:rFonts w:eastAsiaTheme="minorHAnsi"/>
          <w:lang w:eastAsia="en-US"/>
        </w:rPr>
      </w:pPr>
      <w:r w:rsidRPr="003C4F52">
        <w:rPr>
          <w:rFonts w:eastAsiaTheme="minorHAnsi"/>
          <w:lang w:eastAsia="en-US"/>
        </w:rPr>
        <w:t xml:space="preserve">Nödvändig akut diagnostik ska inte fördröjas på grund av nedsatt njurfunktion eller avsaknad av aktuellt </w:t>
      </w:r>
      <w:proofErr w:type="spellStart"/>
      <w:r w:rsidRPr="003C4F52">
        <w:rPr>
          <w:rFonts w:eastAsiaTheme="minorHAnsi"/>
          <w:lang w:eastAsia="en-US"/>
        </w:rPr>
        <w:t>kreatininvärde</w:t>
      </w:r>
      <w:proofErr w:type="spellEnd"/>
      <w:r w:rsidRPr="003C4F52">
        <w:rPr>
          <w:rFonts w:eastAsiaTheme="minorHAnsi"/>
          <w:lang w:eastAsia="en-US"/>
        </w:rPr>
        <w:t>.</w:t>
      </w:r>
    </w:p>
    <w:p w14:paraId="5C4D98B6" w14:textId="77777777" w:rsidR="003C4F52" w:rsidRPr="003C4F52" w:rsidRDefault="003C4F52" w:rsidP="003C4F52">
      <w:pPr>
        <w:spacing w:line="276" w:lineRule="auto"/>
        <w:ind w:left="0"/>
        <w:rPr>
          <w:rFonts w:eastAsiaTheme="minorHAnsi"/>
          <w:lang w:eastAsia="en-US"/>
        </w:rPr>
      </w:pPr>
    </w:p>
    <w:tbl>
      <w:tblPr>
        <w:tblStyle w:val="VGRtabell2"/>
        <w:tblW w:w="5000" w:type="pct"/>
        <w:tblCellMar>
          <w:left w:w="108" w:type="dxa"/>
          <w:right w:w="108" w:type="dxa"/>
        </w:tblCellMar>
        <w:tblLook w:val="04A0" w:firstRow="1" w:lastRow="0" w:firstColumn="1" w:lastColumn="0" w:noHBand="0" w:noVBand="1"/>
      </w:tblPr>
      <w:tblGrid>
        <w:gridCol w:w="2936"/>
        <w:gridCol w:w="6534"/>
      </w:tblGrid>
      <w:tr w:rsidR="003C4F52" w:rsidRPr="003C4F52" w14:paraId="5599B05F" w14:textId="77777777" w:rsidTr="002E0A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pct"/>
            <w:tcBorders>
              <w:top w:val="single" w:sz="8" w:space="0" w:color="2F5597"/>
              <w:left w:val="single" w:sz="8" w:space="0" w:color="2F5597"/>
              <w:bottom w:val="single" w:sz="8" w:space="0" w:color="2F5597"/>
              <w:right w:val="single" w:sz="8" w:space="0" w:color="2F5597"/>
            </w:tcBorders>
            <w:shd w:val="clear" w:color="auto" w:fill="2F5597"/>
            <w:tcMar>
              <w:top w:w="140" w:type="dxa"/>
              <w:left w:w="140" w:type="dxa"/>
              <w:bottom w:w="140" w:type="dxa"/>
              <w:right w:w="140" w:type="dxa"/>
            </w:tcMar>
            <w:hideMark/>
          </w:tcPr>
          <w:p w14:paraId="27E86BBD" w14:textId="77777777" w:rsidR="003C4F52" w:rsidRPr="003C4F52" w:rsidRDefault="003C4F52" w:rsidP="003C4F52">
            <w:pPr>
              <w:keepNext/>
              <w:spacing w:after="0" w:line="276" w:lineRule="auto"/>
              <w:ind w:left="0" w:right="0"/>
              <w:rPr>
                <w:rFonts w:ascii="Calibri" w:hAnsi="Calibri"/>
                <w:color w:val="FFFFFF"/>
                <w:kern w:val="2"/>
                <w:sz w:val="22"/>
                <w:szCs w:val="22"/>
                <w14:ligatures w14:val="standardContextual"/>
              </w:rPr>
            </w:pPr>
            <w:r w:rsidRPr="003C4F52">
              <w:rPr>
                <w:rFonts w:ascii="Calibri" w:hAnsi="Calibri"/>
                <w:color w:val="FFFFFF"/>
                <w:sz w:val="22"/>
                <w:szCs w:val="22"/>
              </w:rPr>
              <w:t>Relativt GFR/situation</w:t>
            </w:r>
          </w:p>
        </w:tc>
        <w:tc>
          <w:tcPr>
            <w:tcW w:w="3450" w:type="pct"/>
            <w:tcBorders>
              <w:top w:val="single" w:sz="8" w:space="0" w:color="2F5597"/>
              <w:left w:val="single" w:sz="8" w:space="0" w:color="2F5597"/>
              <w:bottom w:val="single" w:sz="8" w:space="0" w:color="2F5597"/>
              <w:right w:val="single" w:sz="8" w:space="0" w:color="2F5597"/>
            </w:tcBorders>
            <w:shd w:val="clear" w:color="auto" w:fill="2F5597"/>
            <w:tcMar>
              <w:top w:w="140" w:type="dxa"/>
              <w:left w:w="140" w:type="dxa"/>
              <w:bottom w:w="140" w:type="dxa"/>
              <w:right w:w="140" w:type="dxa"/>
            </w:tcMar>
            <w:hideMark/>
          </w:tcPr>
          <w:p w14:paraId="1A7A0189" w14:textId="77777777" w:rsidR="003C4F52" w:rsidRPr="003C4F52" w:rsidRDefault="003C4F52" w:rsidP="003C4F52">
            <w:pPr>
              <w:keepNext/>
              <w:spacing w:after="0" w:line="276" w:lineRule="auto"/>
              <w:ind w:left="0" w:right="0"/>
              <w:cnfStyle w:val="100000000000" w:firstRow="1" w:lastRow="0" w:firstColumn="0" w:lastColumn="0" w:oddVBand="0" w:evenVBand="0" w:oddHBand="0" w:evenHBand="0" w:firstRowFirstColumn="0" w:firstRowLastColumn="0" w:lastRowFirstColumn="0" w:lastRowLastColumn="0"/>
              <w:rPr>
                <w:rFonts w:ascii="Calibri" w:hAnsi="Calibri"/>
                <w:color w:val="FFFFFF"/>
                <w:sz w:val="22"/>
                <w:szCs w:val="22"/>
              </w:rPr>
            </w:pPr>
            <w:r w:rsidRPr="003C4F52">
              <w:rPr>
                <w:rFonts w:ascii="Calibri" w:hAnsi="Calibri"/>
                <w:color w:val="FFFFFF"/>
                <w:sz w:val="22"/>
                <w:szCs w:val="22"/>
              </w:rPr>
              <w:t>Åtgärd</w:t>
            </w:r>
          </w:p>
        </w:tc>
      </w:tr>
      <w:tr w:rsidR="003C4F52" w:rsidRPr="003C4F52" w14:paraId="17084E20" w14:textId="77777777" w:rsidTr="002E0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041010EB" w14:textId="77777777" w:rsidR="003C4F52" w:rsidRPr="003C4F52" w:rsidRDefault="003C4F52" w:rsidP="003C4F52">
            <w:pPr>
              <w:spacing w:after="0" w:line="276" w:lineRule="auto"/>
              <w:ind w:left="0" w:right="0"/>
              <w:rPr>
                <w:rFonts w:ascii="Calibri" w:hAnsi="Calibri"/>
                <w:sz w:val="22"/>
                <w:szCs w:val="22"/>
              </w:rPr>
            </w:pPr>
            <w:r w:rsidRPr="003C4F52">
              <w:rPr>
                <w:rFonts w:ascii="Calibri" w:hAnsi="Calibri"/>
                <w:sz w:val="22"/>
                <w:szCs w:val="22"/>
              </w:rPr>
              <w:t>≥ 30 ml/min/1,73 m²</w:t>
            </w:r>
          </w:p>
        </w:tc>
        <w:tc>
          <w:tcPr>
            <w:tcW w:w="3450"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7765CA21" w14:textId="77777777" w:rsidR="003C4F52" w:rsidRPr="003C4F52" w:rsidRDefault="003C4F52" w:rsidP="003C4F52">
            <w:pPr>
              <w:spacing w:after="0" w:line="276" w:lineRule="auto"/>
              <w:ind w:left="0" w:right="0"/>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3C4F52">
              <w:rPr>
                <w:rFonts w:ascii="Calibri" w:hAnsi="Calibri"/>
                <w:sz w:val="22"/>
                <w:szCs w:val="22"/>
              </w:rPr>
              <w:t xml:space="preserve">Undersökning med intravenöst </w:t>
            </w:r>
            <w:proofErr w:type="spellStart"/>
            <w:r w:rsidRPr="003C4F52">
              <w:rPr>
                <w:rFonts w:ascii="Calibri" w:hAnsi="Calibri"/>
                <w:sz w:val="22"/>
                <w:szCs w:val="22"/>
              </w:rPr>
              <w:t>jodkontrastmedel</w:t>
            </w:r>
            <w:proofErr w:type="spellEnd"/>
            <w:r w:rsidRPr="003C4F52">
              <w:rPr>
                <w:rFonts w:ascii="Calibri" w:hAnsi="Calibri"/>
                <w:sz w:val="22"/>
                <w:szCs w:val="22"/>
              </w:rPr>
              <w:t xml:space="preserve"> kan utföras enligt standardprotokoll.</w:t>
            </w:r>
          </w:p>
        </w:tc>
      </w:tr>
      <w:tr w:rsidR="003C4F52" w:rsidRPr="003C4F52" w14:paraId="4CE79BEA" w14:textId="77777777" w:rsidTr="002E0A48">
        <w:tc>
          <w:tcPr>
            <w:cnfStyle w:val="001000000000" w:firstRow="0" w:lastRow="0" w:firstColumn="1" w:lastColumn="0" w:oddVBand="0" w:evenVBand="0" w:oddHBand="0" w:evenHBand="0" w:firstRowFirstColumn="0" w:firstRowLastColumn="0" w:lastRowFirstColumn="0" w:lastRowLastColumn="0"/>
            <w:tcW w:w="1550" w:type="pct"/>
            <w:tcBorders>
              <w:top w:val="single" w:sz="8" w:space="0" w:color="B4C6E7"/>
              <w:left w:val="single" w:sz="8" w:space="0" w:color="B4C6E7"/>
              <w:bottom w:val="single" w:sz="8" w:space="0" w:color="B4C6E7"/>
              <w:right w:val="single" w:sz="8" w:space="0" w:color="B4C6E7"/>
            </w:tcBorders>
            <w:shd w:val="clear" w:color="auto" w:fill="FFFFFF"/>
            <w:tcMar>
              <w:top w:w="140" w:type="dxa"/>
              <w:left w:w="140" w:type="dxa"/>
              <w:bottom w:w="140" w:type="dxa"/>
              <w:right w:w="140" w:type="dxa"/>
            </w:tcMar>
            <w:hideMark/>
          </w:tcPr>
          <w:p w14:paraId="34A9D819" w14:textId="77777777" w:rsidR="003C4F52" w:rsidRPr="003C4F52" w:rsidRDefault="003C4F52" w:rsidP="003C4F52">
            <w:pPr>
              <w:spacing w:after="0" w:line="276" w:lineRule="auto"/>
              <w:ind w:left="0" w:right="0"/>
              <w:rPr>
                <w:rFonts w:ascii="Calibri" w:hAnsi="Calibri"/>
                <w:sz w:val="22"/>
                <w:szCs w:val="22"/>
              </w:rPr>
            </w:pPr>
            <w:r w:rsidRPr="003C4F52">
              <w:rPr>
                <w:rFonts w:ascii="Calibri" w:hAnsi="Calibri"/>
                <w:sz w:val="22"/>
                <w:szCs w:val="22"/>
              </w:rPr>
              <w:t>&lt; 30 ml/min/1,73 m²</w:t>
            </w:r>
          </w:p>
        </w:tc>
        <w:tc>
          <w:tcPr>
            <w:tcW w:w="3450" w:type="pct"/>
            <w:tcBorders>
              <w:top w:val="single" w:sz="8" w:space="0" w:color="B4C6E7"/>
              <w:left w:val="single" w:sz="8" w:space="0" w:color="B4C6E7"/>
              <w:bottom w:val="single" w:sz="8" w:space="0" w:color="B4C6E7"/>
              <w:right w:val="single" w:sz="8" w:space="0" w:color="B4C6E7"/>
            </w:tcBorders>
            <w:shd w:val="clear" w:color="auto" w:fill="FFFFFF"/>
            <w:tcMar>
              <w:top w:w="140" w:type="dxa"/>
              <w:left w:w="140" w:type="dxa"/>
              <w:bottom w:w="140" w:type="dxa"/>
              <w:right w:w="140" w:type="dxa"/>
            </w:tcMar>
            <w:hideMark/>
          </w:tcPr>
          <w:p w14:paraId="72D412F1" w14:textId="77777777" w:rsidR="003C4F52" w:rsidRPr="003C4F52" w:rsidRDefault="003C4F52" w:rsidP="003C4F52">
            <w:pPr>
              <w:spacing w:after="0" w:line="276" w:lineRule="auto"/>
              <w:ind w:left="0" w:right="0"/>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3C4F52">
              <w:rPr>
                <w:rFonts w:ascii="Calibri" w:hAnsi="Calibri"/>
                <w:sz w:val="22"/>
                <w:szCs w:val="22"/>
              </w:rPr>
              <w:t>Ansvarig radiolog gör en individuell nytta–riskbedömning. Överväg undersökning utan intravenöst kontrastmedel, annan modalitet eller anpassning av undersökningsprotokollet utan att försämra den diagnostiska kvaliteten. Nödvändig akut diagnostik ska inte fördröjas.</w:t>
            </w:r>
          </w:p>
        </w:tc>
      </w:tr>
      <w:tr w:rsidR="003C4F52" w:rsidRPr="003C4F52" w14:paraId="0702343A" w14:textId="77777777" w:rsidTr="002E0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6C553D4B" w14:textId="77777777" w:rsidR="003C4F52" w:rsidRPr="003C4F52" w:rsidRDefault="003C4F52" w:rsidP="003C4F52">
            <w:pPr>
              <w:spacing w:after="0" w:line="276" w:lineRule="auto"/>
              <w:ind w:left="0" w:right="0"/>
              <w:rPr>
                <w:rFonts w:ascii="Calibri" w:hAnsi="Calibri"/>
                <w:sz w:val="22"/>
                <w:szCs w:val="22"/>
              </w:rPr>
            </w:pPr>
            <w:r w:rsidRPr="003C4F52">
              <w:rPr>
                <w:rFonts w:ascii="Calibri" w:hAnsi="Calibri"/>
                <w:sz w:val="22"/>
                <w:szCs w:val="22"/>
              </w:rPr>
              <w:t>Instabil njurfunktion</w:t>
            </w:r>
          </w:p>
        </w:tc>
        <w:tc>
          <w:tcPr>
            <w:tcW w:w="3450"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1D1D458F" w14:textId="77777777" w:rsidR="003C4F52" w:rsidRPr="003C4F52" w:rsidRDefault="003C4F52" w:rsidP="003C4F52">
            <w:pPr>
              <w:spacing w:after="0" w:line="276" w:lineRule="auto"/>
              <w:ind w:left="0" w:right="0"/>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3C4F52">
              <w:rPr>
                <w:rFonts w:ascii="Calibri" w:hAnsi="Calibri"/>
                <w:sz w:val="22"/>
                <w:szCs w:val="22"/>
              </w:rPr>
              <w:t>Ansvarig radiolog bedömer indikationen särskilt. Ett enstaka beräknat GFR ska inte användas som enda beslutsunderlag. Optimera om möjligt behandlingsbara riskfaktorer och anpassa kontrastmedelsdosen.</w:t>
            </w:r>
          </w:p>
        </w:tc>
      </w:tr>
      <w:tr w:rsidR="003C4F52" w:rsidRPr="003C4F52" w14:paraId="2B9BE4AC" w14:textId="77777777" w:rsidTr="002E0A48">
        <w:tc>
          <w:tcPr>
            <w:cnfStyle w:val="001000000000" w:firstRow="0" w:lastRow="0" w:firstColumn="1" w:lastColumn="0" w:oddVBand="0" w:evenVBand="0" w:oddHBand="0" w:evenHBand="0" w:firstRowFirstColumn="0" w:firstRowLastColumn="0" w:lastRowFirstColumn="0" w:lastRowLastColumn="0"/>
            <w:tcW w:w="1550" w:type="pct"/>
            <w:tcBorders>
              <w:top w:val="single" w:sz="8" w:space="0" w:color="B4C6E7"/>
              <w:left w:val="single" w:sz="8" w:space="0" w:color="B4C6E7"/>
              <w:bottom w:val="single" w:sz="8" w:space="0" w:color="B4C6E7"/>
              <w:right w:val="single" w:sz="8" w:space="0" w:color="B4C6E7"/>
            </w:tcBorders>
            <w:shd w:val="clear" w:color="auto" w:fill="FFFFFF"/>
            <w:tcMar>
              <w:top w:w="140" w:type="dxa"/>
              <w:left w:w="140" w:type="dxa"/>
              <w:bottom w:w="140" w:type="dxa"/>
              <w:right w:w="140" w:type="dxa"/>
            </w:tcMar>
            <w:hideMark/>
          </w:tcPr>
          <w:p w14:paraId="7A9A4E2A" w14:textId="77777777" w:rsidR="003C4F52" w:rsidRPr="003C4F52" w:rsidRDefault="003C4F52" w:rsidP="003C4F52">
            <w:pPr>
              <w:spacing w:after="0" w:line="276" w:lineRule="auto"/>
              <w:ind w:left="0" w:right="0"/>
              <w:rPr>
                <w:rFonts w:ascii="Calibri" w:hAnsi="Calibri"/>
                <w:sz w:val="22"/>
                <w:szCs w:val="22"/>
              </w:rPr>
            </w:pPr>
            <w:r w:rsidRPr="003C4F52">
              <w:rPr>
                <w:rFonts w:ascii="Calibri" w:hAnsi="Calibri"/>
                <w:sz w:val="22"/>
                <w:szCs w:val="22"/>
              </w:rPr>
              <w:t xml:space="preserve">Upprepad undersökning med </w:t>
            </w:r>
            <w:proofErr w:type="spellStart"/>
            <w:r w:rsidRPr="003C4F52">
              <w:rPr>
                <w:rFonts w:ascii="Calibri" w:hAnsi="Calibri"/>
                <w:sz w:val="22"/>
                <w:szCs w:val="22"/>
              </w:rPr>
              <w:t>jodkontrastmedel</w:t>
            </w:r>
            <w:proofErr w:type="spellEnd"/>
            <w:r w:rsidRPr="003C4F52">
              <w:rPr>
                <w:rFonts w:ascii="Calibri" w:hAnsi="Calibri"/>
                <w:sz w:val="22"/>
                <w:szCs w:val="22"/>
              </w:rPr>
              <w:t xml:space="preserve"> inom 48–72 timmar</w:t>
            </w:r>
          </w:p>
        </w:tc>
        <w:tc>
          <w:tcPr>
            <w:tcW w:w="3450" w:type="pct"/>
            <w:tcBorders>
              <w:top w:val="single" w:sz="8" w:space="0" w:color="B4C6E7"/>
              <w:left w:val="single" w:sz="8" w:space="0" w:color="B4C6E7"/>
              <w:bottom w:val="single" w:sz="8" w:space="0" w:color="B4C6E7"/>
              <w:right w:val="single" w:sz="8" w:space="0" w:color="B4C6E7"/>
            </w:tcBorders>
            <w:shd w:val="clear" w:color="auto" w:fill="FFFFFF"/>
            <w:tcMar>
              <w:top w:w="140" w:type="dxa"/>
              <w:left w:w="140" w:type="dxa"/>
              <w:bottom w:w="140" w:type="dxa"/>
              <w:right w:w="140" w:type="dxa"/>
            </w:tcMar>
            <w:hideMark/>
          </w:tcPr>
          <w:p w14:paraId="0CB58AD6" w14:textId="77777777" w:rsidR="003C4F52" w:rsidRPr="003C4F52" w:rsidRDefault="003C4F52" w:rsidP="003C4F52">
            <w:pPr>
              <w:spacing w:after="0" w:line="276" w:lineRule="auto"/>
              <w:ind w:left="0" w:right="0"/>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3C4F52">
              <w:rPr>
                <w:rFonts w:ascii="Calibri" w:hAnsi="Calibri"/>
                <w:sz w:val="22"/>
                <w:szCs w:val="22"/>
              </w:rPr>
              <w:t>Gör en förnyad bedömning. Behovet av nytt P-</w:t>
            </w:r>
            <w:proofErr w:type="spellStart"/>
            <w:r w:rsidRPr="003C4F52">
              <w:rPr>
                <w:rFonts w:ascii="Calibri" w:hAnsi="Calibri"/>
                <w:sz w:val="22"/>
                <w:szCs w:val="22"/>
              </w:rPr>
              <w:t>kreatinin</w:t>
            </w:r>
            <w:proofErr w:type="spellEnd"/>
            <w:r w:rsidRPr="003C4F52">
              <w:rPr>
                <w:rFonts w:ascii="Calibri" w:hAnsi="Calibri"/>
                <w:sz w:val="22"/>
                <w:szCs w:val="22"/>
              </w:rPr>
              <w:t xml:space="preserve"> bedöms utifrån tidigare njurfunktion, kliniskt tillstånd och förekomst av riskfaktorer.</w:t>
            </w:r>
          </w:p>
        </w:tc>
      </w:tr>
    </w:tbl>
    <w:p w14:paraId="16A0656A" w14:textId="77777777" w:rsidR="003C4F52" w:rsidRPr="003C4F52" w:rsidRDefault="003C4F52" w:rsidP="003C4F52">
      <w:pPr>
        <w:spacing w:after="0" w:line="276" w:lineRule="auto"/>
        <w:ind w:left="142" w:right="0" w:hanging="142"/>
        <w:rPr>
          <w:rFonts w:ascii="Verdana" w:eastAsiaTheme="minorHAnsi" w:hAnsi="Verdana" w:cstheme="minorBidi"/>
          <w:sz w:val="36"/>
        </w:rPr>
      </w:pPr>
    </w:p>
    <w:p w14:paraId="225F5F90" w14:textId="77777777" w:rsidR="003C4F52" w:rsidRPr="003C4F52" w:rsidRDefault="003C4F52" w:rsidP="003C4F52">
      <w:pPr>
        <w:spacing w:after="0" w:line="240" w:lineRule="auto"/>
        <w:ind w:left="0" w:right="0"/>
        <w:rPr>
          <w:rFonts w:ascii="Verdana" w:hAnsi="Verdana"/>
          <w:sz w:val="36"/>
          <w:szCs w:val="36"/>
        </w:rPr>
      </w:pPr>
      <w:r w:rsidRPr="003C4F52">
        <w:rPr>
          <w:rFonts w:ascii="Verdana" w:hAnsi="Verdana"/>
          <w:sz w:val="36"/>
          <w:szCs w:val="36"/>
        </w:rPr>
        <w:br w:type="page"/>
      </w:r>
    </w:p>
    <w:p w14:paraId="3FE1D8CD" w14:textId="77777777" w:rsidR="003C4F52" w:rsidRPr="003C4F52" w:rsidRDefault="003C4F52" w:rsidP="00C045A2">
      <w:pPr>
        <w:pStyle w:val="Heading2"/>
        <w:ind w:left="0"/>
      </w:pPr>
      <w:proofErr w:type="spellStart"/>
      <w:r w:rsidRPr="003C4F52">
        <w:t>Kreatininprovtagning</w:t>
      </w:r>
      <w:proofErr w:type="spellEnd"/>
      <w:r w:rsidRPr="003C4F52">
        <w:t xml:space="preserve"> inför undersökning</w:t>
      </w:r>
    </w:p>
    <w:tbl>
      <w:tblPr>
        <w:tblStyle w:val="VGRtabell2"/>
        <w:tblW w:w="5458" w:type="pct"/>
        <w:shd w:val="clear" w:color="auto" w:fill="FFFFFF"/>
        <w:tblCellMar>
          <w:left w:w="108" w:type="dxa"/>
          <w:right w:w="108" w:type="dxa"/>
        </w:tblCellMar>
        <w:tblLook w:val="04A0" w:firstRow="1" w:lastRow="0" w:firstColumn="1" w:lastColumn="0" w:noHBand="0" w:noVBand="1"/>
      </w:tblPr>
      <w:tblGrid>
        <w:gridCol w:w="3219"/>
        <w:gridCol w:w="1706"/>
        <w:gridCol w:w="5412"/>
      </w:tblGrid>
      <w:tr w:rsidR="003C4F52" w:rsidRPr="003C4F52" w14:paraId="25FF75B1" w14:textId="77777777" w:rsidTr="002475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pct"/>
            <w:tcBorders>
              <w:top w:val="single" w:sz="8" w:space="0" w:color="2F5597"/>
              <w:left w:val="single" w:sz="8" w:space="0" w:color="2F5597"/>
              <w:bottom w:val="single" w:sz="8" w:space="0" w:color="2F5597"/>
              <w:right w:val="single" w:sz="8" w:space="0" w:color="2F5597"/>
            </w:tcBorders>
            <w:shd w:val="clear" w:color="auto" w:fill="2F5597"/>
            <w:tcMar>
              <w:top w:w="140" w:type="dxa"/>
              <w:left w:w="140" w:type="dxa"/>
              <w:bottom w:w="140" w:type="dxa"/>
              <w:right w:w="140" w:type="dxa"/>
            </w:tcMar>
            <w:hideMark/>
          </w:tcPr>
          <w:p w14:paraId="564700DF" w14:textId="77777777" w:rsidR="003C4F52" w:rsidRPr="003C4F52" w:rsidRDefault="003C4F52" w:rsidP="003C4F52">
            <w:pPr>
              <w:keepNext/>
              <w:spacing w:after="0" w:line="276" w:lineRule="auto"/>
              <w:ind w:left="0" w:right="0"/>
              <w:rPr>
                <w:rFonts w:ascii="Calibri" w:hAnsi="Calibri"/>
                <w:color w:val="FFFFFF"/>
                <w:kern w:val="2"/>
                <w:sz w:val="22"/>
                <w:szCs w:val="22"/>
                <w14:ligatures w14:val="standardContextual"/>
              </w:rPr>
            </w:pPr>
            <w:r w:rsidRPr="003C4F52">
              <w:rPr>
                <w:rFonts w:ascii="Calibri" w:hAnsi="Calibri"/>
                <w:color w:val="FFFFFF"/>
                <w:sz w:val="22"/>
                <w:szCs w:val="22"/>
              </w:rPr>
              <w:t>Patient eller situation</w:t>
            </w:r>
          </w:p>
        </w:tc>
        <w:tc>
          <w:tcPr>
            <w:tcW w:w="825" w:type="pct"/>
            <w:tcBorders>
              <w:top w:val="single" w:sz="8" w:space="0" w:color="2F5597"/>
              <w:left w:val="single" w:sz="8" w:space="0" w:color="2F5597"/>
              <w:bottom w:val="single" w:sz="8" w:space="0" w:color="2F5597"/>
              <w:right w:val="single" w:sz="8" w:space="0" w:color="2F5597"/>
            </w:tcBorders>
            <w:shd w:val="clear" w:color="auto" w:fill="2F5597"/>
            <w:tcMar>
              <w:top w:w="140" w:type="dxa"/>
              <w:left w:w="140" w:type="dxa"/>
              <w:bottom w:w="140" w:type="dxa"/>
              <w:right w:w="140" w:type="dxa"/>
            </w:tcMar>
            <w:hideMark/>
          </w:tcPr>
          <w:p w14:paraId="7CF94107" w14:textId="77777777" w:rsidR="003C4F52" w:rsidRPr="003C4F52" w:rsidRDefault="003C4F52" w:rsidP="003C4F52">
            <w:pPr>
              <w:keepNext/>
              <w:spacing w:after="0" w:line="276" w:lineRule="auto"/>
              <w:ind w:left="0" w:right="0"/>
              <w:jc w:val="center"/>
              <w:cnfStyle w:val="100000000000" w:firstRow="1" w:lastRow="0" w:firstColumn="0" w:lastColumn="0" w:oddVBand="0" w:evenVBand="0" w:oddHBand="0" w:evenHBand="0" w:firstRowFirstColumn="0" w:firstRowLastColumn="0" w:lastRowFirstColumn="0" w:lastRowLastColumn="0"/>
              <w:rPr>
                <w:rFonts w:ascii="Calibri" w:hAnsi="Calibri"/>
                <w:color w:val="FFFFFF"/>
                <w:sz w:val="22"/>
                <w:szCs w:val="22"/>
              </w:rPr>
            </w:pPr>
            <w:r w:rsidRPr="003C4F52">
              <w:rPr>
                <w:rFonts w:ascii="Calibri" w:hAnsi="Calibri"/>
                <w:color w:val="FFFFFF"/>
                <w:sz w:val="22"/>
                <w:szCs w:val="22"/>
              </w:rPr>
              <w:t>Högsta tillåtna provålder</w:t>
            </w:r>
          </w:p>
        </w:tc>
        <w:tc>
          <w:tcPr>
            <w:tcW w:w="2618" w:type="pct"/>
            <w:tcBorders>
              <w:top w:val="single" w:sz="8" w:space="0" w:color="2F5597"/>
              <w:left w:val="single" w:sz="8" w:space="0" w:color="2F5597"/>
              <w:bottom w:val="single" w:sz="8" w:space="0" w:color="2F5597"/>
              <w:right w:val="single" w:sz="8" w:space="0" w:color="2F5597"/>
            </w:tcBorders>
            <w:shd w:val="clear" w:color="auto" w:fill="2F5597"/>
            <w:tcMar>
              <w:top w:w="140" w:type="dxa"/>
              <w:left w:w="140" w:type="dxa"/>
              <w:bottom w:w="140" w:type="dxa"/>
              <w:right w:w="140" w:type="dxa"/>
            </w:tcMar>
            <w:hideMark/>
          </w:tcPr>
          <w:p w14:paraId="01409778" w14:textId="77777777" w:rsidR="003C4F52" w:rsidRPr="003C4F52" w:rsidRDefault="003C4F52" w:rsidP="003C4F52">
            <w:pPr>
              <w:keepNext/>
              <w:spacing w:after="0" w:line="276" w:lineRule="auto"/>
              <w:ind w:left="0" w:right="0"/>
              <w:cnfStyle w:val="100000000000" w:firstRow="1" w:lastRow="0" w:firstColumn="0" w:lastColumn="0" w:oddVBand="0" w:evenVBand="0" w:oddHBand="0" w:evenHBand="0" w:firstRowFirstColumn="0" w:firstRowLastColumn="0" w:lastRowFirstColumn="0" w:lastRowLastColumn="0"/>
              <w:rPr>
                <w:rFonts w:ascii="Calibri" w:hAnsi="Calibri"/>
                <w:color w:val="FFFFFF"/>
                <w:sz w:val="22"/>
                <w:szCs w:val="22"/>
              </w:rPr>
            </w:pPr>
            <w:r w:rsidRPr="003C4F52">
              <w:rPr>
                <w:rFonts w:ascii="Calibri" w:hAnsi="Calibri"/>
                <w:color w:val="FFFFFF"/>
                <w:sz w:val="22"/>
                <w:szCs w:val="22"/>
              </w:rPr>
              <w:t>Kommentar</w:t>
            </w:r>
          </w:p>
        </w:tc>
      </w:tr>
      <w:tr w:rsidR="003C4F52" w:rsidRPr="003C4F52" w14:paraId="06165F2F" w14:textId="77777777" w:rsidTr="00247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5452C963" w14:textId="77777777" w:rsidR="003C4F52" w:rsidRPr="003C4F52" w:rsidRDefault="003C4F52" w:rsidP="003C4F52">
            <w:pPr>
              <w:spacing w:after="0" w:line="276" w:lineRule="auto"/>
              <w:ind w:left="0" w:right="0"/>
              <w:rPr>
                <w:rFonts w:ascii="Calibri" w:hAnsi="Calibri"/>
                <w:sz w:val="22"/>
                <w:szCs w:val="22"/>
              </w:rPr>
            </w:pPr>
            <w:r w:rsidRPr="003C4F52">
              <w:rPr>
                <w:rFonts w:ascii="Calibri" w:hAnsi="Calibri"/>
                <w:sz w:val="22"/>
                <w:szCs w:val="22"/>
              </w:rPr>
              <w:t>Elektiv undersökning vid pågående cytostatikabehandling</w:t>
            </w:r>
          </w:p>
        </w:tc>
        <w:tc>
          <w:tcPr>
            <w:tcW w:w="825"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0704C840" w14:textId="77777777" w:rsidR="003C4F52" w:rsidRPr="003C4F52" w:rsidRDefault="003C4F52" w:rsidP="003C4F52">
            <w:pPr>
              <w:spacing w:after="0" w:line="276" w:lineRule="auto"/>
              <w:ind w:left="0" w:right="0"/>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3C4F52">
              <w:rPr>
                <w:rFonts w:ascii="Calibri" w:hAnsi="Calibri"/>
                <w:sz w:val="22"/>
                <w:szCs w:val="22"/>
              </w:rPr>
              <w:t>4 veckor</w:t>
            </w:r>
          </w:p>
        </w:tc>
        <w:tc>
          <w:tcPr>
            <w:tcW w:w="2618"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5D8302FC" w14:textId="77777777" w:rsidR="003C4F52" w:rsidRPr="003C4F52" w:rsidRDefault="003C4F52" w:rsidP="003C4F52">
            <w:pPr>
              <w:spacing w:after="0" w:line="276" w:lineRule="auto"/>
              <w:ind w:left="0" w:right="0"/>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3C4F52">
              <w:rPr>
                <w:rFonts w:ascii="Calibri" w:hAnsi="Calibri"/>
                <w:sz w:val="22"/>
                <w:szCs w:val="22"/>
              </w:rPr>
              <w:t>Gäller vid stabilt kliniskt tillstånd.</w:t>
            </w:r>
          </w:p>
        </w:tc>
      </w:tr>
      <w:tr w:rsidR="003C4F52" w:rsidRPr="003C4F52" w14:paraId="2CF1F9E6" w14:textId="77777777" w:rsidTr="00247571">
        <w:tc>
          <w:tcPr>
            <w:cnfStyle w:val="001000000000" w:firstRow="0" w:lastRow="0" w:firstColumn="1" w:lastColumn="0" w:oddVBand="0" w:evenVBand="0" w:oddHBand="0" w:evenHBand="0" w:firstRowFirstColumn="0" w:firstRowLastColumn="0" w:lastRowFirstColumn="0" w:lastRowLastColumn="0"/>
            <w:tcW w:w="1557" w:type="pct"/>
            <w:tcBorders>
              <w:top w:val="single" w:sz="8" w:space="0" w:color="B4C6E7"/>
              <w:left w:val="single" w:sz="8" w:space="0" w:color="B4C6E7"/>
              <w:bottom w:val="single" w:sz="8" w:space="0" w:color="B4C6E7"/>
              <w:right w:val="single" w:sz="8" w:space="0" w:color="B4C6E7"/>
            </w:tcBorders>
            <w:shd w:val="clear" w:color="auto" w:fill="FFFFFF"/>
            <w:tcMar>
              <w:top w:w="140" w:type="dxa"/>
              <w:left w:w="140" w:type="dxa"/>
              <w:bottom w:w="140" w:type="dxa"/>
              <w:right w:w="140" w:type="dxa"/>
            </w:tcMar>
            <w:hideMark/>
          </w:tcPr>
          <w:p w14:paraId="234E3530" w14:textId="77777777" w:rsidR="003C4F52" w:rsidRPr="003C4F52" w:rsidRDefault="003C4F52" w:rsidP="003C4F52">
            <w:pPr>
              <w:spacing w:after="0" w:line="276" w:lineRule="auto"/>
              <w:ind w:left="0" w:right="0"/>
              <w:rPr>
                <w:rFonts w:ascii="Calibri" w:hAnsi="Calibri"/>
                <w:sz w:val="22"/>
                <w:szCs w:val="22"/>
              </w:rPr>
            </w:pPr>
            <w:r w:rsidRPr="003C4F52">
              <w:rPr>
                <w:rFonts w:ascii="Calibri" w:hAnsi="Calibri"/>
                <w:sz w:val="22"/>
                <w:szCs w:val="22"/>
              </w:rPr>
              <w:t>Elektiv undersökning, ≥ 65 år eller &lt; 65 år med riskfaktorer för njursjukdom</w:t>
            </w:r>
          </w:p>
        </w:tc>
        <w:tc>
          <w:tcPr>
            <w:tcW w:w="825" w:type="pct"/>
            <w:tcBorders>
              <w:top w:val="single" w:sz="8" w:space="0" w:color="B4C6E7"/>
              <w:left w:val="single" w:sz="8" w:space="0" w:color="B4C6E7"/>
              <w:bottom w:val="single" w:sz="8" w:space="0" w:color="B4C6E7"/>
              <w:right w:val="single" w:sz="8" w:space="0" w:color="B4C6E7"/>
            </w:tcBorders>
            <w:shd w:val="clear" w:color="auto" w:fill="FFFFFF"/>
            <w:tcMar>
              <w:top w:w="140" w:type="dxa"/>
              <w:left w:w="140" w:type="dxa"/>
              <w:bottom w:w="140" w:type="dxa"/>
              <w:right w:w="140" w:type="dxa"/>
            </w:tcMar>
            <w:hideMark/>
          </w:tcPr>
          <w:p w14:paraId="0A5B453D" w14:textId="77777777" w:rsidR="003C4F52" w:rsidRPr="003C4F52" w:rsidRDefault="003C4F52" w:rsidP="003C4F52">
            <w:pPr>
              <w:spacing w:after="0" w:line="276" w:lineRule="auto"/>
              <w:ind w:left="0" w:right="0"/>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3C4F52">
              <w:rPr>
                <w:rFonts w:ascii="Calibri" w:hAnsi="Calibri"/>
                <w:sz w:val="22"/>
                <w:szCs w:val="22"/>
              </w:rPr>
              <w:t>3 månader</w:t>
            </w:r>
          </w:p>
        </w:tc>
        <w:tc>
          <w:tcPr>
            <w:tcW w:w="2618" w:type="pct"/>
            <w:tcBorders>
              <w:top w:val="single" w:sz="8" w:space="0" w:color="B4C6E7"/>
              <w:left w:val="single" w:sz="8" w:space="0" w:color="B4C6E7"/>
              <w:bottom w:val="single" w:sz="8" w:space="0" w:color="B4C6E7"/>
              <w:right w:val="single" w:sz="8" w:space="0" w:color="B4C6E7"/>
            </w:tcBorders>
            <w:shd w:val="clear" w:color="auto" w:fill="FFFFFF"/>
            <w:tcMar>
              <w:top w:w="140" w:type="dxa"/>
              <w:left w:w="140" w:type="dxa"/>
              <w:bottom w:w="140" w:type="dxa"/>
              <w:right w:w="140" w:type="dxa"/>
            </w:tcMar>
            <w:hideMark/>
          </w:tcPr>
          <w:p w14:paraId="6A7BDD9F" w14:textId="77777777" w:rsidR="003C4F52" w:rsidRPr="003C4F52" w:rsidRDefault="003C4F52" w:rsidP="003C4F52">
            <w:pPr>
              <w:spacing w:after="0" w:line="276" w:lineRule="auto"/>
              <w:ind w:left="0" w:right="0"/>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3C4F52">
              <w:rPr>
                <w:rFonts w:ascii="Calibri" w:hAnsi="Calibri"/>
                <w:sz w:val="22"/>
                <w:szCs w:val="22"/>
              </w:rPr>
              <w:t xml:space="preserve">Riskfaktorer omfattar känd njursjukdom, njurtransplantation, diabetes </w:t>
            </w:r>
            <w:proofErr w:type="spellStart"/>
            <w:r w:rsidRPr="003C4F52">
              <w:rPr>
                <w:rFonts w:ascii="Calibri" w:hAnsi="Calibri"/>
                <w:sz w:val="22"/>
                <w:szCs w:val="22"/>
              </w:rPr>
              <w:t>mellitus</w:t>
            </w:r>
            <w:proofErr w:type="spellEnd"/>
            <w:r w:rsidRPr="003C4F52">
              <w:rPr>
                <w:rFonts w:ascii="Calibri" w:hAnsi="Calibri"/>
                <w:sz w:val="22"/>
                <w:szCs w:val="22"/>
              </w:rPr>
              <w:t xml:space="preserve">, NYHA III–IV samt dagligt intag av NSAID eller andra </w:t>
            </w:r>
            <w:proofErr w:type="spellStart"/>
            <w:r w:rsidRPr="003C4F52">
              <w:rPr>
                <w:rFonts w:ascii="Calibri" w:hAnsi="Calibri"/>
                <w:sz w:val="22"/>
                <w:szCs w:val="22"/>
              </w:rPr>
              <w:t>nefrotoxiska</w:t>
            </w:r>
            <w:proofErr w:type="spellEnd"/>
            <w:r w:rsidRPr="003C4F52">
              <w:rPr>
                <w:rFonts w:ascii="Calibri" w:hAnsi="Calibri"/>
                <w:sz w:val="22"/>
                <w:szCs w:val="22"/>
              </w:rPr>
              <w:t xml:space="preserve"> läkemedel. Ta nytt prov vid misstänkt försämring.</w:t>
            </w:r>
          </w:p>
        </w:tc>
      </w:tr>
      <w:tr w:rsidR="003C4F52" w:rsidRPr="003C4F52" w14:paraId="5FFB9CA9" w14:textId="77777777" w:rsidTr="00247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5A0CBDED" w14:textId="77777777" w:rsidR="003C4F52" w:rsidRPr="003C4F52" w:rsidRDefault="003C4F52" w:rsidP="003C4F52">
            <w:pPr>
              <w:spacing w:after="0" w:line="276" w:lineRule="auto"/>
              <w:ind w:left="0" w:right="0"/>
              <w:rPr>
                <w:rFonts w:ascii="Calibri" w:hAnsi="Calibri"/>
                <w:sz w:val="22"/>
                <w:szCs w:val="22"/>
              </w:rPr>
            </w:pPr>
            <w:r w:rsidRPr="003C4F52">
              <w:rPr>
                <w:rFonts w:ascii="Calibri" w:hAnsi="Calibri"/>
                <w:sz w:val="22"/>
                <w:szCs w:val="22"/>
              </w:rPr>
              <w:t>Elektiv undersökning, &lt; 65 år utan misstanke om nedsatt njurfunktion</w:t>
            </w:r>
          </w:p>
        </w:tc>
        <w:tc>
          <w:tcPr>
            <w:tcW w:w="825"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35DF10FA" w14:textId="77777777" w:rsidR="003C4F52" w:rsidRPr="003C4F52" w:rsidRDefault="003C4F52" w:rsidP="003C4F52">
            <w:pPr>
              <w:spacing w:after="0" w:line="276" w:lineRule="auto"/>
              <w:ind w:left="0" w:right="0"/>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3C4F52">
              <w:rPr>
                <w:rFonts w:ascii="Calibri" w:hAnsi="Calibri"/>
                <w:sz w:val="22"/>
                <w:szCs w:val="22"/>
              </w:rPr>
              <w:t>Prov krävs normalt inte</w:t>
            </w:r>
          </w:p>
        </w:tc>
        <w:tc>
          <w:tcPr>
            <w:tcW w:w="2618"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499B2588" w14:textId="77777777" w:rsidR="003C4F52" w:rsidRPr="003C4F52" w:rsidRDefault="003C4F52" w:rsidP="003C4F52">
            <w:pPr>
              <w:spacing w:after="0" w:line="276" w:lineRule="auto"/>
              <w:ind w:left="0" w:right="0"/>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3C4F52">
              <w:rPr>
                <w:rFonts w:ascii="Calibri" w:hAnsi="Calibri"/>
                <w:sz w:val="22"/>
                <w:szCs w:val="22"/>
              </w:rPr>
              <w:t>—</w:t>
            </w:r>
          </w:p>
        </w:tc>
      </w:tr>
      <w:tr w:rsidR="003C4F52" w:rsidRPr="003C4F52" w14:paraId="6BCA4A61" w14:textId="77777777" w:rsidTr="00247571">
        <w:tc>
          <w:tcPr>
            <w:cnfStyle w:val="001000000000" w:firstRow="0" w:lastRow="0" w:firstColumn="1" w:lastColumn="0" w:oddVBand="0" w:evenVBand="0" w:oddHBand="0" w:evenHBand="0" w:firstRowFirstColumn="0" w:firstRowLastColumn="0" w:lastRowFirstColumn="0" w:lastRowLastColumn="0"/>
            <w:tcW w:w="1557" w:type="pct"/>
            <w:tcBorders>
              <w:top w:val="single" w:sz="8" w:space="0" w:color="B4C6E7"/>
              <w:left w:val="single" w:sz="8" w:space="0" w:color="B4C6E7"/>
              <w:bottom w:val="single" w:sz="8" w:space="0" w:color="B4C6E7"/>
              <w:right w:val="single" w:sz="8" w:space="0" w:color="B4C6E7"/>
            </w:tcBorders>
            <w:shd w:val="clear" w:color="auto" w:fill="FFFFFF"/>
            <w:tcMar>
              <w:top w:w="140" w:type="dxa"/>
              <w:left w:w="140" w:type="dxa"/>
              <w:bottom w:w="140" w:type="dxa"/>
              <w:right w:w="140" w:type="dxa"/>
            </w:tcMar>
            <w:hideMark/>
          </w:tcPr>
          <w:p w14:paraId="52B5D975" w14:textId="77777777" w:rsidR="003C4F52" w:rsidRPr="003C4F52" w:rsidRDefault="003C4F52" w:rsidP="003C4F52">
            <w:pPr>
              <w:spacing w:after="0" w:line="276" w:lineRule="auto"/>
              <w:ind w:left="0" w:right="0"/>
              <w:rPr>
                <w:rFonts w:ascii="Calibri" w:hAnsi="Calibri"/>
                <w:sz w:val="22"/>
                <w:szCs w:val="22"/>
              </w:rPr>
            </w:pPr>
            <w:r w:rsidRPr="003C4F52">
              <w:rPr>
                <w:rFonts w:ascii="Calibri" w:hAnsi="Calibri"/>
                <w:sz w:val="22"/>
                <w:szCs w:val="22"/>
              </w:rPr>
              <w:t>Akut undersökning</w:t>
            </w:r>
          </w:p>
        </w:tc>
        <w:tc>
          <w:tcPr>
            <w:tcW w:w="825" w:type="pct"/>
            <w:tcBorders>
              <w:top w:val="single" w:sz="8" w:space="0" w:color="B4C6E7"/>
              <w:left w:val="single" w:sz="8" w:space="0" w:color="B4C6E7"/>
              <w:bottom w:val="single" w:sz="8" w:space="0" w:color="B4C6E7"/>
              <w:right w:val="single" w:sz="8" w:space="0" w:color="B4C6E7"/>
            </w:tcBorders>
            <w:shd w:val="clear" w:color="auto" w:fill="FFFFFF"/>
            <w:tcMar>
              <w:top w:w="140" w:type="dxa"/>
              <w:left w:w="140" w:type="dxa"/>
              <w:bottom w:w="140" w:type="dxa"/>
              <w:right w:w="140" w:type="dxa"/>
            </w:tcMar>
            <w:hideMark/>
          </w:tcPr>
          <w:p w14:paraId="25644415" w14:textId="77777777" w:rsidR="003C4F52" w:rsidRPr="003C4F52" w:rsidRDefault="003C4F52" w:rsidP="003C4F52">
            <w:pPr>
              <w:spacing w:after="0" w:line="276" w:lineRule="auto"/>
              <w:ind w:left="0" w:right="0"/>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3C4F52">
              <w:rPr>
                <w:rFonts w:ascii="Calibri" w:hAnsi="Calibri"/>
                <w:sz w:val="22"/>
                <w:szCs w:val="22"/>
              </w:rPr>
              <w:t>72 timmar</w:t>
            </w:r>
          </w:p>
        </w:tc>
        <w:tc>
          <w:tcPr>
            <w:tcW w:w="2618" w:type="pct"/>
            <w:tcBorders>
              <w:top w:val="single" w:sz="8" w:space="0" w:color="B4C6E7"/>
              <w:left w:val="single" w:sz="8" w:space="0" w:color="B4C6E7"/>
              <w:bottom w:val="single" w:sz="8" w:space="0" w:color="B4C6E7"/>
              <w:right w:val="single" w:sz="8" w:space="0" w:color="B4C6E7"/>
            </w:tcBorders>
            <w:shd w:val="clear" w:color="auto" w:fill="FFFFFF"/>
            <w:tcMar>
              <w:top w:w="140" w:type="dxa"/>
              <w:left w:w="140" w:type="dxa"/>
              <w:bottom w:w="140" w:type="dxa"/>
              <w:right w:w="140" w:type="dxa"/>
            </w:tcMar>
            <w:hideMark/>
          </w:tcPr>
          <w:p w14:paraId="1294A6A9" w14:textId="77777777" w:rsidR="003C4F52" w:rsidRPr="003C4F52" w:rsidRDefault="003C4F52" w:rsidP="003C4F52">
            <w:pPr>
              <w:spacing w:after="0" w:line="276" w:lineRule="auto"/>
              <w:ind w:left="0" w:right="0"/>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3C4F52">
              <w:rPr>
                <w:rFonts w:ascii="Calibri" w:hAnsi="Calibri"/>
                <w:sz w:val="22"/>
                <w:szCs w:val="22"/>
              </w:rPr>
              <w:t>Vid misstanke om allvarligt tillstånd får undersökningen inte fördröjas på grund av att P-</w:t>
            </w:r>
            <w:proofErr w:type="spellStart"/>
            <w:r w:rsidRPr="003C4F52">
              <w:rPr>
                <w:rFonts w:ascii="Calibri" w:hAnsi="Calibri"/>
                <w:sz w:val="22"/>
                <w:szCs w:val="22"/>
              </w:rPr>
              <w:t>kreatinin</w:t>
            </w:r>
            <w:proofErr w:type="spellEnd"/>
            <w:r w:rsidRPr="003C4F52">
              <w:rPr>
                <w:rFonts w:ascii="Calibri" w:hAnsi="Calibri"/>
                <w:sz w:val="22"/>
                <w:szCs w:val="22"/>
              </w:rPr>
              <w:t xml:space="preserve"> saknas.</w:t>
            </w:r>
          </w:p>
        </w:tc>
      </w:tr>
      <w:tr w:rsidR="003C4F52" w:rsidRPr="003C4F52" w14:paraId="38A05DE1" w14:textId="77777777" w:rsidTr="00247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4A9452CA" w14:textId="77777777" w:rsidR="003C4F52" w:rsidRPr="003C4F52" w:rsidRDefault="003C4F52" w:rsidP="003C4F52">
            <w:pPr>
              <w:spacing w:after="0" w:line="276" w:lineRule="auto"/>
              <w:ind w:left="0" w:right="0"/>
              <w:rPr>
                <w:rFonts w:ascii="Calibri" w:hAnsi="Calibri"/>
                <w:sz w:val="22"/>
                <w:szCs w:val="22"/>
              </w:rPr>
            </w:pPr>
            <w:r w:rsidRPr="003C4F52">
              <w:rPr>
                <w:rFonts w:ascii="Calibri" w:hAnsi="Calibri"/>
                <w:sz w:val="22"/>
                <w:szCs w:val="22"/>
              </w:rPr>
              <w:t xml:space="preserve">Patient inskriven vid Palliativa enheten med upprepade stabila och normala </w:t>
            </w:r>
            <w:proofErr w:type="spellStart"/>
            <w:r w:rsidRPr="003C4F52">
              <w:rPr>
                <w:rFonts w:ascii="Calibri" w:hAnsi="Calibri"/>
                <w:sz w:val="22"/>
                <w:szCs w:val="22"/>
              </w:rPr>
              <w:t>kreatininvärden</w:t>
            </w:r>
            <w:proofErr w:type="spellEnd"/>
          </w:p>
        </w:tc>
        <w:tc>
          <w:tcPr>
            <w:tcW w:w="825"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3738EA6C" w14:textId="77777777" w:rsidR="003C4F52" w:rsidRPr="003C4F52" w:rsidRDefault="003C4F52" w:rsidP="003C4F52">
            <w:pPr>
              <w:spacing w:after="0" w:line="276" w:lineRule="auto"/>
              <w:ind w:left="0" w:right="0"/>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3C4F52">
              <w:rPr>
                <w:rFonts w:ascii="Calibri" w:hAnsi="Calibri"/>
                <w:sz w:val="22"/>
                <w:szCs w:val="22"/>
              </w:rPr>
              <w:t>1 vecka</w:t>
            </w:r>
          </w:p>
        </w:tc>
        <w:tc>
          <w:tcPr>
            <w:tcW w:w="2618"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1D85FF50" w14:textId="77777777" w:rsidR="003C4F52" w:rsidRPr="003C4F52" w:rsidRDefault="003C4F52" w:rsidP="003C4F52">
            <w:pPr>
              <w:spacing w:after="0" w:line="276" w:lineRule="auto"/>
              <w:ind w:left="0" w:right="0"/>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3C4F52">
              <w:rPr>
                <w:rFonts w:ascii="Calibri" w:hAnsi="Calibri"/>
                <w:sz w:val="22"/>
                <w:szCs w:val="22"/>
              </w:rPr>
              <w:t xml:space="preserve">Nytt prov behövs inte. Se PM: </w:t>
            </w:r>
            <w:hyperlink r:id="rId12" w:history="1">
              <w:r w:rsidRPr="003C4F52">
                <w:rPr>
                  <w:rFonts w:ascii="Calibri" w:hAnsi="Calibri"/>
                  <w:color w:val="006298" w:themeColor="hyperlink"/>
                  <w:sz w:val="22"/>
                  <w:szCs w:val="22"/>
                  <w:u w:val="single"/>
                </w:rPr>
                <w:t>Provtagningsrutiner för palliativa patienter</w:t>
              </w:r>
            </w:hyperlink>
            <w:r w:rsidRPr="003C4F52">
              <w:rPr>
                <w:rFonts w:ascii="Calibri" w:hAnsi="Calibri"/>
                <w:sz w:val="22"/>
                <w:szCs w:val="22"/>
              </w:rPr>
              <w:t>.</w:t>
            </w:r>
          </w:p>
        </w:tc>
      </w:tr>
      <w:tr w:rsidR="003C4F52" w:rsidRPr="003C4F52" w14:paraId="15CC0128" w14:textId="77777777" w:rsidTr="00247571">
        <w:tc>
          <w:tcPr>
            <w:cnfStyle w:val="001000000000" w:firstRow="0" w:lastRow="0" w:firstColumn="1" w:lastColumn="0" w:oddVBand="0" w:evenVBand="0" w:oddHBand="0" w:evenHBand="0" w:firstRowFirstColumn="0" w:firstRowLastColumn="0" w:lastRowFirstColumn="0" w:lastRowLastColumn="0"/>
            <w:tcW w:w="1557" w:type="pct"/>
            <w:tcBorders>
              <w:top w:val="single" w:sz="8" w:space="0" w:color="B4C6E7"/>
              <w:left w:val="single" w:sz="8" w:space="0" w:color="B4C6E7"/>
              <w:bottom w:val="single" w:sz="8" w:space="0" w:color="B4C6E7"/>
              <w:right w:val="single" w:sz="8" w:space="0" w:color="B4C6E7"/>
            </w:tcBorders>
            <w:shd w:val="clear" w:color="auto" w:fill="FFFFFF"/>
            <w:tcMar>
              <w:top w:w="140" w:type="dxa"/>
              <w:left w:w="140" w:type="dxa"/>
              <w:bottom w:w="140" w:type="dxa"/>
              <w:right w:w="140" w:type="dxa"/>
            </w:tcMar>
            <w:hideMark/>
          </w:tcPr>
          <w:p w14:paraId="7B3E54F4" w14:textId="77777777" w:rsidR="003C4F52" w:rsidRPr="003C4F52" w:rsidRDefault="003C4F52" w:rsidP="003C4F52">
            <w:pPr>
              <w:spacing w:after="0" w:line="276" w:lineRule="auto"/>
              <w:ind w:left="0" w:right="0"/>
              <w:rPr>
                <w:rFonts w:ascii="Calibri" w:hAnsi="Calibri"/>
                <w:sz w:val="22"/>
                <w:szCs w:val="22"/>
              </w:rPr>
            </w:pPr>
            <w:r w:rsidRPr="003C4F52">
              <w:rPr>
                <w:rFonts w:ascii="Calibri" w:hAnsi="Calibri"/>
                <w:sz w:val="22"/>
                <w:szCs w:val="22"/>
              </w:rPr>
              <w:t xml:space="preserve">Upprepad undersökning med </w:t>
            </w:r>
            <w:proofErr w:type="spellStart"/>
            <w:r w:rsidRPr="003C4F52">
              <w:rPr>
                <w:rFonts w:ascii="Calibri" w:hAnsi="Calibri"/>
                <w:sz w:val="22"/>
                <w:szCs w:val="22"/>
              </w:rPr>
              <w:t>jodkontrastmedel</w:t>
            </w:r>
            <w:proofErr w:type="spellEnd"/>
            <w:r w:rsidRPr="003C4F52">
              <w:rPr>
                <w:rFonts w:ascii="Calibri" w:hAnsi="Calibri"/>
                <w:sz w:val="22"/>
                <w:szCs w:val="22"/>
              </w:rPr>
              <w:t xml:space="preserve"> inom 48–72 timmar</w:t>
            </w:r>
          </w:p>
        </w:tc>
        <w:tc>
          <w:tcPr>
            <w:tcW w:w="825" w:type="pct"/>
            <w:tcBorders>
              <w:top w:val="single" w:sz="8" w:space="0" w:color="B4C6E7"/>
              <w:left w:val="single" w:sz="8" w:space="0" w:color="B4C6E7"/>
              <w:bottom w:val="single" w:sz="8" w:space="0" w:color="B4C6E7"/>
              <w:right w:val="single" w:sz="8" w:space="0" w:color="B4C6E7"/>
            </w:tcBorders>
            <w:shd w:val="clear" w:color="auto" w:fill="FFFFFF"/>
            <w:tcMar>
              <w:top w:w="140" w:type="dxa"/>
              <w:left w:w="140" w:type="dxa"/>
              <w:bottom w:w="140" w:type="dxa"/>
              <w:right w:w="140" w:type="dxa"/>
            </w:tcMar>
            <w:hideMark/>
          </w:tcPr>
          <w:p w14:paraId="214E1B24" w14:textId="77777777" w:rsidR="003C4F52" w:rsidRPr="003C4F52" w:rsidRDefault="003C4F52" w:rsidP="003C4F52">
            <w:pPr>
              <w:spacing w:after="0" w:line="276" w:lineRule="auto"/>
              <w:ind w:left="0" w:right="0"/>
              <w:jc w:val="center"/>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3C4F52">
              <w:rPr>
                <w:rFonts w:ascii="Calibri" w:hAnsi="Calibri"/>
                <w:sz w:val="22"/>
                <w:szCs w:val="22"/>
              </w:rPr>
              <w:t>Individuell bedömning</w:t>
            </w:r>
          </w:p>
        </w:tc>
        <w:tc>
          <w:tcPr>
            <w:tcW w:w="2618" w:type="pct"/>
            <w:tcBorders>
              <w:top w:val="single" w:sz="8" w:space="0" w:color="B4C6E7"/>
              <w:left w:val="single" w:sz="8" w:space="0" w:color="B4C6E7"/>
              <w:bottom w:val="single" w:sz="8" w:space="0" w:color="B4C6E7"/>
              <w:right w:val="single" w:sz="8" w:space="0" w:color="B4C6E7"/>
            </w:tcBorders>
            <w:shd w:val="clear" w:color="auto" w:fill="FFFFFF"/>
            <w:tcMar>
              <w:top w:w="140" w:type="dxa"/>
              <w:left w:w="140" w:type="dxa"/>
              <w:bottom w:w="140" w:type="dxa"/>
              <w:right w:w="140" w:type="dxa"/>
            </w:tcMar>
            <w:hideMark/>
          </w:tcPr>
          <w:p w14:paraId="4C73E95A" w14:textId="77777777" w:rsidR="003C4F52" w:rsidRPr="003C4F52" w:rsidRDefault="003C4F52" w:rsidP="003C4F52">
            <w:pPr>
              <w:spacing w:after="0" w:line="276" w:lineRule="auto"/>
              <w:ind w:left="0" w:right="0"/>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3C4F52">
              <w:rPr>
                <w:rFonts w:ascii="Calibri" w:hAnsi="Calibri"/>
                <w:sz w:val="22"/>
                <w:szCs w:val="22"/>
              </w:rPr>
              <w:t>Behovet av nytt P-</w:t>
            </w:r>
            <w:proofErr w:type="spellStart"/>
            <w:r w:rsidRPr="003C4F52">
              <w:rPr>
                <w:rFonts w:ascii="Calibri" w:hAnsi="Calibri"/>
                <w:sz w:val="22"/>
                <w:szCs w:val="22"/>
              </w:rPr>
              <w:t>kreatinin</w:t>
            </w:r>
            <w:proofErr w:type="spellEnd"/>
            <w:r w:rsidRPr="003C4F52">
              <w:rPr>
                <w:rFonts w:ascii="Calibri" w:hAnsi="Calibri"/>
                <w:sz w:val="22"/>
                <w:szCs w:val="22"/>
              </w:rPr>
              <w:t xml:space="preserve"> bedöms utifrån tidigare njurfunktion, kliniskt tillstånd och riskfaktorer.</w:t>
            </w:r>
          </w:p>
        </w:tc>
      </w:tr>
      <w:tr w:rsidR="003C4F52" w:rsidRPr="003C4F52" w14:paraId="7CCFE137" w14:textId="77777777" w:rsidTr="00247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4E551EBE" w14:textId="77777777" w:rsidR="003C4F52" w:rsidRPr="003C4F52" w:rsidRDefault="003C4F52" w:rsidP="003C4F52">
            <w:pPr>
              <w:spacing w:after="0" w:line="276" w:lineRule="auto"/>
              <w:ind w:left="0" w:right="0"/>
              <w:rPr>
                <w:rFonts w:ascii="Calibri" w:hAnsi="Calibri"/>
                <w:sz w:val="22"/>
                <w:szCs w:val="22"/>
              </w:rPr>
            </w:pPr>
            <w:r w:rsidRPr="003C4F52">
              <w:rPr>
                <w:rFonts w:ascii="Calibri" w:hAnsi="Calibri"/>
                <w:sz w:val="22"/>
                <w:szCs w:val="22"/>
              </w:rPr>
              <w:t xml:space="preserve">Misstänkt falskt lågt </w:t>
            </w:r>
            <w:proofErr w:type="spellStart"/>
            <w:r w:rsidRPr="003C4F52">
              <w:rPr>
                <w:rFonts w:ascii="Calibri" w:hAnsi="Calibri"/>
                <w:sz w:val="22"/>
                <w:szCs w:val="22"/>
              </w:rPr>
              <w:t>kreatinin</w:t>
            </w:r>
            <w:proofErr w:type="spellEnd"/>
            <w:r w:rsidRPr="003C4F52">
              <w:rPr>
                <w:rFonts w:ascii="Calibri" w:hAnsi="Calibri"/>
                <w:sz w:val="22"/>
                <w:szCs w:val="22"/>
              </w:rPr>
              <w:t>, exempelvis vid låg muskelmassa</w:t>
            </w:r>
          </w:p>
        </w:tc>
        <w:tc>
          <w:tcPr>
            <w:tcW w:w="825"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3289363E" w14:textId="77777777" w:rsidR="003C4F52" w:rsidRPr="003C4F52" w:rsidRDefault="003C4F52" w:rsidP="003C4F52">
            <w:pPr>
              <w:spacing w:after="0" w:line="276" w:lineRule="auto"/>
              <w:ind w:left="0" w:right="0"/>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3C4F52">
              <w:rPr>
                <w:rFonts w:ascii="Calibri" w:hAnsi="Calibri"/>
                <w:sz w:val="22"/>
                <w:szCs w:val="22"/>
              </w:rPr>
              <w:t>—</w:t>
            </w:r>
          </w:p>
        </w:tc>
        <w:tc>
          <w:tcPr>
            <w:tcW w:w="2618" w:type="pct"/>
            <w:tcBorders>
              <w:top w:val="single" w:sz="8" w:space="0" w:color="B4C6E7"/>
              <w:left w:val="single" w:sz="8" w:space="0" w:color="B4C6E7"/>
              <w:bottom w:val="single" w:sz="8" w:space="0" w:color="B4C6E7"/>
              <w:right w:val="single" w:sz="8" w:space="0" w:color="B4C6E7"/>
            </w:tcBorders>
            <w:shd w:val="clear" w:color="auto" w:fill="D9E2F3"/>
            <w:tcMar>
              <w:top w:w="140" w:type="dxa"/>
              <w:left w:w="140" w:type="dxa"/>
              <w:bottom w:w="140" w:type="dxa"/>
              <w:right w:w="140" w:type="dxa"/>
            </w:tcMar>
            <w:hideMark/>
          </w:tcPr>
          <w:p w14:paraId="54F2AC7C" w14:textId="77777777" w:rsidR="003C4F52" w:rsidRPr="003C4F52" w:rsidRDefault="003C4F52" w:rsidP="003C4F52">
            <w:pPr>
              <w:spacing w:after="0" w:line="276" w:lineRule="auto"/>
              <w:ind w:left="0" w:right="0"/>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roofErr w:type="spellStart"/>
            <w:r w:rsidRPr="003C4F52">
              <w:rPr>
                <w:rFonts w:ascii="Calibri" w:hAnsi="Calibri"/>
                <w:sz w:val="22"/>
                <w:szCs w:val="22"/>
              </w:rPr>
              <w:t>Cystatin</w:t>
            </w:r>
            <w:proofErr w:type="spellEnd"/>
            <w:r w:rsidRPr="003C4F52">
              <w:rPr>
                <w:rFonts w:ascii="Calibri" w:hAnsi="Calibri"/>
                <w:sz w:val="22"/>
                <w:szCs w:val="22"/>
              </w:rPr>
              <w:t xml:space="preserve"> C kan ersätta </w:t>
            </w:r>
            <w:proofErr w:type="spellStart"/>
            <w:r w:rsidRPr="003C4F52">
              <w:rPr>
                <w:rFonts w:ascii="Calibri" w:hAnsi="Calibri"/>
                <w:sz w:val="22"/>
                <w:szCs w:val="22"/>
              </w:rPr>
              <w:t>kreatinin</w:t>
            </w:r>
            <w:proofErr w:type="spellEnd"/>
            <w:r w:rsidRPr="003C4F52">
              <w:rPr>
                <w:rFonts w:ascii="Calibri" w:hAnsi="Calibri"/>
                <w:sz w:val="22"/>
                <w:szCs w:val="22"/>
              </w:rPr>
              <w:t>.</w:t>
            </w:r>
          </w:p>
        </w:tc>
      </w:tr>
    </w:tbl>
    <w:p w14:paraId="725F3448" w14:textId="31888F78" w:rsidR="003C4F52" w:rsidRPr="003C4F52" w:rsidRDefault="003C4F52" w:rsidP="35850D72">
      <w:pPr>
        <w:spacing w:after="0" w:line="276" w:lineRule="auto"/>
        <w:ind w:left="0"/>
      </w:pPr>
      <w:r w:rsidRPr="00C045A2">
        <w:rPr>
          <w:rStyle w:val="Heading2Char"/>
        </w:rPr>
        <w:t>Graviditet, foster och nyfödda barn</w:t>
      </w:r>
      <w:r w:rsidRPr="003C4F52">
        <w:br/>
        <w:t xml:space="preserve">Vid stark indikation kan en gravid patient undersökas med intravenöst </w:t>
      </w:r>
      <w:proofErr w:type="spellStart"/>
      <w:r w:rsidRPr="003C4F52">
        <w:t>jodkontrastmedel</w:t>
      </w:r>
      <w:proofErr w:type="spellEnd"/>
      <w:r w:rsidRPr="003C4F52">
        <w:t xml:space="preserve">. Om det är kliniskt möjligt bör undersökningen skjutas upp till efter graviditeten eller en alternativ metod övervägas. Jod passerar placentan och kan påverka fostrets </w:t>
      </w:r>
      <w:proofErr w:type="spellStart"/>
      <w:r w:rsidRPr="003C4F52">
        <w:t>tyreoideafunktion</w:t>
      </w:r>
      <w:proofErr w:type="spellEnd"/>
      <w:r w:rsidRPr="003C4F52">
        <w:t>.</w:t>
      </w:r>
    </w:p>
    <w:p w14:paraId="49659FBF" w14:textId="77777777" w:rsidR="003C4F52" w:rsidRPr="003C4F52" w:rsidRDefault="003C4F52" w:rsidP="003C4F52">
      <w:pPr>
        <w:spacing w:after="0" w:line="276" w:lineRule="auto"/>
        <w:ind w:left="0" w:right="0"/>
      </w:pPr>
      <w:r w:rsidRPr="003C4F52">
        <w:t xml:space="preserve">Gravida patienter med anamnes på </w:t>
      </w:r>
      <w:proofErr w:type="spellStart"/>
      <w:r w:rsidRPr="003C4F52">
        <w:t>tyreoideasjukdom</w:t>
      </w:r>
      <w:proofErr w:type="spellEnd"/>
      <w:r w:rsidRPr="003C4F52">
        <w:t xml:space="preserve"> bör diskuteras med endokrinolog före undersökning med </w:t>
      </w:r>
      <w:proofErr w:type="spellStart"/>
      <w:r w:rsidRPr="003C4F52">
        <w:t>jodkontrastmedel</w:t>
      </w:r>
      <w:proofErr w:type="spellEnd"/>
      <w:r w:rsidRPr="003C4F52">
        <w:t>.</w:t>
      </w:r>
    </w:p>
    <w:p w14:paraId="5AAE4A50" w14:textId="77777777" w:rsidR="003C4F52" w:rsidRPr="003C4F52" w:rsidRDefault="003C4F52" w:rsidP="003C4F52">
      <w:pPr>
        <w:spacing w:after="0" w:line="276" w:lineRule="auto"/>
        <w:ind w:left="0" w:right="0"/>
        <w:rPr>
          <w:rFonts w:eastAsiaTheme="minorHAnsi" w:cstheme="minorBidi"/>
          <w:kern w:val="2"/>
          <w:lang w:eastAsia="en-US"/>
          <w14:ligatures w14:val="standardContextual"/>
        </w:rPr>
      </w:pPr>
    </w:p>
    <w:p w14:paraId="6B65B66D" w14:textId="77777777" w:rsidR="003C4F52" w:rsidRPr="003C4F52" w:rsidRDefault="003C4F52" w:rsidP="003718AF">
      <w:pPr>
        <w:numPr>
          <w:ilvl w:val="0"/>
          <w:numId w:val="5"/>
        </w:numPr>
        <w:spacing w:line="276" w:lineRule="auto"/>
        <w:ind w:left="284" w:right="134" w:hanging="284"/>
        <w:contextualSpacing/>
        <w:rPr>
          <w:kern w:val="2"/>
          <w14:ligatures w14:val="standardContextual"/>
        </w:rPr>
      </w:pPr>
      <w:r w:rsidRPr="003C4F52">
        <w:rPr>
          <w:color w:val="000000"/>
        </w:rPr>
        <w:t xml:space="preserve">När modern har undersökts med </w:t>
      </w:r>
      <w:proofErr w:type="spellStart"/>
      <w:r w:rsidRPr="003C4F52">
        <w:rPr>
          <w:color w:val="000000"/>
        </w:rPr>
        <w:t>jodkontrastmedel</w:t>
      </w:r>
      <w:proofErr w:type="spellEnd"/>
      <w:r w:rsidRPr="003C4F52">
        <w:rPr>
          <w:color w:val="000000"/>
        </w:rPr>
        <w:t xml:space="preserve"> behövs ingen ytterligare kontroll av det nyfödda barnets </w:t>
      </w:r>
      <w:proofErr w:type="spellStart"/>
      <w:r w:rsidRPr="003C4F52">
        <w:rPr>
          <w:color w:val="000000"/>
        </w:rPr>
        <w:t>tyreoideafunktion</w:t>
      </w:r>
      <w:proofErr w:type="spellEnd"/>
      <w:r w:rsidRPr="003C4F52">
        <w:rPr>
          <w:color w:val="000000"/>
        </w:rPr>
        <w:t xml:space="preserve"> utöver ordinarie neonatal screening.</w:t>
      </w:r>
    </w:p>
    <w:p w14:paraId="38146BDC" w14:textId="77777777" w:rsidR="003C4F52" w:rsidRPr="003C4F52" w:rsidRDefault="003C4F52" w:rsidP="003718AF">
      <w:pPr>
        <w:numPr>
          <w:ilvl w:val="0"/>
          <w:numId w:val="5"/>
        </w:numPr>
        <w:spacing w:line="276" w:lineRule="auto"/>
        <w:ind w:left="284" w:right="-149" w:hanging="284"/>
        <w:contextualSpacing/>
      </w:pPr>
      <w:r w:rsidRPr="003C4F52">
        <w:rPr>
          <w:color w:val="000000"/>
        </w:rPr>
        <w:t xml:space="preserve">Undvik om möjligt undersökningar med </w:t>
      </w:r>
      <w:proofErr w:type="spellStart"/>
      <w:r w:rsidRPr="003C4F52">
        <w:rPr>
          <w:color w:val="000000"/>
        </w:rPr>
        <w:t>jodkontrastmedel</w:t>
      </w:r>
      <w:proofErr w:type="spellEnd"/>
      <w:r w:rsidRPr="003C4F52">
        <w:rPr>
          <w:color w:val="000000"/>
        </w:rPr>
        <w:t xml:space="preserve"> under nyföddhetsperioden, 0–28 dagar.</w:t>
      </w:r>
    </w:p>
    <w:p w14:paraId="28FF7AC7" w14:textId="77777777" w:rsidR="00582231" w:rsidRDefault="00582231">
      <w:pPr>
        <w:spacing w:after="0" w:line="240" w:lineRule="auto"/>
        <w:ind w:left="0" w:right="0"/>
        <w:rPr>
          <w:rFonts w:ascii="Verdana" w:eastAsiaTheme="majorEastAsia" w:hAnsi="Verdana" w:cstheme="majorBidi"/>
          <w:bCs/>
          <w:color w:val="000000" w:themeColor="text1"/>
          <w:sz w:val="36"/>
          <w:szCs w:val="26"/>
        </w:rPr>
      </w:pPr>
      <w:r>
        <w:br w:type="page"/>
      </w:r>
    </w:p>
    <w:p w14:paraId="027A9EEF" w14:textId="77777777" w:rsidR="003C4F52" w:rsidRPr="003C4F52" w:rsidRDefault="003C4F52" w:rsidP="00C045A2">
      <w:pPr>
        <w:pStyle w:val="Heading2"/>
        <w:ind w:left="0"/>
      </w:pPr>
      <w:r w:rsidRPr="003C4F52">
        <w:t>Amning</w:t>
      </w:r>
    </w:p>
    <w:p w14:paraId="352FD94B" w14:textId="083990C0" w:rsidR="003C4F52" w:rsidRPr="003C4F52" w:rsidRDefault="003C4F52" w:rsidP="003C4F52">
      <w:pPr>
        <w:spacing w:after="0" w:line="240" w:lineRule="auto"/>
        <w:ind w:left="0" w:right="840"/>
        <w:textAlignment w:val="baseline"/>
        <w:rPr>
          <w:rFonts w:asciiTheme="majorHAnsi" w:eastAsia="Georgia" w:hAnsiTheme="majorHAnsi" w:cstheme="majorHAnsi"/>
          <w:sz w:val="22"/>
          <w:szCs w:val="22"/>
        </w:rPr>
      </w:pPr>
      <w:r w:rsidRPr="003C4F52">
        <w:rPr>
          <w:rFonts w:eastAsia="Georgia"/>
        </w:rPr>
        <w:t xml:space="preserve">Vid amning, se PM </w:t>
      </w:r>
      <w:hyperlink r:id="rId13" w:history="1">
        <w:r w:rsidRPr="003C4F52">
          <w:rPr>
            <w:color w:val="006298" w:themeColor="hyperlink"/>
            <w:u w:val="single"/>
          </w:rPr>
          <w:t>Kontrastmedel och amning</w:t>
        </w:r>
      </w:hyperlink>
    </w:p>
    <w:p w14:paraId="07AFDB02" w14:textId="4FCF86FA" w:rsidR="003C4F52" w:rsidRPr="003C4F52" w:rsidRDefault="003C4F52" w:rsidP="003C4F52">
      <w:pPr>
        <w:keepNext/>
        <w:keepLines/>
        <w:spacing w:before="240" w:after="40" w:line="240" w:lineRule="auto"/>
        <w:ind w:left="0"/>
        <w:outlineLvl w:val="1"/>
        <w:rPr>
          <w:rFonts w:ascii="Verdana" w:eastAsiaTheme="majorEastAsia" w:hAnsi="Verdana" w:cstheme="majorBidi"/>
          <w:bCs/>
          <w:color w:val="000000" w:themeColor="text1"/>
          <w:sz w:val="36"/>
          <w:szCs w:val="26"/>
        </w:rPr>
      </w:pPr>
      <w:proofErr w:type="spellStart"/>
      <w:r w:rsidRPr="00C045A2">
        <w:rPr>
          <w:rStyle w:val="Heading2Char"/>
        </w:rPr>
        <w:t>Metformin</w:t>
      </w:r>
      <w:proofErr w:type="spellEnd"/>
      <w:r w:rsidR="00E05B27">
        <w:rPr>
          <w:rFonts w:ascii="Verdana" w:eastAsiaTheme="majorEastAsia" w:hAnsi="Verdana" w:cstheme="majorBidi"/>
          <w:bCs/>
          <w:color w:val="000000" w:themeColor="text1"/>
          <w:sz w:val="36"/>
          <w:szCs w:val="26"/>
        </w:rPr>
        <w:br/>
      </w:r>
      <w:r w:rsidRPr="003C4F52">
        <w:rPr>
          <w:rFonts w:ascii="Verdana" w:eastAsiaTheme="majorEastAsia" w:hAnsi="Verdana" w:cstheme="majorBidi"/>
          <w:bCs/>
          <w:color w:val="000000" w:themeColor="text1"/>
          <w:sz w:val="36"/>
          <w:szCs w:val="26"/>
        </w:rPr>
        <w:br/>
      </w:r>
      <w:r w:rsidRPr="00C045A2">
        <w:rPr>
          <w:rStyle w:val="Heading3Char"/>
        </w:rPr>
        <w:t>Elektiva patienter</w:t>
      </w:r>
    </w:p>
    <w:p w14:paraId="00718E28" w14:textId="5500B20E" w:rsidR="003C4F52" w:rsidRPr="0001613D" w:rsidRDefault="003C4F52" w:rsidP="003C4F52">
      <w:pPr>
        <w:spacing w:line="276" w:lineRule="auto"/>
        <w:ind w:left="0"/>
      </w:pPr>
      <w:r w:rsidRPr="003C4F52">
        <w:rPr>
          <w:b/>
          <w:bCs/>
        </w:rPr>
        <w:t>GFR ≥ 30 ml/min/1,73 m²:</w:t>
      </w:r>
      <w:r w:rsidRPr="003C4F52">
        <w:t xml:space="preserve"> </w:t>
      </w:r>
      <w:proofErr w:type="spellStart"/>
      <w:r w:rsidRPr="003C4F52">
        <w:t>Metformin</w:t>
      </w:r>
      <w:proofErr w:type="spellEnd"/>
      <w:r w:rsidRPr="003C4F52">
        <w:t xml:space="preserve"> behöver inte sättas ut.</w:t>
      </w:r>
      <w:r w:rsidRPr="003C4F52">
        <w:br/>
      </w:r>
      <w:r w:rsidRPr="003C4F52">
        <w:br/>
      </w:r>
      <w:r w:rsidRPr="003C4F52">
        <w:rPr>
          <w:b/>
        </w:rPr>
        <w:t>GFR &lt; 30 ml/min/1</w:t>
      </w:r>
      <w:r w:rsidRPr="003C4F52">
        <w:rPr>
          <w:b/>
          <w:bCs/>
        </w:rPr>
        <w:t>,</w:t>
      </w:r>
      <w:r w:rsidRPr="003C4F52">
        <w:rPr>
          <w:b/>
        </w:rPr>
        <w:t xml:space="preserve">73 </w:t>
      </w:r>
      <w:r w:rsidRPr="003C4F52">
        <w:rPr>
          <w:b/>
          <w:bCs/>
        </w:rPr>
        <w:t>m²:</w:t>
      </w:r>
      <w:r w:rsidRPr="003C4F52">
        <w:t xml:space="preserve"> </w:t>
      </w:r>
      <w:proofErr w:type="spellStart"/>
      <w:r w:rsidRPr="003C4F52">
        <w:t>Metformin</w:t>
      </w:r>
      <w:proofErr w:type="spellEnd"/>
      <w:r w:rsidRPr="003C4F52">
        <w:t xml:space="preserve"> sätts ut i samband med undersökningen. </w:t>
      </w:r>
      <w:r w:rsidR="008C47A6">
        <w:t xml:space="preserve">Ansvarig förskrivare av </w:t>
      </w:r>
      <w:proofErr w:type="spellStart"/>
      <w:r w:rsidR="008C47A6">
        <w:t>metformin</w:t>
      </w:r>
      <w:proofErr w:type="spellEnd"/>
      <w:r w:rsidR="008C47A6">
        <w:t xml:space="preserve"> ansvarar för ställningstagande till fortsatt behandling. Patienten ska få patie</w:t>
      </w:r>
      <w:r w:rsidR="0001613D">
        <w:t xml:space="preserve">ntinformation: </w:t>
      </w:r>
      <w:hyperlink r:id="rId14" w:history="1">
        <w:r w:rsidRPr="00184709">
          <w:rPr>
            <w:color w:val="006298" w:themeColor="hyperlink"/>
            <w:u w:val="single"/>
          </w:rPr>
          <w:t xml:space="preserve">Till dig som är </w:t>
        </w:r>
        <w:proofErr w:type="spellStart"/>
        <w:r w:rsidRPr="00184709">
          <w:rPr>
            <w:color w:val="006298" w:themeColor="hyperlink"/>
            <w:u w:val="single"/>
          </w:rPr>
          <w:t>metforminbehandlad</w:t>
        </w:r>
        <w:proofErr w:type="spellEnd"/>
        <w:r w:rsidRPr="00184709">
          <w:rPr>
            <w:color w:val="006298" w:themeColor="hyperlink"/>
            <w:u w:val="single"/>
          </w:rPr>
          <w:t xml:space="preserve"> och har gjort en röntgenundersökning med kontrast</w:t>
        </w:r>
      </w:hyperlink>
      <w:r w:rsidRPr="00184709">
        <w:rPr>
          <w:color w:val="006298" w:themeColor="hyperlink"/>
          <w:u w:val="single"/>
        </w:rPr>
        <w:t>.</w:t>
      </w:r>
    </w:p>
    <w:p w14:paraId="1F675160" w14:textId="77777777" w:rsidR="003C4F52" w:rsidRPr="003C4F52" w:rsidRDefault="003C4F52" w:rsidP="00C045A2">
      <w:pPr>
        <w:pStyle w:val="Heading3"/>
        <w:ind w:left="0"/>
      </w:pPr>
      <w:r w:rsidRPr="003C4F52">
        <w:t>Akuta och inneliggande patienter</w:t>
      </w:r>
    </w:p>
    <w:p w14:paraId="59F55047" w14:textId="02151D88" w:rsidR="003C4F52" w:rsidRPr="007D0D94" w:rsidRDefault="003C4F52" w:rsidP="007D0D94">
      <w:pPr>
        <w:spacing w:line="276" w:lineRule="auto"/>
        <w:ind w:left="0"/>
      </w:pPr>
      <w:r w:rsidRPr="003C4F52">
        <w:t xml:space="preserve">Vid akut eller inneliggande vård gör </w:t>
      </w:r>
      <w:proofErr w:type="spellStart"/>
      <w:r w:rsidRPr="003C4F52">
        <w:t>inremitterande</w:t>
      </w:r>
      <w:proofErr w:type="spellEnd"/>
      <w:r w:rsidRPr="003C4F52">
        <w:t xml:space="preserve"> läkare en individuell bedömning av </w:t>
      </w:r>
      <w:proofErr w:type="spellStart"/>
      <w:r w:rsidRPr="003C4F52">
        <w:t>metforminbehandlingen</w:t>
      </w:r>
      <w:proofErr w:type="spellEnd"/>
      <w:r w:rsidRPr="003C4F52">
        <w:t xml:space="preserve"> utifrån njurfunktion och kliniskt tillstånd. Vid beslut om uppehåll ansvarar </w:t>
      </w:r>
      <w:proofErr w:type="spellStart"/>
      <w:r w:rsidRPr="003C4F52">
        <w:t>inremitterande</w:t>
      </w:r>
      <w:proofErr w:type="spellEnd"/>
      <w:r w:rsidRPr="003C4F52">
        <w:t xml:space="preserve"> läkare för planering av uppföljning och återinsättning.</w:t>
      </w:r>
      <w:r w:rsidR="004B0F7F">
        <w:t xml:space="preserve"> Rekommendationen från Röntgenavdelningen är att </w:t>
      </w:r>
      <w:proofErr w:type="spellStart"/>
      <w:r w:rsidR="004B0F7F">
        <w:t>metformin</w:t>
      </w:r>
      <w:proofErr w:type="spellEnd"/>
      <w:r w:rsidR="004B0F7F">
        <w:t xml:space="preserve"> utsätts.</w:t>
      </w:r>
    </w:p>
    <w:p w14:paraId="33159919" w14:textId="77777777" w:rsidR="003C4F52" w:rsidRPr="003C4F52" w:rsidRDefault="003C4F52" w:rsidP="00C045A2">
      <w:pPr>
        <w:pStyle w:val="Heading2"/>
        <w:ind w:left="0"/>
      </w:pPr>
      <w:r w:rsidRPr="003C4F52">
        <w:t>Myastenia gravis</w:t>
      </w:r>
    </w:p>
    <w:p w14:paraId="5E9F1DBC" w14:textId="77777777" w:rsidR="003C4F52" w:rsidRPr="003C4F52" w:rsidRDefault="003C4F52" w:rsidP="003C4F52">
      <w:pPr>
        <w:spacing w:before="200" w:line="276" w:lineRule="auto"/>
        <w:ind w:left="0"/>
        <w:rPr>
          <w:rFonts w:eastAsia="MS Gothic"/>
        </w:rPr>
      </w:pPr>
      <w:r w:rsidRPr="003C4F52">
        <w:rPr>
          <w:rFonts w:eastAsia="MS Gothic"/>
        </w:rPr>
        <w:t xml:space="preserve">Intravenösa </w:t>
      </w:r>
      <w:proofErr w:type="spellStart"/>
      <w:r w:rsidRPr="003C4F52">
        <w:rPr>
          <w:rFonts w:eastAsia="MS Gothic"/>
        </w:rPr>
        <w:t>jodkontrastmedel</w:t>
      </w:r>
      <w:proofErr w:type="spellEnd"/>
      <w:r w:rsidRPr="003C4F52">
        <w:rPr>
          <w:rFonts w:eastAsia="MS Gothic"/>
        </w:rPr>
        <w:t xml:space="preserve"> kan i sällsynta fall förvärra symtom vid myastenia gravis, vanligen inom 24 timmar. Risken bedöms som låg. En diagnostiskt relevant undersökning ska inte undvikas enbart på grund av myastenia gravis.</w:t>
      </w:r>
    </w:p>
    <w:p w14:paraId="1944A458" w14:textId="77777777" w:rsidR="003C4F52" w:rsidRPr="003C4F52" w:rsidRDefault="003C4F52" w:rsidP="003718AF">
      <w:pPr>
        <w:numPr>
          <w:ilvl w:val="0"/>
          <w:numId w:val="6"/>
        </w:numPr>
        <w:spacing w:line="276" w:lineRule="auto"/>
        <w:ind w:left="284" w:right="0" w:hanging="284"/>
        <w:contextualSpacing/>
        <w:rPr>
          <w:kern w:val="2"/>
          <w14:ligatures w14:val="standardContextual"/>
        </w:rPr>
      </w:pPr>
      <w:r w:rsidRPr="003C4F52">
        <w:rPr>
          <w:color w:val="000000"/>
        </w:rPr>
        <w:t>Undersökningen bör utföras på en enhet med tillgång till akut medicinsk bedömning och möjlighet till observation, inte på en fristående öppenvårdsenhet.</w:t>
      </w:r>
    </w:p>
    <w:p w14:paraId="79617EC9" w14:textId="77777777" w:rsidR="003C4F52" w:rsidRPr="003C4F52" w:rsidRDefault="003C4F52" w:rsidP="003718AF">
      <w:pPr>
        <w:numPr>
          <w:ilvl w:val="0"/>
          <w:numId w:val="6"/>
        </w:numPr>
        <w:spacing w:line="276" w:lineRule="auto"/>
        <w:ind w:left="284" w:right="0" w:hanging="284"/>
        <w:contextualSpacing/>
      </w:pPr>
      <w:r w:rsidRPr="003C4F52">
        <w:rPr>
          <w:color w:val="000000"/>
        </w:rPr>
        <w:t xml:space="preserve">Patienter med anamnes på </w:t>
      </w:r>
      <w:proofErr w:type="spellStart"/>
      <w:r w:rsidRPr="003C4F52">
        <w:rPr>
          <w:color w:val="000000"/>
        </w:rPr>
        <w:t>myasteniassocierade</w:t>
      </w:r>
      <w:proofErr w:type="spellEnd"/>
      <w:r w:rsidRPr="003C4F52">
        <w:rPr>
          <w:color w:val="000000"/>
        </w:rPr>
        <w:t xml:space="preserve"> </w:t>
      </w:r>
      <w:proofErr w:type="spellStart"/>
      <w:r w:rsidRPr="003C4F52">
        <w:rPr>
          <w:color w:val="000000"/>
        </w:rPr>
        <w:t>bulbära</w:t>
      </w:r>
      <w:proofErr w:type="spellEnd"/>
      <w:r w:rsidRPr="003C4F52">
        <w:rPr>
          <w:color w:val="000000"/>
        </w:rPr>
        <w:t xml:space="preserve"> symtom, såsom sväljnings- eller talsvårigheter, eller respiratoriska symtom bör observeras inneliggande under ett dygn efter undersökningen. Ansvarig läkare beslutar om inneliggande observation.</w:t>
      </w:r>
    </w:p>
    <w:p w14:paraId="2C49D56A" w14:textId="77777777" w:rsidR="003C4F52" w:rsidRPr="003C4F52" w:rsidRDefault="003C4F52" w:rsidP="003718AF">
      <w:pPr>
        <w:numPr>
          <w:ilvl w:val="0"/>
          <w:numId w:val="6"/>
        </w:numPr>
        <w:spacing w:line="276" w:lineRule="auto"/>
        <w:ind w:left="284" w:right="0" w:hanging="284"/>
        <w:contextualSpacing/>
      </w:pPr>
      <w:r w:rsidRPr="003C4F52">
        <w:rPr>
          <w:color w:val="000000"/>
        </w:rPr>
        <w:t>Patienten ska informeras om att kontakta vården tidigt vid tecken på försämring.</w:t>
      </w:r>
    </w:p>
    <w:p w14:paraId="689254B2" w14:textId="2A152502" w:rsidR="003C4F52" w:rsidRPr="003C4F52" w:rsidRDefault="003C4F52" w:rsidP="003718AF">
      <w:pPr>
        <w:numPr>
          <w:ilvl w:val="0"/>
          <w:numId w:val="6"/>
        </w:numPr>
        <w:spacing w:line="276" w:lineRule="auto"/>
        <w:ind w:left="284" w:right="0" w:hanging="284"/>
        <w:contextualSpacing/>
      </w:pPr>
      <w:r w:rsidRPr="003C4F52">
        <w:rPr>
          <w:color w:val="000000"/>
        </w:rPr>
        <w:t>Vid frågor kontaktas neurologbakjour för en förnyad bedömning.</w:t>
      </w:r>
    </w:p>
    <w:p w14:paraId="50C822EE" w14:textId="77777777" w:rsidR="003C4F52" w:rsidRPr="003C4F52" w:rsidRDefault="003C4F52" w:rsidP="00C045A2">
      <w:pPr>
        <w:pStyle w:val="Heading2"/>
        <w:ind w:left="0"/>
      </w:pPr>
      <w:r w:rsidRPr="003C4F52">
        <w:t>Observationstid efter undersökningen</w:t>
      </w:r>
    </w:p>
    <w:p w14:paraId="28F0DE60" w14:textId="77777777" w:rsidR="003C4F52" w:rsidRPr="003C4F52" w:rsidRDefault="003C4F52" w:rsidP="003C4F52">
      <w:pPr>
        <w:spacing w:after="0" w:line="276" w:lineRule="auto"/>
        <w:ind w:left="0" w:right="-2"/>
        <w:rPr>
          <w:rFonts w:cstheme="majorHAnsi"/>
        </w:rPr>
      </w:pPr>
      <w:r w:rsidRPr="003C4F52">
        <w:t xml:space="preserve">Patienter med tidigare anafylaxi eller ökad risk för anafylaktisk reaktion (astma, multiallergi eller </w:t>
      </w:r>
      <w:proofErr w:type="spellStart"/>
      <w:r w:rsidRPr="003C4F52">
        <w:t>mastocytos</w:t>
      </w:r>
      <w:proofErr w:type="spellEnd"/>
      <w:r w:rsidRPr="003C4F52">
        <w:t>) bör behålla PVK och övervakas på avdelningen i 30 minuter efter kontrasttillförseln.</w:t>
      </w:r>
    </w:p>
    <w:p w14:paraId="3B3C4B89" w14:textId="77777777" w:rsidR="000112BB" w:rsidRPr="000112BB" w:rsidRDefault="000112BB" w:rsidP="000112BB">
      <w:pPr>
        <w:spacing w:after="0" w:line="240" w:lineRule="auto"/>
        <w:ind w:left="0" w:right="-2"/>
        <w:rPr>
          <w:rFonts w:asciiTheme="majorHAnsi" w:hAnsiTheme="majorHAnsi" w:cstheme="majorHAnsi"/>
          <w:sz w:val="22"/>
          <w:szCs w:val="22"/>
        </w:rPr>
        <w:sectPr w:rsidR="000112BB" w:rsidRPr="000112BB" w:rsidSect="007D0D94">
          <w:headerReference w:type="first" r:id="rId15"/>
          <w:type w:val="continuous"/>
          <w:pgSz w:w="11900" w:h="16840"/>
          <w:pgMar w:top="964" w:right="1418" w:bottom="851" w:left="992" w:header="284" w:footer="743" w:gutter="0"/>
          <w:cols w:space="708"/>
          <w:noEndnote/>
          <w:titlePg/>
          <w:docGrid w:linePitch="326"/>
        </w:sectPr>
      </w:pPr>
    </w:p>
    <w:p w14:paraId="11010C13" w14:textId="75C8903E" w:rsidR="00536A5A" w:rsidRPr="00536A5A" w:rsidRDefault="62D07ED5" w:rsidP="00165C0D">
      <w:pPr>
        <w:ind w:left="0"/>
      </w:pPr>
      <w:r>
        <w:rPr>
          <w:noProof/>
        </w:rPr>
        <w:drawing>
          <wp:anchor distT="0" distB="0" distL="114300" distR="114300" simplePos="0" relativeHeight="251658240" behindDoc="0" locked="0" layoutInCell="1" allowOverlap="1" wp14:anchorId="3F682000" wp14:editId="3683BE2A">
            <wp:simplePos x="0" y="0"/>
            <wp:positionH relativeFrom="column">
              <wp:posOffset>190638</wp:posOffset>
            </wp:positionH>
            <wp:positionV relativeFrom="paragraph">
              <wp:posOffset>182604</wp:posOffset>
            </wp:positionV>
            <wp:extent cx="8320001" cy="5760000"/>
            <wp:effectExtent l="0" t="0" r="5080" b="0"/>
            <wp:wrapNone/>
            <wp:docPr id="9883655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365582" name="Picture 988365582"/>
                    <pic:cNvPicPr/>
                  </pic:nvPicPr>
                  <pic:blipFill>
                    <a:blip r:embed="rId16">
                      <a:extLst>
                        <a:ext uri="{28A0092B-C50C-407E-A947-70E740481C1C}">
                          <a14:useLocalDpi xmlns:a14="http://schemas.microsoft.com/office/drawing/2010/main"/>
                        </a:ext>
                      </a:extLst>
                    </a:blip>
                    <a:stretch>
                      <a:fillRect/>
                    </a:stretch>
                  </pic:blipFill>
                  <pic:spPr>
                    <a:xfrm>
                      <a:off x="0" y="0"/>
                      <a:ext cx="8320001" cy="5760000"/>
                    </a:xfrm>
                    <a:prstGeom prst="rect">
                      <a:avLst/>
                    </a:prstGeom>
                  </pic:spPr>
                </pic:pic>
              </a:graphicData>
            </a:graphic>
          </wp:anchor>
        </w:drawing>
      </w:r>
    </w:p>
    <w:sectPr w:rsidR="00536A5A" w:rsidRPr="00536A5A" w:rsidSect="00222150">
      <w:headerReference w:type="default" r:id="rId17"/>
      <w:footerReference w:type="even" r:id="rId18"/>
      <w:footerReference w:type="default" r:id="rId19"/>
      <w:headerReference w:type="first" r:id="rId20"/>
      <w:footerReference w:type="first" r:id="rId21"/>
      <w:pgSz w:w="16840" w:h="11900" w:orient="landscape"/>
      <w:pgMar w:top="-851" w:right="1418" w:bottom="1979" w:left="1276" w:header="340"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F5D61" w14:textId="77777777" w:rsidR="00AF1B47" w:rsidRDefault="00AF1B47">
      <w:r>
        <w:separator/>
      </w:r>
    </w:p>
  </w:endnote>
  <w:endnote w:type="continuationSeparator" w:id="0">
    <w:p w14:paraId="389CF98A" w14:textId="77777777" w:rsidR="00AF1B47" w:rsidRDefault="00AF1B47">
      <w:r>
        <w:continuationSeparator/>
      </w:r>
    </w:p>
  </w:endnote>
  <w:endnote w:type="continuationNotice" w:id="1">
    <w:p w14:paraId="0DC6B669" w14:textId="77777777" w:rsidR="00AF1B47" w:rsidRDefault="00AF1B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FE2B821" w14:textId="77777777" w:rsidR="00660269" w:rsidRDefault="00660269" w:rsidP="00C43BD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0983A8E9" w:rsidR="00C50EE5" w:rsidRPr="00EF64E0" w:rsidRDefault="00AF1B47" w:rsidP="00EC0A68">
    <w:pPr>
      <w:pStyle w:val="Footer"/>
      <w:rPr>
        <w:rFonts w:ascii="Georgia" w:hAnsi="Georgia"/>
        <w:sz w:val="24"/>
        <w:szCs w:val="24"/>
      </w:rPr>
    </w:pPr>
    <w:sdt>
      <w:sdtPr>
        <w:id w:val="-2070031421"/>
        <w:docPartObj>
          <w:docPartGallery w:val="Page Numbers (Bottom of Page)"/>
          <w:docPartUnique/>
        </w:docPartObj>
      </w:sdtPr>
      <w:sdtEndPr>
        <w:rPr>
          <w:rFonts w:ascii="Georgia" w:hAnsi="Georgia"/>
          <w:sz w:val="24"/>
          <w:szCs w:val="24"/>
        </w:rPr>
      </w:sdtEndPr>
      <w:sdtContent>
        <w:r w:rsidR="00A65FD4" w:rsidRPr="00EC0A68">
          <w:rPr>
            <w:sz w:val="16"/>
            <w:szCs w:val="16"/>
          </w:rPr>
          <w:t xml:space="preserve"> </w:t>
        </w:r>
        <w:r w:rsidR="00EC0A68" w:rsidRPr="00EF64E0">
          <w:rPr>
            <w:rFonts w:ascii="Georgia" w:hAnsi="Georgia"/>
            <w:sz w:val="24"/>
            <w:szCs w:val="24"/>
          </w:rPr>
          <w:fldChar w:fldCharType="begin"/>
        </w:r>
        <w:r w:rsidR="00EC0A68" w:rsidRPr="00EF64E0">
          <w:rPr>
            <w:rFonts w:ascii="Georgia" w:hAnsi="Georgia"/>
            <w:sz w:val="24"/>
            <w:szCs w:val="24"/>
          </w:rPr>
          <w:instrText>PAGE   \* MERGEFORMAT</w:instrText>
        </w:r>
        <w:r w:rsidR="00EC0A68" w:rsidRPr="00EF64E0">
          <w:rPr>
            <w:rFonts w:ascii="Georgia" w:hAnsi="Georgia"/>
            <w:sz w:val="24"/>
            <w:szCs w:val="24"/>
          </w:rPr>
          <w:fldChar w:fldCharType="separate"/>
        </w:r>
        <w:r w:rsidR="00EC0A68" w:rsidRPr="00EF64E0">
          <w:rPr>
            <w:rFonts w:ascii="Georgia" w:hAnsi="Georgia"/>
            <w:sz w:val="24"/>
            <w:szCs w:val="24"/>
          </w:rPr>
          <w:t>2</w:t>
        </w:r>
        <w:r w:rsidR="00EC0A68" w:rsidRPr="00EF64E0">
          <w:rPr>
            <w:rFonts w:ascii="Georgia" w:hAnsi="Georgia"/>
            <w:sz w:val="24"/>
            <w:szCs w:val="24"/>
          </w:rPr>
          <w:fldChar w:fldCharType="end"/>
        </w:r>
      </w:sdtContent>
    </w:sdt>
    <w:r w:rsidR="005E541E" w:rsidRPr="00EF64E0">
      <w:rPr>
        <w:rFonts w:ascii="Georgia" w:hAnsi="Georgia"/>
        <w:sz w:val="24"/>
        <w:szCs w:val="24"/>
      </w:rPr>
      <w:t xml:space="preserve"> (</w:t>
    </w:r>
    <w:r w:rsidR="005E541E" w:rsidRPr="00EF64E0">
      <w:rPr>
        <w:rFonts w:ascii="Georgia" w:hAnsi="Georgia"/>
        <w:sz w:val="24"/>
        <w:szCs w:val="24"/>
      </w:rPr>
      <w:fldChar w:fldCharType="begin"/>
    </w:r>
    <w:r w:rsidR="005E541E" w:rsidRPr="00EF64E0">
      <w:rPr>
        <w:rFonts w:ascii="Georgia" w:hAnsi="Georgia"/>
        <w:sz w:val="24"/>
        <w:szCs w:val="24"/>
      </w:rPr>
      <w:instrText xml:space="preserve"> NUMPAGES   \* MERGEFORMAT </w:instrText>
    </w:r>
    <w:r w:rsidR="005E541E" w:rsidRPr="00EF64E0">
      <w:rPr>
        <w:rFonts w:ascii="Georgia" w:hAnsi="Georgia"/>
        <w:sz w:val="24"/>
        <w:szCs w:val="24"/>
      </w:rPr>
      <w:fldChar w:fldCharType="separate"/>
    </w:r>
    <w:r w:rsidR="005E541E" w:rsidRPr="00EF64E0">
      <w:rPr>
        <w:rFonts w:ascii="Georgia" w:hAnsi="Georgia"/>
        <w:noProof/>
        <w:sz w:val="24"/>
        <w:szCs w:val="24"/>
      </w:rPr>
      <w:t>3</w:t>
    </w:r>
    <w:r w:rsidR="005E541E" w:rsidRPr="00EF64E0">
      <w:rPr>
        <w:rFonts w:ascii="Georgia" w:hAnsi="Georgia"/>
        <w:sz w:val="24"/>
        <w:szCs w:val="24"/>
      </w:rPr>
      <w:fldChar w:fldCharType="end"/>
    </w:r>
    <w:r w:rsidR="005E541E" w:rsidRPr="00EF64E0">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18B43FB5" w:rsidR="00660269" w:rsidRDefault="009228AB" w:rsidP="00FB2F0F">
    <w:pPr>
      <w:pStyle w:val="Footer"/>
      <w:ind w:left="6237" w:hanging="141"/>
      <w:jc w:val="left"/>
    </w:pPr>
    <w:r>
      <w:rPr>
        <w:noProof/>
      </w:rPr>
      <w:drawing>
        <wp:anchor distT="0" distB="0" distL="114300" distR="114300" simplePos="0" relativeHeight="251658240" behindDoc="0" locked="0" layoutInCell="1" allowOverlap="1" wp14:anchorId="1FE2B825" wp14:editId="1330CEF9">
          <wp:simplePos x="0" y="0"/>
          <wp:positionH relativeFrom="column">
            <wp:posOffset>4391660</wp:posOffset>
          </wp:positionH>
          <wp:positionV relativeFrom="paragraph">
            <wp:posOffset>-3947</wp:posOffset>
          </wp:positionV>
          <wp:extent cx="1953671" cy="348178"/>
          <wp:effectExtent l="0" t="0" r="0" b="0"/>
          <wp:wrapNone/>
          <wp:docPr id="679036392"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C1DA0" w14:textId="77777777" w:rsidR="00AF1B47" w:rsidRDefault="00AF1B47"/>
  </w:footnote>
  <w:footnote w:type="continuationSeparator" w:id="0">
    <w:p w14:paraId="5F5F6E00" w14:textId="77777777" w:rsidR="00AF1B47" w:rsidRDefault="00AF1B47">
      <w:r>
        <w:continuationSeparator/>
      </w:r>
    </w:p>
  </w:footnote>
  <w:footnote w:type="continuationNotice" w:id="1">
    <w:p w14:paraId="443902D7" w14:textId="77777777" w:rsidR="00AF1B47" w:rsidRDefault="00AF1B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57" w:type="dxa"/>
      <w:tblInd w:w="-1168" w:type="dxa"/>
      <w:tblLook w:val="04A0" w:firstRow="1" w:lastRow="0" w:firstColumn="1" w:lastColumn="0" w:noHBand="0" w:noVBand="1"/>
    </w:tblPr>
    <w:tblGrid>
      <w:gridCol w:w="8587"/>
      <w:gridCol w:w="2470"/>
    </w:tblGrid>
    <w:tr w:rsidR="000112BB" w14:paraId="6136E4DD" w14:textId="77777777">
      <w:tc>
        <w:tcPr>
          <w:tcW w:w="8587" w:type="dxa"/>
        </w:tcPr>
        <w:p w14:paraId="28744DDE" w14:textId="77777777" w:rsidR="000112BB" w:rsidRPr="00CF330B" w:rsidRDefault="000112BB">
          <w:pPr>
            <w:rPr>
              <w:rFonts w:ascii="Calibri" w:hAnsi="Calibri"/>
              <w:sz w:val="18"/>
              <w:szCs w:val="18"/>
            </w:rPr>
          </w:pPr>
        </w:p>
      </w:tc>
      <w:tc>
        <w:tcPr>
          <w:tcW w:w="2470" w:type="dxa"/>
        </w:tcPr>
        <w:p w14:paraId="10DBF446" w14:textId="77777777" w:rsidR="000112BB" w:rsidRDefault="000112BB"/>
      </w:tc>
    </w:tr>
  </w:tbl>
  <w:p w14:paraId="11F6DE69" w14:textId="77777777" w:rsidR="000112BB" w:rsidRPr="00260902" w:rsidRDefault="000112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Header"/>
    </w:pPr>
    <w:r>
      <w:rPr>
        <w:noProof/>
        <w:sz w:val="20"/>
        <w:szCs w:val="20"/>
      </w:rPr>
      <mc:AlternateContent>
        <mc:Choice Requires="wps">
          <w:drawing>
            <wp:anchor distT="0" distB="0" distL="114300" distR="114300" simplePos="0" relativeHeight="251658241"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FEAC4" w14:textId="7FCD22BD" w:rsidR="008A4EB9" w:rsidRDefault="005E541E" w:rsidP="00413A60">
    <w:pPr>
      <w:pStyle w:val="Header"/>
      <w:ind w:left="0" w:right="567"/>
    </w:pPr>
    <w:r>
      <w:rPr>
        <w:noProof/>
        <w:sz w:val="20"/>
        <w:szCs w:val="20"/>
      </w:rPr>
      <mc:AlternateContent>
        <mc:Choice Requires="wps">
          <w:drawing>
            <wp:anchor distT="0" distB="0" distL="114300" distR="114300" simplePos="0" relativeHeight="251658242" behindDoc="0" locked="0" layoutInCell="1" allowOverlap="1" wp14:anchorId="376BA92B" wp14:editId="7BBAB39A">
              <wp:simplePos x="0" y="0"/>
              <wp:positionH relativeFrom="column">
                <wp:posOffset>-172720</wp:posOffset>
              </wp:positionH>
              <wp:positionV relativeFrom="paragraph">
                <wp:posOffset>-66040</wp:posOffset>
              </wp:positionV>
              <wp:extent cx="4669200" cy="2160000"/>
              <wp:effectExtent l="0" t="0" r="0" b="0"/>
              <wp:wrapTopAndBottom/>
              <wp:docPr id="1006308597" name="Textruta 1006308597"/>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03A8AA0A" w14:textId="77777777" w:rsidR="005E541E" w:rsidRDefault="005E541E" w:rsidP="005E541E">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376BA92B" id="_x0000_t202" coordsize="21600,21600" o:spt="202" path="m,l,21600r21600,l21600,xe">
              <v:stroke joinstyle="miter"/>
              <v:path gradientshapeok="t" o:connecttype="rect"/>
            </v:shapetype>
            <v:shape id="Textruta 1006308597" o:spid="_x0000_s1027" type="#_x0000_t202" style="position:absolute;margin-left:-13.6pt;margin-top:-5.2pt;width:367.65pt;height:17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filled="f" stroked="f" strokeweight=".5pt">
              <v:textbox>
                <w:txbxContent>
                  <w:p w14:paraId="03A8AA0A" w14:textId="77777777" w:rsidR="005E541E" w:rsidRDefault="005E541E" w:rsidP="005E541E">
                    <w:pPr>
                      <w:ind w:left="0"/>
                    </w:pPr>
                    <w:r w:rsidRPr="00762EE0">
                      <w:rPr>
                        <w:sz w:val="20"/>
                        <w:szCs w:val="20"/>
                      </w:rPr>
                      <w:t>OBS! Utskriven version kan vara ogiltig. Verifiera innehållet</w:t>
                    </w:r>
                    <w:r>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 w15:restartNumberingAfterBreak="0">
    <w:nsid w:val="1FA3622B"/>
    <w:multiLevelType w:val="multilevel"/>
    <w:tmpl w:val="89E0E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621E0D"/>
    <w:multiLevelType w:val="hybridMultilevel"/>
    <w:tmpl w:val="E4506F1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AE84BA0"/>
    <w:multiLevelType w:val="multilevel"/>
    <w:tmpl w:val="EF9CF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A97789"/>
    <w:multiLevelType w:val="multilevel"/>
    <w:tmpl w:val="117AC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307154"/>
    <w:multiLevelType w:val="hybridMultilevel"/>
    <w:tmpl w:val="AAC4D2CA"/>
    <w:lvl w:ilvl="0" w:tplc="041D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B474E09"/>
    <w:multiLevelType w:val="hybridMultilevel"/>
    <w:tmpl w:val="DDF0BC38"/>
    <w:lvl w:ilvl="0" w:tplc="34668BAA">
      <w:start w:val="1"/>
      <w:numFmt w:val="bullet"/>
      <w:pStyle w:val="List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7" w15:restartNumberingAfterBreak="0">
    <w:nsid w:val="54340635"/>
    <w:multiLevelType w:val="hybridMultilevel"/>
    <w:tmpl w:val="1B6660C0"/>
    <w:lvl w:ilvl="0" w:tplc="05061E3A">
      <w:start w:val="1"/>
      <w:numFmt w:val="decimal"/>
      <w:pStyle w:val="ListParagraph"/>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num w:numId="1" w16cid:durableId="325015364">
    <w:abstractNumId w:val="0"/>
  </w:num>
  <w:num w:numId="2" w16cid:durableId="1618677826">
    <w:abstractNumId w:val="7"/>
  </w:num>
  <w:num w:numId="3" w16cid:durableId="1958756196">
    <w:abstractNumId w:val="6"/>
  </w:num>
  <w:num w:numId="4" w16cid:durableId="941456449">
    <w:abstractNumId w:val="2"/>
  </w:num>
  <w:num w:numId="5" w16cid:durableId="2024673039">
    <w:abstractNumId w:val="5"/>
  </w:num>
  <w:num w:numId="6" w16cid:durableId="603415656">
    <w:abstractNumId w:val="7"/>
    <w:lvlOverride w:ilvl="0">
      <w:startOverride w:val="1"/>
    </w:lvlOverride>
  </w:num>
  <w:num w:numId="7" w16cid:durableId="424764483">
    <w:abstractNumId w:val="3"/>
  </w:num>
  <w:num w:numId="8" w16cid:durableId="1174030008">
    <w:abstractNumId w:val="4"/>
  </w:num>
  <w:num w:numId="9" w16cid:durableId="163914327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12BB"/>
    <w:rsid w:val="0001613D"/>
    <w:rsid w:val="00016CF0"/>
    <w:rsid w:val="0002327F"/>
    <w:rsid w:val="0002435C"/>
    <w:rsid w:val="000267C8"/>
    <w:rsid w:val="00026D4D"/>
    <w:rsid w:val="00030DDD"/>
    <w:rsid w:val="000313BB"/>
    <w:rsid w:val="00033ED5"/>
    <w:rsid w:val="00037FB8"/>
    <w:rsid w:val="00047EC2"/>
    <w:rsid w:val="00050500"/>
    <w:rsid w:val="0005691C"/>
    <w:rsid w:val="00056ECB"/>
    <w:rsid w:val="00056ED5"/>
    <w:rsid w:val="000643AC"/>
    <w:rsid w:val="000655CC"/>
    <w:rsid w:val="000700AE"/>
    <w:rsid w:val="00070365"/>
    <w:rsid w:val="0007499A"/>
    <w:rsid w:val="000801FD"/>
    <w:rsid w:val="00082E9D"/>
    <w:rsid w:val="00083966"/>
    <w:rsid w:val="00084024"/>
    <w:rsid w:val="00084208"/>
    <w:rsid w:val="000861A4"/>
    <w:rsid w:val="000863E6"/>
    <w:rsid w:val="0009062C"/>
    <w:rsid w:val="000942F2"/>
    <w:rsid w:val="00095368"/>
    <w:rsid w:val="000954C4"/>
    <w:rsid w:val="000A4C35"/>
    <w:rsid w:val="000A611A"/>
    <w:rsid w:val="000B0745"/>
    <w:rsid w:val="000B12D9"/>
    <w:rsid w:val="000B4536"/>
    <w:rsid w:val="000B7715"/>
    <w:rsid w:val="000C7B35"/>
    <w:rsid w:val="000D3408"/>
    <w:rsid w:val="000E041E"/>
    <w:rsid w:val="000E463B"/>
    <w:rsid w:val="000E5A7E"/>
    <w:rsid w:val="000F0D1E"/>
    <w:rsid w:val="000F43A3"/>
    <w:rsid w:val="000F7681"/>
    <w:rsid w:val="00103031"/>
    <w:rsid w:val="001044FE"/>
    <w:rsid w:val="001139D4"/>
    <w:rsid w:val="00125479"/>
    <w:rsid w:val="00127E65"/>
    <w:rsid w:val="00131B08"/>
    <w:rsid w:val="00132A59"/>
    <w:rsid w:val="00133337"/>
    <w:rsid w:val="00133A0F"/>
    <w:rsid w:val="00134541"/>
    <w:rsid w:val="001353AA"/>
    <w:rsid w:val="0013580F"/>
    <w:rsid w:val="00136321"/>
    <w:rsid w:val="00137B6D"/>
    <w:rsid w:val="0014070B"/>
    <w:rsid w:val="001422C1"/>
    <w:rsid w:val="0014569E"/>
    <w:rsid w:val="001458E8"/>
    <w:rsid w:val="0015032D"/>
    <w:rsid w:val="001522AE"/>
    <w:rsid w:val="00157D5B"/>
    <w:rsid w:val="00160370"/>
    <w:rsid w:val="00161E77"/>
    <w:rsid w:val="00161FE6"/>
    <w:rsid w:val="001647EA"/>
    <w:rsid w:val="00164C3D"/>
    <w:rsid w:val="001650D0"/>
    <w:rsid w:val="00165C0D"/>
    <w:rsid w:val="00166D3A"/>
    <w:rsid w:val="00180B4B"/>
    <w:rsid w:val="00181FDC"/>
    <w:rsid w:val="00184167"/>
    <w:rsid w:val="00184709"/>
    <w:rsid w:val="001860B9"/>
    <w:rsid w:val="00186F2B"/>
    <w:rsid w:val="001874D6"/>
    <w:rsid w:val="001944FF"/>
    <w:rsid w:val="0019632A"/>
    <w:rsid w:val="001A0EB2"/>
    <w:rsid w:val="001A2525"/>
    <w:rsid w:val="001A4E7C"/>
    <w:rsid w:val="001B762C"/>
    <w:rsid w:val="001B7808"/>
    <w:rsid w:val="001C4D0A"/>
    <w:rsid w:val="001C5FEF"/>
    <w:rsid w:val="001D790C"/>
    <w:rsid w:val="001E0AF0"/>
    <w:rsid w:val="001E5D68"/>
    <w:rsid w:val="001F237B"/>
    <w:rsid w:val="001F2AE6"/>
    <w:rsid w:val="001F31B3"/>
    <w:rsid w:val="00211487"/>
    <w:rsid w:val="00211D91"/>
    <w:rsid w:val="00213787"/>
    <w:rsid w:val="0021520C"/>
    <w:rsid w:val="00217683"/>
    <w:rsid w:val="00217DEC"/>
    <w:rsid w:val="00222150"/>
    <w:rsid w:val="00222795"/>
    <w:rsid w:val="002228EC"/>
    <w:rsid w:val="00233E05"/>
    <w:rsid w:val="00235B57"/>
    <w:rsid w:val="00247571"/>
    <w:rsid w:val="00250F24"/>
    <w:rsid w:val="00250F78"/>
    <w:rsid w:val="002523C5"/>
    <w:rsid w:val="0025380B"/>
    <w:rsid w:val="00253BA2"/>
    <w:rsid w:val="0025703A"/>
    <w:rsid w:val="00262F3D"/>
    <w:rsid w:val="00263281"/>
    <w:rsid w:val="0026371B"/>
    <w:rsid w:val="002651D6"/>
    <w:rsid w:val="0026551F"/>
    <w:rsid w:val="0026583D"/>
    <w:rsid w:val="00280A85"/>
    <w:rsid w:val="00280ABF"/>
    <w:rsid w:val="00282F4F"/>
    <w:rsid w:val="00284119"/>
    <w:rsid w:val="00290B5C"/>
    <w:rsid w:val="00291342"/>
    <w:rsid w:val="00294791"/>
    <w:rsid w:val="002A1C4F"/>
    <w:rsid w:val="002A31A8"/>
    <w:rsid w:val="002A6898"/>
    <w:rsid w:val="002A7450"/>
    <w:rsid w:val="002B0B30"/>
    <w:rsid w:val="002B0C78"/>
    <w:rsid w:val="002B46A1"/>
    <w:rsid w:val="002B5804"/>
    <w:rsid w:val="002C0C02"/>
    <w:rsid w:val="002C1277"/>
    <w:rsid w:val="002C60AD"/>
    <w:rsid w:val="002C7A69"/>
    <w:rsid w:val="002D0E0E"/>
    <w:rsid w:val="002D3AA1"/>
    <w:rsid w:val="002D6023"/>
    <w:rsid w:val="002E0A48"/>
    <w:rsid w:val="002E263F"/>
    <w:rsid w:val="002E6F81"/>
    <w:rsid w:val="002F08BA"/>
    <w:rsid w:val="002F2CFF"/>
    <w:rsid w:val="002F568B"/>
    <w:rsid w:val="002F7818"/>
    <w:rsid w:val="0030359E"/>
    <w:rsid w:val="003066D0"/>
    <w:rsid w:val="00306F8A"/>
    <w:rsid w:val="00311401"/>
    <w:rsid w:val="0031678A"/>
    <w:rsid w:val="003177D9"/>
    <w:rsid w:val="003203D7"/>
    <w:rsid w:val="00320F86"/>
    <w:rsid w:val="00322A7F"/>
    <w:rsid w:val="00324171"/>
    <w:rsid w:val="00324EE0"/>
    <w:rsid w:val="00326C24"/>
    <w:rsid w:val="00330DBF"/>
    <w:rsid w:val="00330F6A"/>
    <w:rsid w:val="00331724"/>
    <w:rsid w:val="003324E3"/>
    <w:rsid w:val="00337F99"/>
    <w:rsid w:val="003410BD"/>
    <w:rsid w:val="0034307B"/>
    <w:rsid w:val="00345EB1"/>
    <w:rsid w:val="00350CC4"/>
    <w:rsid w:val="00352E0F"/>
    <w:rsid w:val="00354D7E"/>
    <w:rsid w:val="00357B8A"/>
    <w:rsid w:val="00360E0D"/>
    <w:rsid w:val="0036357D"/>
    <w:rsid w:val="00363B23"/>
    <w:rsid w:val="0036594C"/>
    <w:rsid w:val="00366880"/>
    <w:rsid w:val="003674EC"/>
    <w:rsid w:val="00367D19"/>
    <w:rsid w:val="00370965"/>
    <w:rsid w:val="003718AF"/>
    <w:rsid w:val="00371BED"/>
    <w:rsid w:val="003772D8"/>
    <w:rsid w:val="00383441"/>
    <w:rsid w:val="00384019"/>
    <w:rsid w:val="003854F1"/>
    <w:rsid w:val="00387071"/>
    <w:rsid w:val="0039118E"/>
    <w:rsid w:val="003914F1"/>
    <w:rsid w:val="00392039"/>
    <w:rsid w:val="00397F54"/>
    <w:rsid w:val="003A0D43"/>
    <w:rsid w:val="003A6818"/>
    <w:rsid w:val="003B1D19"/>
    <w:rsid w:val="003B2A4B"/>
    <w:rsid w:val="003C4F52"/>
    <w:rsid w:val="003D099E"/>
    <w:rsid w:val="003D1448"/>
    <w:rsid w:val="003D21A2"/>
    <w:rsid w:val="003D29D2"/>
    <w:rsid w:val="003D6DF1"/>
    <w:rsid w:val="003E06B9"/>
    <w:rsid w:val="003E0705"/>
    <w:rsid w:val="003E2FF7"/>
    <w:rsid w:val="003E42E6"/>
    <w:rsid w:val="003F0E14"/>
    <w:rsid w:val="003F1013"/>
    <w:rsid w:val="003F1ACF"/>
    <w:rsid w:val="004037C0"/>
    <w:rsid w:val="00404948"/>
    <w:rsid w:val="00406BEA"/>
    <w:rsid w:val="004071FF"/>
    <w:rsid w:val="00410C93"/>
    <w:rsid w:val="00413A60"/>
    <w:rsid w:val="0041486C"/>
    <w:rsid w:val="00415E81"/>
    <w:rsid w:val="004160B4"/>
    <w:rsid w:val="00417A61"/>
    <w:rsid w:val="004230F7"/>
    <w:rsid w:val="00427848"/>
    <w:rsid w:val="0043167E"/>
    <w:rsid w:val="0043409A"/>
    <w:rsid w:val="00443C1E"/>
    <w:rsid w:val="00446255"/>
    <w:rsid w:val="00451935"/>
    <w:rsid w:val="00452988"/>
    <w:rsid w:val="00460ED0"/>
    <w:rsid w:val="004641AE"/>
    <w:rsid w:val="00465651"/>
    <w:rsid w:val="00470CE7"/>
    <w:rsid w:val="00470F4F"/>
    <w:rsid w:val="00471D29"/>
    <w:rsid w:val="00472482"/>
    <w:rsid w:val="004746CA"/>
    <w:rsid w:val="00480DC7"/>
    <w:rsid w:val="00482571"/>
    <w:rsid w:val="004876F6"/>
    <w:rsid w:val="00490D9A"/>
    <w:rsid w:val="00491127"/>
    <w:rsid w:val="0049236A"/>
    <w:rsid w:val="00492718"/>
    <w:rsid w:val="00494D07"/>
    <w:rsid w:val="004A0023"/>
    <w:rsid w:val="004A355D"/>
    <w:rsid w:val="004A4970"/>
    <w:rsid w:val="004A4DC1"/>
    <w:rsid w:val="004B0F7F"/>
    <w:rsid w:val="004B2183"/>
    <w:rsid w:val="004B2A01"/>
    <w:rsid w:val="004B2F38"/>
    <w:rsid w:val="004B674A"/>
    <w:rsid w:val="004C2559"/>
    <w:rsid w:val="004C3536"/>
    <w:rsid w:val="004C45C5"/>
    <w:rsid w:val="004D7BA3"/>
    <w:rsid w:val="004F4518"/>
    <w:rsid w:val="004F4C62"/>
    <w:rsid w:val="00501433"/>
    <w:rsid w:val="00503F1A"/>
    <w:rsid w:val="0051041F"/>
    <w:rsid w:val="00511CC4"/>
    <w:rsid w:val="005278D9"/>
    <w:rsid w:val="00531E60"/>
    <w:rsid w:val="00536A5A"/>
    <w:rsid w:val="00541D07"/>
    <w:rsid w:val="0054383D"/>
    <w:rsid w:val="00544BAB"/>
    <w:rsid w:val="00545F31"/>
    <w:rsid w:val="005578FA"/>
    <w:rsid w:val="005648FF"/>
    <w:rsid w:val="00565129"/>
    <w:rsid w:val="0056586B"/>
    <w:rsid w:val="00565CD0"/>
    <w:rsid w:val="00567820"/>
    <w:rsid w:val="0056796D"/>
    <w:rsid w:val="0057203B"/>
    <w:rsid w:val="00572FF0"/>
    <w:rsid w:val="00573129"/>
    <w:rsid w:val="005757DE"/>
    <w:rsid w:val="00575D34"/>
    <w:rsid w:val="005770AD"/>
    <w:rsid w:val="00577AE0"/>
    <w:rsid w:val="00581414"/>
    <w:rsid w:val="00582231"/>
    <w:rsid w:val="00582490"/>
    <w:rsid w:val="005826FA"/>
    <w:rsid w:val="0058419E"/>
    <w:rsid w:val="00597E28"/>
    <w:rsid w:val="005A2E3B"/>
    <w:rsid w:val="005A4776"/>
    <w:rsid w:val="005A54ED"/>
    <w:rsid w:val="005A5D5B"/>
    <w:rsid w:val="005A6081"/>
    <w:rsid w:val="005A627D"/>
    <w:rsid w:val="005B15F9"/>
    <w:rsid w:val="005B3B0B"/>
    <w:rsid w:val="005B5014"/>
    <w:rsid w:val="005C0045"/>
    <w:rsid w:val="005C084E"/>
    <w:rsid w:val="005C4606"/>
    <w:rsid w:val="005D0B0C"/>
    <w:rsid w:val="005D40D4"/>
    <w:rsid w:val="005D7917"/>
    <w:rsid w:val="005E02B3"/>
    <w:rsid w:val="005E1E24"/>
    <w:rsid w:val="005E3ACD"/>
    <w:rsid w:val="005E541E"/>
    <w:rsid w:val="005F24BA"/>
    <w:rsid w:val="0060182A"/>
    <w:rsid w:val="0060596B"/>
    <w:rsid w:val="0060637E"/>
    <w:rsid w:val="00606D97"/>
    <w:rsid w:val="00611B62"/>
    <w:rsid w:val="00614E64"/>
    <w:rsid w:val="00617710"/>
    <w:rsid w:val="00617EE6"/>
    <w:rsid w:val="0062184C"/>
    <w:rsid w:val="00623724"/>
    <w:rsid w:val="00624975"/>
    <w:rsid w:val="006261C1"/>
    <w:rsid w:val="00627BEA"/>
    <w:rsid w:val="006308AD"/>
    <w:rsid w:val="006311A0"/>
    <w:rsid w:val="006319DB"/>
    <w:rsid w:val="00637191"/>
    <w:rsid w:val="006378F5"/>
    <w:rsid w:val="00646723"/>
    <w:rsid w:val="006536C3"/>
    <w:rsid w:val="0065595B"/>
    <w:rsid w:val="00656266"/>
    <w:rsid w:val="00656CF8"/>
    <w:rsid w:val="00656DCD"/>
    <w:rsid w:val="00660269"/>
    <w:rsid w:val="00662D00"/>
    <w:rsid w:val="00665F89"/>
    <w:rsid w:val="006673CF"/>
    <w:rsid w:val="00672129"/>
    <w:rsid w:val="00673C92"/>
    <w:rsid w:val="00673F7C"/>
    <w:rsid w:val="00675253"/>
    <w:rsid w:val="006753EC"/>
    <w:rsid w:val="006769DA"/>
    <w:rsid w:val="00685193"/>
    <w:rsid w:val="00685C8A"/>
    <w:rsid w:val="00690C7A"/>
    <w:rsid w:val="00691BF3"/>
    <w:rsid w:val="006A1DC7"/>
    <w:rsid w:val="006A2789"/>
    <w:rsid w:val="006A4978"/>
    <w:rsid w:val="006A6768"/>
    <w:rsid w:val="006A7261"/>
    <w:rsid w:val="006B0D29"/>
    <w:rsid w:val="006B1819"/>
    <w:rsid w:val="006B266D"/>
    <w:rsid w:val="006B2E60"/>
    <w:rsid w:val="006B3977"/>
    <w:rsid w:val="006B5DE7"/>
    <w:rsid w:val="006B5ED4"/>
    <w:rsid w:val="006C0A92"/>
    <w:rsid w:val="006C2BDB"/>
    <w:rsid w:val="006C5048"/>
    <w:rsid w:val="006C66C7"/>
    <w:rsid w:val="006C6A4B"/>
    <w:rsid w:val="006C779F"/>
    <w:rsid w:val="006D01F5"/>
    <w:rsid w:val="006D0CFB"/>
    <w:rsid w:val="006D1252"/>
    <w:rsid w:val="006D30C0"/>
    <w:rsid w:val="006D7535"/>
    <w:rsid w:val="006E0F3C"/>
    <w:rsid w:val="006E1B8D"/>
    <w:rsid w:val="006E25C6"/>
    <w:rsid w:val="006E450B"/>
    <w:rsid w:val="006E465C"/>
    <w:rsid w:val="006E6AEC"/>
    <w:rsid w:val="006F0D7E"/>
    <w:rsid w:val="00700B67"/>
    <w:rsid w:val="00703C7F"/>
    <w:rsid w:val="007064C6"/>
    <w:rsid w:val="00707FB3"/>
    <w:rsid w:val="00710B77"/>
    <w:rsid w:val="00714B33"/>
    <w:rsid w:val="007155D5"/>
    <w:rsid w:val="0072075B"/>
    <w:rsid w:val="007221C2"/>
    <w:rsid w:val="00725816"/>
    <w:rsid w:val="00730955"/>
    <w:rsid w:val="007338F4"/>
    <w:rsid w:val="00733A9C"/>
    <w:rsid w:val="007355D9"/>
    <w:rsid w:val="00736574"/>
    <w:rsid w:val="007367E0"/>
    <w:rsid w:val="00737215"/>
    <w:rsid w:val="007401BC"/>
    <w:rsid w:val="00741E6C"/>
    <w:rsid w:val="0074489B"/>
    <w:rsid w:val="00744F72"/>
    <w:rsid w:val="0074620B"/>
    <w:rsid w:val="00747066"/>
    <w:rsid w:val="00754905"/>
    <w:rsid w:val="00760038"/>
    <w:rsid w:val="00762EE0"/>
    <w:rsid w:val="00765C41"/>
    <w:rsid w:val="00766F75"/>
    <w:rsid w:val="00770BF2"/>
    <w:rsid w:val="00771100"/>
    <w:rsid w:val="00774418"/>
    <w:rsid w:val="007759DD"/>
    <w:rsid w:val="00777340"/>
    <w:rsid w:val="00780ADA"/>
    <w:rsid w:val="007838FE"/>
    <w:rsid w:val="00786048"/>
    <w:rsid w:val="0078609F"/>
    <w:rsid w:val="007917BA"/>
    <w:rsid w:val="00791DD2"/>
    <w:rsid w:val="0079259B"/>
    <w:rsid w:val="00793A1C"/>
    <w:rsid w:val="007A4D05"/>
    <w:rsid w:val="007A5C6F"/>
    <w:rsid w:val="007A6022"/>
    <w:rsid w:val="007A7ECE"/>
    <w:rsid w:val="007C66DC"/>
    <w:rsid w:val="007D0D94"/>
    <w:rsid w:val="007D0F2A"/>
    <w:rsid w:val="007D4241"/>
    <w:rsid w:val="007D4317"/>
    <w:rsid w:val="007D4EA3"/>
    <w:rsid w:val="007E0741"/>
    <w:rsid w:val="007E083E"/>
    <w:rsid w:val="007E1C49"/>
    <w:rsid w:val="007F1CFF"/>
    <w:rsid w:val="007F1DDE"/>
    <w:rsid w:val="007F5C58"/>
    <w:rsid w:val="007F5DD5"/>
    <w:rsid w:val="00801463"/>
    <w:rsid w:val="00811CCF"/>
    <w:rsid w:val="00821A1B"/>
    <w:rsid w:val="008262E9"/>
    <w:rsid w:val="00827E69"/>
    <w:rsid w:val="00835C4D"/>
    <w:rsid w:val="008421CA"/>
    <w:rsid w:val="00843F48"/>
    <w:rsid w:val="00847039"/>
    <w:rsid w:val="00851423"/>
    <w:rsid w:val="00856154"/>
    <w:rsid w:val="008569C6"/>
    <w:rsid w:val="00857848"/>
    <w:rsid w:val="00863176"/>
    <w:rsid w:val="008654B6"/>
    <w:rsid w:val="00866CE9"/>
    <w:rsid w:val="0087139C"/>
    <w:rsid w:val="00880A0B"/>
    <w:rsid w:val="00880A74"/>
    <w:rsid w:val="00880E83"/>
    <w:rsid w:val="00883177"/>
    <w:rsid w:val="00892F28"/>
    <w:rsid w:val="008A0C5F"/>
    <w:rsid w:val="008A3DEA"/>
    <w:rsid w:val="008A4EB9"/>
    <w:rsid w:val="008A6BD3"/>
    <w:rsid w:val="008A74C0"/>
    <w:rsid w:val="008B1694"/>
    <w:rsid w:val="008B34F8"/>
    <w:rsid w:val="008B4779"/>
    <w:rsid w:val="008B5735"/>
    <w:rsid w:val="008C3C58"/>
    <w:rsid w:val="008C47A6"/>
    <w:rsid w:val="008C4B27"/>
    <w:rsid w:val="008C7147"/>
    <w:rsid w:val="008C7F2A"/>
    <w:rsid w:val="008D05EE"/>
    <w:rsid w:val="008D2939"/>
    <w:rsid w:val="008D6ACC"/>
    <w:rsid w:val="008E1A35"/>
    <w:rsid w:val="008E3512"/>
    <w:rsid w:val="008E36F8"/>
    <w:rsid w:val="008E46B2"/>
    <w:rsid w:val="008E4E3A"/>
    <w:rsid w:val="008E682C"/>
    <w:rsid w:val="008E78A1"/>
    <w:rsid w:val="008F077B"/>
    <w:rsid w:val="008F3704"/>
    <w:rsid w:val="008F4E55"/>
    <w:rsid w:val="008F589F"/>
    <w:rsid w:val="00906238"/>
    <w:rsid w:val="00907EF9"/>
    <w:rsid w:val="00911231"/>
    <w:rsid w:val="0091295C"/>
    <w:rsid w:val="00914D58"/>
    <w:rsid w:val="00920185"/>
    <w:rsid w:val="00920FD6"/>
    <w:rsid w:val="00921F47"/>
    <w:rsid w:val="009228AB"/>
    <w:rsid w:val="00923B36"/>
    <w:rsid w:val="009270C5"/>
    <w:rsid w:val="0093085B"/>
    <w:rsid w:val="00931C57"/>
    <w:rsid w:val="00932494"/>
    <w:rsid w:val="009347A5"/>
    <w:rsid w:val="00942257"/>
    <w:rsid w:val="00942CEB"/>
    <w:rsid w:val="009471BF"/>
    <w:rsid w:val="00950E4E"/>
    <w:rsid w:val="009529BD"/>
    <w:rsid w:val="009533B4"/>
    <w:rsid w:val="00953B98"/>
    <w:rsid w:val="00954E23"/>
    <w:rsid w:val="00956555"/>
    <w:rsid w:val="00957D35"/>
    <w:rsid w:val="00966882"/>
    <w:rsid w:val="00971944"/>
    <w:rsid w:val="00971D93"/>
    <w:rsid w:val="0098343B"/>
    <w:rsid w:val="009A72D1"/>
    <w:rsid w:val="009A791F"/>
    <w:rsid w:val="009B1F6B"/>
    <w:rsid w:val="009B4EC6"/>
    <w:rsid w:val="009C0D12"/>
    <w:rsid w:val="009C192E"/>
    <w:rsid w:val="009C2E3E"/>
    <w:rsid w:val="009C5ED9"/>
    <w:rsid w:val="009C7678"/>
    <w:rsid w:val="009D3AE7"/>
    <w:rsid w:val="009D6819"/>
    <w:rsid w:val="009D6D1C"/>
    <w:rsid w:val="009E0CF9"/>
    <w:rsid w:val="009E14C5"/>
    <w:rsid w:val="009E531B"/>
    <w:rsid w:val="009E6C56"/>
    <w:rsid w:val="009E7DCF"/>
    <w:rsid w:val="009F4A56"/>
    <w:rsid w:val="009F4E65"/>
    <w:rsid w:val="00A006A5"/>
    <w:rsid w:val="00A02820"/>
    <w:rsid w:val="00A05942"/>
    <w:rsid w:val="00A07BEC"/>
    <w:rsid w:val="00A20334"/>
    <w:rsid w:val="00A22472"/>
    <w:rsid w:val="00A238BD"/>
    <w:rsid w:val="00A264BE"/>
    <w:rsid w:val="00A272CA"/>
    <w:rsid w:val="00A30195"/>
    <w:rsid w:val="00A33051"/>
    <w:rsid w:val="00A37634"/>
    <w:rsid w:val="00A407AD"/>
    <w:rsid w:val="00A40923"/>
    <w:rsid w:val="00A41C05"/>
    <w:rsid w:val="00A42426"/>
    <w:rsid w:val="00A514B7"/>
    <w:rsid w:val="00A54A0B"/>
    <w:rsid w:val="00A54A1E"/>
    <w:rsid w:val="00A65FD4"/>
    <w:rsid w:val="00A70C5B"/>
    <w:rsid w:val="00A77EB6"/>
    <w:rsid w:val="00A81198"/>
    <w:rsid w:val="00A81E48"/>
    <w:rsid w:val="00A82035"/>
    <w:rsid w:val="00A8386A"/>
    <w:rsid w:val="00A90D77"/>
    <w:rsid w:val="00A92242"/>
    <w:rsid w:val="00A92E07"/>
    <w:rsid w:val="00AA0B3A"/>
    <w:rsid w:val="00AA479A"/>
    <w:rsid w:val="00AA6EB4"/>
    <w:rsid w:val="00AA767D"/>
    <w:rsid w:val="00AB0CC9"/>
    <w:rsid w:val="00AB1BE0"/>
    <w:rsid w:val="00AB3E9D"/>
    <w:rsid w:val="00AC1D55"/>
    <w:rsid w:val="00AC3FF6"/>
    <w:rsid w:val="00AC476E"/>
    <w:rsid w:val="00AD73EC"/>
    <w:rsid w:val="00AD7AD5"/>
    <w:rsid w:val="00AE214F"/>
    <w:rsid w:val="00AE5BC7"/>
    <w:rsid w:val="00AE695B"/>
    <w:rsid w:val="00AE6BBE"/>
    <w:rsid w:val="00AF1B47"/>
    <w:rsid w:val="00AF5AAF"/>
    <w:rsid w:val="00B02839"/>
    <w:rsid w:val="00B046D8"/>
    <w:rsid w:val="00B12E9A"/>
    <w:rsid w:val="00B13739"/>
    <w:rsid w:val="00B13F4C"/>
    <w:rsid w:val="00B16219"/>
    <w:rsid w:val="00B16C59"/>
    <w:rsid w:val="00B27694"/>
    <w:rsid w:val="00B332C5"/>
    <w:rsid w:val="00B33FDD"/>
    <w:rsid w:val="00B359CC"/>
    <w:rsid w:val="00B36107"/>
    <w:rsid w:val="00B41789"/>
    <w:rsid w:val="00B44520"/>
    <w:rsid w:val="00B44B65"/>
    <w:rsid w:val="00B46C03"/>
    <w:rsid w:val="00B50AA4"/>
    <w:rsid w:val="00B52135"/>
    <w:rsid w:val="00B529EF"/>
    <w:rsid w:val="00B52CC2"/>
    <w:rsid w:val="00B52F30"/>
    <w:rsid w:val="00B53614"/>
    <w:rsid w:val="00B60C6C"/>
    <w:rsid w:val="00B619A9"/>
    <w:rsid w:val="00B65A9D"/>
    <w:rsid w:val="00B66D60"/>
    <w:rsid w:val="00B72A86"/>
    <w:rsid w:val="00B73120"/>
    <w:rsid w:val="00B7562D"/>
    <w:rsid w:val="00B75EDE"/>
    <w:rsid w:val="00B77CB0"/>
    <w:rsid w:val="00B77D88"/>
    <w:rsid w:val="00B77FAF"/>
    <w:rsid w:val="00B80FB3"/>
    <w:rsid w:val="00B84336"/>
    <w:rsid w:val="00B845FC"/>
    <w:rsid w:val="00B851B9"/>
    <w:rsid w:val="00B86453"/>
    <w:rsid w:val="00B90054"/>
    <w:rsid w:val="00B92C14"/>
    <w:rsid w:val="00BA0066"/>
    <w:rsid w:val="00BA67DF"/>
    <w:rsid w:val="00BB69DB"/>
    <w:rsid w:val="00BC322E"/>
    <w:rsid w:val="00BC34F8"/>
    <w:rsid w:val="00BC44CD"/>
    <w:rsid w:val="00BC48A6"/>
    <w:rsid w:val="00BD6ECD"/>
    <w:rsid w:val="00BE23F5"/>
    <w:rsid w:val="00BE7978"/>
    <w:rsid w:val="00BF3BDC"/>
    <w:rsid w:val="00C00B83"/>
    <w:rsid w:val="00C01F0D"/>
    <w:rsid w:val="00C045A2"/>
    <w:rsid w:val="00C07DDB"/>
    <w:rsid w:val="00C24959"/>
    <w:rsid w:val="00C27DFC"/>
    <w:rsid w:val="00C32405"/>
    <w:rsid w:val="00C4115D"/>
    <w:rsid w:val="00C41B36"/>
    <w:rsid w:val="00C43BDD"/>
    <w:rsid w:val="00C46A6B"/>
    <w:rsid w:val="00C47778"/>
    <w:rsid w:val="00C5011E"/>
    <w:rsid w:val="00C50EE5"/>
    <w:rsid w:val="00C5240A"/>
    <w:rsid w:val="00C5398F"/>
    <w:rsid w:val="00C556F5"/>
    <w:rsid w:val="00C64D19"/>
    <w:rsid w:val="00C70E19"/>
    <w:rsid w:val="00C71B48"/>
    <w:rsid w:val="00C72574"/>
    <w:rsid w:val="00C7430C"/>
    <w:rsid w:val="00C85DA1"/>
    <w:rsid w:val="00C8617B"/>
    <w:rsid w:val="00C86660"/>
    <w:rsid w:val="00C9071C"/>
    <w:rsid w:val="00C908FF"/>
    <w:rsid w:val="00C91BCB"/>
    <w:rsid w:val="00C92136"/>
    <w:rsid w:val="00C94ACA"/>
    <w:rsid w:val="00C97BD3"/>
    <w:rsid w:val="00CA24C3"/>
    <w:rsid w:val="00CA39EF"/>
    <w:rsid w:val="00CA521F"/>
    <w:rsid w:val="00CB0493"/>
    <w:rsid w:val="00CB17FF"/>
    <w:rsid w:val="00CB1ED7"/>
    <w:rsid w:val="00CB3A73"/>
    <w:rsid w:val="00CC167C"/>
    <w:rsid w:val="00CC4B53"/>
    <w:rsid w:val="00CC52D9"/>
    <w:rsid w:val="00CD6647"/>
    <w:rsid w:val="00CE164A"/>
    <w:rsid w:val="00CE4B73"/>
    <w:rsid w:val="00CE560E"/>
    <w:rsid w:val="00CF16C9"/>
    <w:rsid w:val="00CF3AAA"/>
    <w:rsid w:val="00CF62DC"/>
    <w:rsid w:val="00CF70BB"/>
    <w:rsid w:val="00D00BD7"/>
    <w:rsid w:val="00D074DB"/>
    <w:rsid w:val="00D12A8F"/>
    <w:rsid w:val="00D12DD4"/>
    <w:rsid w:val="00D139CF"/>
    <w:rsid w:val="00D21446"/>
    <w:rsid w:val="00D37E7F"/>
    <w:rsid w:val="00D47AD7"/>
    <w:rsid w:val="00D51529"/>
    <w:rsid w:val="00D619B2"/>
    <w:rsid w:val="00D7031F"/>
    <w:rsid w:val="00D75A57"/>
    <w:rsid w:val="00D85218"/>
    <w:rsid w:val="00D915B1"/>
    <w:rsid w:val="00D92D31"/>
    <w:rsid w:val="00D938DB"/>
    <w:rsid w:val="00DA299D"/>
    <w:rsid w:val="00DA65C4"/>
    <w:rsid w:val="00DB598D"/>
    <w:rsid w:val="00DC376C"/>
    <w:rsid w:val="00DD0642"/>
    <w:rsid w:val="00DD199A"/>
    <w:rsid w:val="00DD2BE0"/>
    <w:rsid w:val="00DD395C"/>
    <w:rsid w:val="00DD5744"/>
    <w:rsid w:val="00DD7660"/>
    <w:rsid w:val="00DE21CA"/>
    <w:rsid w:val="00DE4447"/>
    <w:rsid w:val="00DE5DA2"/>
    <w:rsid w:val="00DF0033"/>
    <w:rsid w:val="00DF078E"/>
    <w:rsid w:val="00DF1601"/>
    <w:rsid w:val="00DF3F3C"/>
    <w:rsid w:val="00E026BF"/>
    <w:rsid w:val="00E05B27"/>
    <w:rsid w:val="00E07B1B"/>
    <w:rsid w:val="00E11853"/>
    <w:rsid w:val="00E13F42"/>
    <w:rsid w:val="00E163FA"/>
    <w:rsid w:val="00E320AF"/>
    <w:rsid w:val="00E51B39"/>
    <w:rsid w:val="00E52A86"/>
    <w:rsid w:val="00E54B47"/>
    <w:rsid w:val="00E553BF"/>
    <w:rsid w:val="00E55D93"/>
    <w:rsid w:val="00E61294"/>
    <w:rsid w:val="00E7237C"/>
    <w:rsid w:val="00E7338A"/>
    <w:rsid w:val="00E77C46"/>
    <w:rsid w:val="00E805BC"/>
    <w:rsid w:val="00E85FE1"/>
    <w:rsid w:val="00E86CE8"/>
    <w:rsid w:val="00E87812"/>
    <w:rsid w:val="00E90E82"/>
    <w:rsid w:val="00E9618C"/>
    <w:rsid w:val="00EA00CB"/>
    <w:rsid w:val="00EA1BAA"/>
    <w:rsid w:val="00EA3FCD"/>
    <w:rsid w:val="00EA42A0"/>
    <w:rsid w:val="00EB1266"/>
    <w:rsid w:val="00EB5B65"/>
    <w:rsid w:val="00EB6714"/>
    <w:rsid w:val="00EC0A68"/>
    <w:rsid w:val="00EC1C1B"/>
    <w:rsid w:val="00EC3C32"/>
    <w:rsid w:val="00EC5006"/>
    <w:rsid w:val="00ED49C3"/>
    <w:rsid w:val="00ED6CE8"/>
    <w:rsid w:val="00ED7AA6"/>
    <w:rsid w:val="00EE2A56"/>
    <w:rsid w:val="00EE3818"/>
    <w:rsid w:val="00EF64E0"/>
    <w:rsid w:val="00EF6A03"/>
    <w:rsid w:val="00F04C71"/>
    <w:rsid w:val="00F06DFF"/>
    <w:rsid w:val="00F22264"/>
    <w:rsid w:val="00F2268E"/>
    <w:rsid w:val="00F2564D"/>
    <w:rsid w:val="00F33C4D"/>
    <w:rsid w:val="00F35B05"/>
    <w:rsid w:val="00F413D9"/>
    <w:rsid w:val="00F4610F"/>
    <w:rsid w:val="00F467EF"/>
    <w:rsid w:val="00F5135F"/>
    <w:rsid w:val="00F515A3"/>
    <w:rsid w:val="00F51F78"/>
    <w:rsid w:val="00F5269F"/>
    <w:rsid w:val="00F60877"/>
    <w:rsid w:val="00F66DF0"/>
    <w:rsid w:val="00F7382D"/>
    <w:rsid w:val="00F80A14"/>
    <w:rsid w:val="00F81977"/>
    <w:rsid w:val="00F86377"/>
    <w:rsid w:val="00F86F47"/>
    <w:rsid w:val="00F90B64"/>
    <w:rsid w:val="00F9418F"/>
    <w:rsid w:val="00FB1773"/>
    <w:rsid w:val="00FB2F0F"/>
    <w:rsid w:val="00FB5086"/>
    <w:rsid w:val="00FB5411"/>
    <w:rsid w:val="00FB6392"/>
    <w:rsid w:val="00FC41E1"/>
    <w:rsid w:val="00FC4F36"/>
    <w:rsid w:val="00FC75A5"/>
    <w:rsid w:val="00FD3C70"/>
    <w:rsid w:val="00FD5F67"/>
    <w:rsid w:val="00FD6820"/>
    <w:rsid w:val="00FE12D8"/>
    <w:rsid w:val="00FE3AD7"/>
    <w:rsid w:val="00FF7C02"/>
    <w:rsid w:val="024801E3"/>
    <w:rsid w:val="04FF95B2"/>
    <w:rsid w:val="09993066"/>
    <w:rsid w:val="1492EC97"/>
    <w:rsid w:val="18F592E4"/>
    <w:rsid w:val="19118FAF"/>
    <w:rsid w:val="1AD74F54"/>
    <w:rsid w:val="1F2BCD8E"/>
    <w:rsid w:val="2020AC56"/>
    <w:rsid w:val="209FB970"/>
    <w:rsid w:val="2812FB6B"/>
    <w:rsid w:val="318A1E4E"/>
    <w:rsid w:val="35850D72"/>
    <w:rsid w:val="374E5152"/>
    <w:rsid w:val="3C6AA2F2"/>
    <w:rsid w:val="3F5690FD"/>
    <w:rsid w:val="41B754C3"/>
    <w:rsid w:val="54E8F95B"/>
    <w:rsid w:val="5BCCCD9D"/>
    <w:rsid w:val="5FD1A558"/>
    <w:rsid w:val="62D07ED5"/>
    <w:rsid w:val="6313A2C0"/>
    <w:rsid w:val="6367D2B5"/>
    <w:rsid w:val="647B2B65"/>
    <w:rsid w:val="66824C22"/>
    <w:rsid w:val="675248CC"/>
    <w:rsid w:val="6B2CF8ED"/>
    <w:rsid w:val="6C961119"/>
    <w:rsid w:val="6DC55403"/>
    <w:rsid w:val="6FE43899"/>
    <w:rsid w:val="728F0435"/>
    <w:rsid w:val="78630CB6"/>
    <w:rsid w:val="7E893136"/>
    <w:rsid w:val="7F51420F"/>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DC835020-7E65-45C2-803E-6B24F0BF6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4E0"/>
    <w:pPr>
      <w:spacing w:after="120" w:line="360" w:lineRule="auto"/>
      <w:ind w:left="992" w:right="868"/>
    </w:pPr>
    <w:rPr>
      <w:rFonts w:ascii="Georgia" w:hAnsi="Georgia"/>
      <w:sz w:val="24"/>
      <w:szCs w:val="24"/>
    </w:rPr>
  </w:style>
  <w:style w:type="paragraph" w:styleId="Heading1">
    <w:name w:val="heading 1"/>
    <w:aliases w:val="Rubrik VGR"/>
    <w:next w:val="Normal"/>
    <w:link w:val="Heading1Char"/>
    <w:qFormat/>
    <w:rsid w:val="00494D07"/>
    <w:pPr>
      <w:keepNext/>
      <w:spacing w:after="240" w:line="288" w:lineRule="auto"/>
      <w:ind w:left="992"/>
      <w:contextualSpacing/>
      <w:outlineLvl w:val="0"/>
    </w:pPr>
    <w:rPr>
      <w:rFonts w:ascii="Verdana" w:eastAsia="MS Gothic" w:hAnsi="Verdana"/>
      <w:b/>
      <w:bCs/>
      <w:kern w:val="32"/>
      <w:sz w:val="44"/>
      <w:szCs w:val="32"/>
    </w:rPr>
  </w:style>
  <w:style w:type="paragraph" w:styleId="Heading2">
    <w:name w:val="heading 2"/>
    <w:aliases w:val="Rubrik 2 VGR"/>
    <w:basedOn w:val="Normal"/>
    <w:next w:val="Normal"/>
    <w:link w:val="Heading2Char"/>
    <w:uiPriority w:val="3"/>
    <w:unhideWhenUsed/>
    <w:qFormat/>
    <w:rsid w:val="00134541"/>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Heading3">
    <w:name w:val="heading 3"/>
    <w:aliases w:val="Rubrik 3 VGR"/>
    <w:basedOn w:val="Normal"/>
    <w:next w:val="Normal"/>
    <w:link w:val="Heading3Char"/>
    <w:uiPriority w:val="3"/>
    <w:unhideWhenUsed/>
    <w:qFormat/>
    <w:rsid w:val="00134541"/>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Heading4">
    <w:name w:val="heading 4"/>
    <w:aliases w:val="mellanrubrik"/>
    <w:basedOn w:val="Normal"/>
    <w:next w:val="Normal"/>
    <w:link w:val="Heading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Heading5">
    <w:name w:val="heading 5"/>
    <w:basedOn w:val="Normal"/>
    <w:next w:val="Normal"/>
    <w:link w:val="Heading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Footer">
    <w:name w:val="footer"/>
    <w:basedOn w:val="Normal"/>
    <w:link w:val="Footer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Header">
    <w:name w:val="header"/>
    <w:basedOn w:val="Normal"/>
    <w:link w:val="HeaderChar"/>
    <w:uiPriority w:val="99"/>
    <w:rsid w:val="00AA0F08"/>
    <w:pPr>
      <w:tabs>
        <w:tab w:val="center" w:pos="4703"/>
        <w:tab w:val="right" w:pos="9406"/>
      </w:tabs>
    </w:pPr>
  </w:style>
  <w:style w:type="character" w:styleId="PageNumber">
    <w:name w:val="page number"/>
    <w:basedOn w:val="DefaultParagraphFon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Heading1Char">
    <w:name w:val="Heading 1 Char"/>
    <w:aliases w:val="Rubrik VGR Char"/>
    <w:link w:val="Heading1"/>
    <w:rsid w:val="00FB6392"/>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FooterChar">
    <w:name w:val="Footer Char"/>
    <w:link w:val="Footer"/>
    <w:uiPriority w:val="99"/>
    <w:rsid w:val="00EE2A56"/>
    <w:rPr>
      <w:rFonts w:ascii="Arial" w:hAnsi="Arial"/>
      <w:color w:val="000000"/>
      <w:sz w:val="12"/>
      <w:szCs w:val="12"/>
    </w:rPr>
  </w:style>
  <w:style w:type="paragraph" w:styleId="Title">
    <w:name w:val="Title"/>
    <w:basedOn w:val="Normal"/>
    <w:next w:val="Normal"/>
    <w:link w:val="Title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customStyle="1" w:styleId="TitleChar">
    <w:name w:val="Title Char"/>
    <w:link w:val="Title"/>
    <w:uiPriority w:val="10"/>
    <w:semiHidden/>
    <w:rsid w:val="00F86F47"/>
    <w:rPr>
      <w:rFonts w:ascii="Calibri" w:eastAsia="MS Gothic" w:hAnsi="Calibri"/>
      <w:b/>
      <w:bCs/>
      <w:kern w:val="28"/>
      <w:sz w:val="32"/>
      <w:szCs w:val="32"/>
    </w:rPr>
  </w:style>
  <w:style w:type="paragraph" w:styleId="BalloonText">
    <w:name w:val="Balloon Text"/>
    <w:basedOn w:val="Normal"/>
    <w:link w:val="BalloonTextChar"/>
    <w:uiPriority w:val="99"/>
    <w:semiHidden/>
    <w:unhideWhenUsed/>
    <w:rsid w:val="00CB0493"/>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0493"/>
    <w:rPr>
      <w:rFonts w:ascii="Lucida Grande" w:hAnsi="Lucida Grande" w:cs="Lucida Grande"/>
      <w:sz w:val="18"/>
      <w:szCs w:val="18"/>
    </w:rPr>
  </w:style>
  <w:style w:type="character" w:styleId="PlaceholderText">
    <w:name w:val="Placeholder Text"/>
    <w:basedOn w:val="DefaultParagraphFont"/>
    <w:uiPriority w:val="99"/>
    <w:semiHidden/>
    <w:rsid w:val="00C9071C"/>
    <w:rPr>
      <w:color w:val="808080"/>
    </w:rPr>
  </w:style>
  <w:style w:type="paragraph" w:customStyle="1" w:styleId="Faktarutarubrik">
    <w:name w:val="Faktaruta rubrik"/>
    <w:basedOn w:val="Heading2"/>
    <w:next w:val="FaktarutaLista"/>
    <w:uiPriority w:val="3"/>
    <w:semiHidden/>
    <w:qFormat/>
    <w:locked/>
    <w:rsid w:val="0009062C"/>
    <w:pPr>
      <w:spacing w:before="0"/>
      <w:outlineLvl w:val="2"/>
    </w:pPr>
    <w:rPr>
      <w:bCs w:val="0"/>
    </w:rPr>
  </w:style>
  <w:style w:type="character" w:customStyle="1" w:styleId="Heading2Char">
    <w:name w:val="Heading 2 Char"/>
    <w:aliases w:val="Rubrik 2 VGR Char"/>
    <w:basedOn w:val="DefaultParagraphFont"/>
    <w:link w:val="Heading2"/>
    <w:uiPriority w:val="3"/>
    <w:rsid w:val="00627BEA"/>
    <w:rPr>
      <w:rFonts w:ascii="Verdana" w:eastAsiaTheme="majorEastAsia" w:hAnsi="Verdana" w:cstheme="majorBidi"/>
      <w:bCs/>
      <w:color w:val="000000" w:themeColor="text1"/>
      <w:sz w:val="36"/>
      <w:szCs w:val="26"/>
    </w:rPr>
  </w:style>
  <w:style w:type="character" w:customStyle="1" w:styleId="Heading3Char">
    <w:name w:val="Heading 3 Char"/>
    <w:aliases w:val="Rubrik 3 VGR Char"/>
    <w:basedOn w:val="DefaultParagraphFont"/>
    <w:link w:val="Heading3"/>
    <w:uiPriority w:val="3"/>
    <w:rsid w:val="00627BEA"/>
    <w:rPr>
      <w:rFonts w:ascii="Verdana" w:eastAsiaTheme="majorEastAsia" w:hAnsi="Verdana" w:cstheme="majorBidi"/>
      <w:bCs/>
      <w:color w:val="000000" w:themeColor="text1"/>
      <w:sz w:val="28"/>
      <w:szCs w:val="24"/>
    </w:rPr>
  </w:style>
  <w:style w:type="character" w:customStyle="1" w:styleId="Heading4Char">
    <w:name w:val="Heading 4 Char"/>
    <w:aliases w:val="mellanrubrik Char"/>
    <w:basedOn w:val="DefaultParagraphFont"/>
    <w:link w:val="Heading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Heading5Char">
    <w:name w:val="Heading 5 Char"/>
    <w:basedOn w:val="DefaultParagraphFont"/>
    <w:link w:val="Heading5"/>
    <w:uiPriority w:val="9"/>
    <w:semiHidden/>
    <w:rsid w:val="002F568B"/>
    <w:rPr>
      <w:rFonts w:asciiTheme="majorHAnsi" w:eastAsiaTheme="majorEastAsia" w:hAnsiTheme="majorHAnsi" w:cstheme="majorBidi"/>
      <w:color w:val="00304B" w:themeColor="accent1" w:themeShade="7F"/>
      <w:sz w:val="24"/>
      <w:szCs w:val="24"/>
    </w:rPr>
  </w:style>
  <w:style w:type="paragraph" w:styleId="ListParagraph">
    <w:name w:val="List Paragraph"/>
    <w:basedOn w:val="Normal"/>
    <w:uiPriority w:val="34"/>
    <w:qFormat/>
    <w:rsid w:val="00CB1ED7"/>
    <w:pPr>
      <w:numPr>
        <w:numId w:val="2"/>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TOC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DefaultParagraphFont"/>
    <w:link w:val="Omslagsrubrik"/>
    <w:uiPriority w:val="3"/>
    <w:rsid w:val="005A627D"/>
    <w:rPr>
      <w:rFonts w:asciiTheme="majorHAnsi" w:hAnsiTheme="majorHAnsi"/>
      <w:sz w:val="72"/>
      <w:szCs w:val="24"/>
    </w:rPr>
  </w:style>
  <w:style w:type="paragraph" w:styleId="TOC2">
    <w:name w:val="toc 2"/>
    <w:basedOn w:val="Normal"/>
    <w:next w:val="Normal"/>
    <w:autoRedefine/>
    <w:uiPriority w:val="39"/>
    <w:unhideWhenUsed/>
    <w:rsid w:val="00E61294"/>
    <w:pPr>
      <w:ind w:left="240"/>
    </w:pPr>
  </w:style>
  <w:style w:type="paragraph" w:styleId="TOC3">
    <w:name w:val="toc 3"/>
    <w:basedOn w:val="Normal"/>
    <w:next w:val="Normal"/>
    <w:autoRedefine/>
    <w:uiPriority w:val="39"/>
    <w:unhideWhenUsed/>
    <w:rsid w:val="00E61294"/>
    <w:pPr>
      <w:ind w:left="480"/>
    </w:pPr>
  </w:style>
  <w:style w:type="paragraph" w:styleId="TOC4">
    <w:name w:val="toc 4"/>
    <w:basedOn w:val="Normal"/>
    <w:next w:val="Normal"/>
    <w:autoRedefine/>
    <w:uiPriority w:val="39"/>
    <w:unhideWhenUsed/>
    <w:rsid w:val="00E61294"/>
    <w:pPr>
      <w:ind w:left="720"/>
    </w:pPr>
  </w:style>
  <w:style w:type="paragraph" w:styleId="TOC5">
    <w:name w:val="toc 5"/>
    <w:basedOn w:val="Normal"/>
    <w:next w:val="Normal"/>
    <w:autoRedefine/>
    <w:uiPriority w:val="39"/>
    <w:unhideWhenUsed/>
    <w:rsid w:val="00E61294"/>
    <w:pPr>
      <w:ind w:left="960"/>
    </w:pPr>
  </w:style>
  <w:style w:type="paragraph" w:styleId="TOC6">
    <w:name w:val="toc 6"/>
    <w:basedOn w:val="Normal"/>
    <w:next w:val="Normal"/>
    <w:autoRedefine/>
    <w:uiPriority w:val="39"/>
    <w:unhideWhenUsed/>
    <w:rsid w:val="00E61294"/>
    <w:pPr>
      <w:ind w:left="1200"/>
    </w:pPr>
  </w:style>
  <w:style w:type="paragraph" w:styleId="TOC7">
    <w:name w:val="toc 7"/>
    <w:basedOn w:val="Normal"/>
    <w:next w:val="Normal"/>
    <w:autoRedefine/>
    <w:uiPriority w:val="39"/>
    <w:unhideWhenUsed/>
    <w:rsid w:val="00E61294"/>
    <w:pPr>
      <w:ind w:left="1440"/>
    </w:pPr>
  </w:style>
  <w:style w:type="paragraph" w:styleId="TOC8">
    <w:name w:val="toc 8"/>
    <w:basedOn w:val="Normal"/>
    <w:next w:val="Normal"/>
    <w:autoRedefine/>
    <w:uiPriority w:val="39"/>
    <w:unhideWhenUsed/>
    <w:rsid w:val="00E61294"/>
    <w:pPr>
      <w:ind w:left="1680"/>
    </w:pPr>
  </w:style>
  <w:style w:type="paragraph" w:styleId="TOC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134541"/>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otnoteReference">
    <w:name w:val="footnote reference"/>
    <w:basedOn w:val="DefaultParagraphFon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DefaultParagraphFont"/>
    <w:link w:val="Formatmall1"/>
    <w:uiPriority w:val="3"/>
    <w:semiHidden/>
    <w:rsid w:val="00A272CA"/>
    <w:rPr>
      <w:szCs w:val="24"/>
    </w:rPr>
  </w:style>
  <w:style w:type="paragraph" w:customStyle="1" w:styleId="FotnotVGR">
    <w:name w:val="Fotnot VGR"/>
    <w:basedOn w:val="Normal"/>
    <w:uiPriority w:val="3"/>
    <w:unhideWhenUsed/>
    <w:qFormat/>
    <w:rsid w:val="004641AE"/>
    <w:pPr>
      <w:spacing w:after="0"/>
    </w:pPr>
    <w:rPr>
      <w:rFonts w:ascii="Verdana" w:hAnsi="Verdana"/>
      <w:sz w:val="18"/>
    </w:rPr>
  </w:style>
  <w:style w:type="table" w:styleId="PlainTable2">
    <w:name w:val="Plain Table 2"/>
    <w:basedOn w:val="TableNorma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514B7"/>
    <w:rPr>
      <w:color w:val="006298" w:themeColor="hyperlink"/>
      <w:u w:val="single"/>
    </w:rPr>
  </w:style>
  <w:style w:type="table" w:styleId="TableGrid">
    <w:name w:val="Table Grid"/>
    <w:basedOn w:val="TableNormal"/>
    <w:uiPriority w:val="3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aliases w:val="VGR tabell blue"/>
    <w:basedOn w:val="TableNorma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ightGrid-Accent6">
    <w:name w:val="Light Grid Accent 6"/>
    <w:basedOn w:val="TableNorma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ightGrid-Accent1">
    <w:name w:val="Light Grid Accent 1"/>
    <w:basedOn w:val="TableNorma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diumShading1-Accent1">
    <w:name w:val="Medium Shading 1 Accent 1"/>
    <w:basedOn w:val="TableNorma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ightShading-Accent1">
    <w:name w:val="Light Shading Accent 1"/>
    <w:basedOn w:val="TableNorma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TableNorma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TableNorma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ListBullet">
    <w:name w:val="List Bullet"/>
    <w:basedOn w:val="Normal"/>
    <w:unhideWhenUsed/>
    <w:qFormat/>
    <w:rsid w:val="00CB1ED7"/>
    <w:pPr>
      <w:numPr>
        <w:numId w:val="3"/>
      </w:numPr>
      <w:ind w:left="1712" w:hanging="357"/>
      <w:contextualSpacing/>
    </w:pPr>
  </w:style>
  <w:style w:type="table" w:styleId="PlainTable3">
    <w:name w:val="Plain Table 3"/>
    <w:basedOn w:val="TableNorma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HeaderChar">
    <w:name w:val="Header Char"/>
    <w:basedOn w:val="DefaultParagraphFont"/>
    <w:link w:val="Header"/>
    <w:uiPriority w:val="99"/>
    <w:rsid w:val="00133A0F"/>
    <w:rPr>
      <w:sz w:val="24"/>
      <w:szCs w:val="24"/>
    </w:rPr>
  </w:style>
  <w:style w:type="paragraph" w:customStyle="1" w:styleId="UnderrubrikVGR">
    <w:name w:val="Underrubrik VGR"/>
    <w:basedOn w:val="Normal"/>
    <w:link w:val="UnderrubrikVGRChar"/>
    <w:uiPriority w:val="3"/>
    <w:qFormat/>
    <w:rsid w:val="004641AE"/>
    <w:pPr>
      <w:contextualSpacing/>
    </w:pPr>
    <w:rPr>
      <w:rFonts w:ascii="Verdana" w:hAnsi="Verdana"/>
      <w:sz w:val="36"/>
      <w:szCs w:val="44"/>
    </w:rPr>
  </w:style>
  <w:style w:type="character" w:customStyle="1" w:styleId="UnderrubrikVGRChar">
    <w:name w:val="Underrubrik VGR Char"/>
    <w:basedOn w:val="DefaultParagraphFont"/>
    <w:link w:val="UnderrubrikVGR"/>
    <w:uiPriority w:val="3"/>
    <w:rsid w:val="008421CA"/>
    <w:rPr>
      <w:rFonts w:ascii="Verdana" w:hAnsi="Verdana"/>
      <w:sz w:val="36"/>
      <w:szCs w:val="44"/>
    </w:rPr>
  </w:style>
  <w:style w:type="paragraph" w:styleId="Subtitle">
    <w:name w:val="Subtitle"/>
    <w:basedOn w:val="Normal"/>
    <w:next w:val="Normal"/>
    <w:link w:val="SubtitleChar"/>
    <w:qFormat/>
    <w:rsid w:val="004641AE"/>
    <w:pPr>
      <w:numPr>
        <w:ilvl w:val="1"/>
      </w:numPr>
      <w:spacing w:after="160"/>
      <w:ind w:left="992"/>
    </w:pPr>
    <w:rPr>
      <w:rFonts w:ascii="Verdana" w:eastAsiaTheme="minorEastAsia" w:hAnsi="Verdana" w:cstheme="minorBidi"/>
      <w:color w:val="5A5A5A" w:themeColor="text1" w:themeTint="A5"/>
      <w:spacing w:val="15"/>
      <w:sz w:val="22"/>
      <w:szCs w:val="22"/>
    </w:rPr>
  </w:style>
  <w:style w:type="character" w:customStyle="1" w:styleId="SubtitleChar">
    <w:name w:val="Subtitle Char"/>
    <w:basedOn w:val="DefaultParagraphFont"/>
    <w:link w:val="Subtitle"/>
    <w:rsid w:val="008421CA"/>
    <w:rPr>
      <w:rFonts w:ascii="Verdana" w:eastAsiaTheme="minorEastAsia" w:hAnsi="Verdana" w:cstheme="minorBidi"/>
      <w:color w:val="5A5A5A" w:themeColor="text1" w:themeTint="A5"/>
      <w:spacing w:val="15"/>
      <w:sz w:val="22"/>
      <w:szCs w:val="22"/>
    </w:rPr>
  </w:style>
  <w:style w:type="character" w:styleId="UnresolvedMention">
    <w:name w:val="Unresolved Mention"/>
    <w:basedOn w:val="DefaultParagraphFont"/>
    <w:uiPriority w:val="99"/>
    <w:semiHidden/>
    <w:unhideWhenUsed/>
    <w:rsid w:val="008421CA"/>
    <w:rPr>
      <w:color w:val="605E5C"/>
      <w:shd w:val="clear" w:color="auto" w:fill="E1DFDD"/>
    </w:rPr>
  </w:style>
  <w:style w:type="table" w:customStyle="1" w:styleId="VGRtabell1">
    <w:name w:val="VGR tabell1"/>
    <w:basedOn w:val="TableNormal"/>
    <w:rsid w:val="00415E81"/>
    <w:pPr>
      <w:spacing w:line="240" w:lineRule="atLeast"/>
      <w:contextualSpacing/>
    </w:pPr>
    <w:rPr>
      <w:rFonts w:ascii="Calibri" w:hAnsi="Calibri" w:cs="Calibri"/>
      <w:sz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2" w:type="dxa"/>
        <w:right w:w="2" w:type="dxa"/>
      </w:tblCellMar>
    </w:tblPr>
    <w:trPr>
      <w:cantSplit/>
    </w:trPr>
    <w:tcPr>
      <w:shd w:val="clear" w:color="auto" w:fill="FFFF00"/>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VGRtabell2">
    <w:name w:val="VGR tabell2"/>
    <w:basedOn w:val="TableNormal"/>
    <w:rsid w:val="003C4F52"/>
    <w:pPr>
      <w:spacing w:line="240" w:lineRule="atLeast"/>
      <w:contextualSpacing/>
    </w:pPr>
    <w:rPr>
      <w:rFonts w:ascii="Calibri" w:hAnsi="Calibri" w:cs="Calibri"/>
      <w:sz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2" w:type="dxa"/>
        <w:right w:w="2" w:type="dxa"/>
      </w:tblCellMar>
    </w:tblPr>
    <w:trPr>
      <w:cantSplit/>
    </w:trPr>
    <w:tcPr>
      <w:shd w:val="clear" w:color="auto" w:fill="FFFF00"/>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ommentReference1">
    <w:name w:val="Comment Reference1"/>
    <w:basedOn w:val="DefaultParagraphFont"/>
    <w:uiPriority w:val="99"/>
    <w:semiHidden/>
    <w:unhideWhenUsed/>
    <w:rsid w:val="0038707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nu10095-1819752655-361/surrogate/Kontrastmedel%20och%20amning.pdf" TargetMode="External" Id="rId13" /><Relationship Type="http://schemas.openxmlformats.org/officeDocument/2006/relationships/footer" Target="footer1.xml" Id="rId18" /><Relationship Type="http://schemas.openxmlformats.org/officeDocument/2006/relationships/footer" Target="footer3.xml" Id="rId21"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NU10095-1819752655-414/SURROGATE/Provtagningsrutiner%20f%c3%b6r%20palliativa%20patienter.pdf" TargetMode="External" Id="rId12" /><Relationship Type="http://schemas.openxmlformats.org/officeDocument/2006/relationships/header" Target="header2.xml" Id="rId17" /><Relationship Type="http://schemas.openxmlformats.org/officeDocument/2006/relationships/image" Target="media/image1.png" Id="rId16" /><Relationship Type="http://schemas.openxmlformats.org/officeDocument/2006/relationships/header" Target="header3.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1.xm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footer" Target="footer2.xml" Id="rId19" /><Relationship Type="http://schemas.openxmlformats.org/officeDocument/2006/relationships/webSettings" Target="webSettings.xml" Id="rId9" /><Relationship Type="http://schemas.openxmlformats.org/officeDocument/2006/relationships/hyperlink" Target="https://mellanarkiv-offentlig.vgregion.se/alfresco/s/archive/stream/public/v1/source/available/sofia/nu9870-398196808-64/surrogate/Metforminbehandlad%20som%20utf%c3%b6rt%20r%c3%b6ntgenunders%c3%b6kning%20med%20kontrast.pdf" TargetMode="External" Id="rId14" /><Relationship Type="http://schemas.openxmlformats.org/officeDocument/2006/relationships/fontTable" Target="fontTable.xml" Id="rId22" /></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1480</Words>
  <Characters>8439</Characters>
  <Application>Microsoft Office Word</Application>
  <DocSecurity>4</DocSecurity>
  <Lines>70</Lines>
  <Paragraphs>19</Paragraphs>
  <ScaleCrop>false</ScaleCrop>
  <Manager/>
  <Company/>
  <LinksUpToDate>false</LinksUpToDate>
  <CharactersWithSpaces>9900</CharactersWithSpaces>
  <SharedDoc>false</SharedDoc>
  <HyperlinkBase/>
  <HLinks>
    <vt:vector size="18" baseType="variant">
      <vt:variant>
        <vt:i4>4325444</vt:i4>
      </vt:variant>
      <vt:variant>
        <vt:i4>6</vt:i4>
      </vt:variant>
      <vt:variant>
        <vt:i4>0</vt:i4>
      </vt:variant>
      <vt:variant>
        <vt:i4>5</vt:i4>
      </vt:variant>
      <vt:variant>
        <vt:lpwstr>https://mellanarkiv-offentlig.vgregion.se/alfresco/s/archive/stream/public/v1/source/available/sofia/nu9870-398196808-64/surrogate/Metforminbehandlad som utf%c3%b6rt r%c3%b6ntgenunders%c3%b6kning med kontrast.pdf</vt:lpwstr>
      </vt:variant>
      <vt:variant>
        <vt:lpwstr/>
      </vt:variant>
      <vt:variant>
        <vt:i4>2097201</vt:i4>
      </vt:variant>
      <vt:variant>
        <vt:i4>3</vt:i4>
      </vt:variant>
      <vt:variant>
        <vt:i4>0</vt:i4>
      </vt:variant>
      <vt:variant>
        <vt:i4>5</vt:i4>
      </vt:variant>
      <vt:variant>
        <vt:lpwstr>https://mellanarkiv-offentlig.vgregion.se/alfresco/s/archive/stream/public/v1/source/available/sofia/nu10095-1819752655-361/surrogate/Kontrastmedel och amning.pdf</vt:lpwstr>
      </vt:variant>
      <vt:variant>
        <vt:lpwstr/>
      </vt:variant>
      <vt:variant>
        <vt:i4>6815779</vt:i4>
      </vt:variant>
      <vt:variant>
        <vt:i4>0</vt:i4>
      </vt:variant>
      <vt:variant>
        <vt:i4>0</vt:i4>
      </vt:variant>
      <vt:variant>
        <vt:i4>5</vt:i4>
      </vt:variant>
      <vt:variant>
        <vt:lpwstr>https://mellanarkiv-offentlig.vgregion.se/alfresco/s/archive/stream/public/v1/source/available/SOFIA/NU10095-1819752655-414/SURROGATE/Provtagningsrutiner f%c3%b6r palliativa patienter.pdf</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Intravenös jodkontrast – Rutiner inför undersökning</dc:title>
  <dc:subject/>
  <dc:creator>Ulrica Sehlberg</dc:creator>
  <keywords/>
  <lastModifiedBy>Ulrica Sehlberg</lastModifiedBy>
  <revision>83</revision>
  <lastPrinted>2016-04-01T04:56:00.0000000Z</lastPrinted>
  <dcterms:created xsi:type="dcterms:W3CDTF">2026-10-06T16:29:00.0000000Z</dcterms:created>
  <dcterms:modified xsi:type="dcterms:W3CDTF">2026-10-27T08:38:00.0000000Z</dcterms:modified>
</coreProperties>
</file>