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0C04" w14:textId="77777777" w:rsidR="009D18C4" w:rsidRDefault="009D18C4" w:rsidP="00F35B05">
      <w:pPr>
        <w:pStyle w:val="Rubrik2"/>
        <w:sectPr w:rsidR="009D18C4" w:rsidSect="009D18C4">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092A0EA" w14:textId="77777777" w:rsidR="009D18C4" w:rsidRPr="009D18C4" w:rsidRDefault="009D18C4" w:rsidP="009D18C4">
      <w:pPr>
        <w:spacing w:after="0" w:line="240" w:lineRule="auto"/>
        <w:ind w:left="0" w:right="0"/>
        <w:rPr>
          <w:szCs w:val="20"/>
        </w:rPr>
      </w:pPr>
    </w:p>
    <w:p w14:paraId="4D8C3428" w14:textId="6CFD6E95" w:rsidR="009D18C4" w:rsidRPr="009D18C4" w:rsidRDefault="00874989" w:rsidP="00874989">
      <w:pPr>
        <w:pStyle w:val="Rubrik1"/>
        <w:rPr>
          <w:szCs w:val="20"/>
        </w:rPr>
      </w:pPr>
      <w:r w:rsidRPr="009D18C4">
        <w:t>Infarter som är godkända för högtrycksinjektor – handhavande</w:t>
      </w:r>
      <w:bookmarkStart w:id="1" w:name="_Toc501440348"/>
    </w:p>
    <w:p w14:paraId="16B9C5BD" w14:textId="77777777" w:rsidR="009D18C4" w:rsidRPr="009D18C4" w:rsidRDefault="009D18C4" w:rsidP="00874989">
      <w:pPr>
        <w:pStyle w:val="Rubrik2"/>
      </w:pPr>
      <w:r w:rsidRPr="009D18C4">
        <w:t>Bakgrund</w:t>
      </w:r>
      <w:bookmarkEnd w:id="1"/>
    </w:p>
    <w:p w14:paraId="6FE3AA04" w14:textId="77777777" w:rsidR="009D18C4" w:rsidRPr="009D18C4" w:rsidRDefault="009D18C4" w:rsidP="00874989">
      <w:r w:rsidRPr="009D18C4">
        <w:t>Översikt över godkända infarter för högtrycksinjektorn samt handhavande av dessa.</w:t>
      </w:r>
    </w:p>
    <w:p w14:paraId="0BFE4ACD" w14:textId="77777777" w:rsidR="009D18C4" w:rsidRPr="009D18C4" w:rsidRDefault="009D18C4" w:rsidP="00874989">
      <w:r w:rsidRPr="009D18C4">
        <w:t xml:space="preserve">Gemensamt dokument för alla sektioner inom röntgenavdelningarna. </w:t>
      </w:r>
    </w:p>
    <w:p w14:paraId="35884AF4" w14:textId="77777777" w:rsidR="009D18C4" w:rsidRPr="009D18C4" w:rsidRDefault="009D18C4" w:rsidP="009D18C4">
      <w:pPr>
        <w:spacing w:after="0" w:line="240" w:lineRule="auto"/>
        <w:ind w:left="0" w:right="0"/>
        <w:rPr>
          <w:szCs w:val="20"/>
        </w:rPr>
      </w:pPr>
    </w:p>
    <w:p w14:paraId="48B03A1F" w14:textId="77777777" w:rsidR="009D18C4" w:rsidRPr="009D18C4" w:rsidRDefault="009D18C4" w:rsidP="00874989">
      <w:pPr>
        <w:pStyle w:val="Rubrik2"/>
      </w:pPr>
      <w:bookmarkStart w:id="2" w:name="_Toc501440350"/>
      <w:r w:rsidRPr="009D18C4">
        <w:t xml:space="preserve">Sammanfattning/syfte </w:t>
      </w:r>
      <w:bookmarkEnd w:id="2"/>
    </w:p>
    <w:p w14:paraId="2BB29C0B" w14:textId="77777777" w:rsidR="009D18C4" w:rsidRDefault="009D18C4" w:rsidP="00874989">
      <w:bookmarkStart w:id="3" w:name="_Toc501440351"/>
      <w:r w:rsidRPr="009D18C4">
        <w:t>Utifrån vilka behandlingar patienten ska genomgå, sätts det olika infarter som är anpassade till den/de aktuella undersökningarna.</w:t>
      </w:r>
    </w:p>
    <w:p w14:paraId="5DF4DEF2" w14:textId="258E87D4" w:rsidR="0006665C" w:rsidRDefault="0006665C" w:rsidP="0006665C">
      <w:pPr>
        <w:pStyle w:val="Rubrik2"/>
      </w:pPr>
      <w:r>
        <w:t>Förändringar sedan föregående version</w:t>
      </w:r>
    </w:p>
    <w:p w14:paraId="58593244" w14:textId="025057AC" w:rsidR="0006665C" w:rsidRPr="0006665C" w:rsidRDefault="0006665C" w:rsidP="0006665C">
      <w:r>
        <w:t>Inga förändringar.</w:t>
      </w:r>
    </w:p>
    <w:p w14:paraId="7E19113B" w14:textId="77777777" w:rsidR="009D18C4" w:rsidRPr="009D18C4" w:rsidRDefault="009D18C4" w:rsidP="009D18C4">
      <w:pPr>
        <w:spacing w:after="0" w:line="240" w:lineRule="auto"/>
        <w:ind w:left="0" w:right="0"/>
        <w:rPr>
          <w:szCs w:val="20"/>
        </w:rPr>
      </w:pPr>
    </w:p>
    <w:bookmarkEnd w:id="3"/>
    <w:p w14:paraId="22B71054" w14:textId="77777777" w:rsidR="009D18C4" w:rsidRPr="009D18C4" w:rsidRDefault="009D18C4" w:rsidP="00874989">
      <w:pPr>
        <w:pStyle w:val="Rubrik3"/>
      </w:pPr>
      <w:r w:rsidRPr="009D18C4">
        <w:t>De infarter som är godkända för högtrycksinjektorn är:</w:t>
      </w:r>
    </w:p>
    <w:tbl>
      <w:tblPr>
        <w:tblStyle w:val="Tabellrutnt"/>
        <w:tblW w:w="0" w:type="auto"/>
        <w:tblInd w:w="1020" w:type="dxa"/>
        <w:tblLook w:val="04A0" w:firstRow="1" w:lastRow="0" w:firstColumn="1" w:lastColumn="0" w:noHBand="0" w:noVBand="1"/>
      </w:tblPr>
      <w:tblGrid>
        <w:gridCol w:w="2122"/>
        <w:gridCol w:w="2976"/>
      </w:tblGrid>
      <w:tr w:rsidR="009D18C4" w:rsidRPr="009D18C4" w14:paraId="667FF44E" w14:textId="77777777" w:rsidTr="00874989">
        <w:tc>
          <w:tcPr>
            <w:tcW w:w="2122" w:type="dxa"/>
          </w:tcPr>
          <w:p w14:paraId="63FA1EC9" w14:textId="77777777" w:rsidR="009D18C4" w:rsidRPr="009D18C4" w:rsidRDefault="009D18C4" w:rsidP="009D18C4">
            <w:pPr>
              <w:spacing w:after="0" w:line="240" w:lineRule="auto"/>
              <w:ind w:left="0" w:right="0"/>
              <w:rPr>
                <w:szCs w:val="20"/>
              </w:rPr>
            </w:pPr>
            <w:r w:rsidRPr="009D18C4">
              <w:rPr>
                <w:szCs w:val="20"/>
              </w:rPr>
              <w:t>PVK</w:t>
            </w:r>
          </w:p>
        </w:tc>
        <w:tc>
          <w:tcPr>
            <w:tcW w:w="2976" w:type="dxa"/>
          </w:tcPr>
          <w:p w14:paraId="0D7BEEAC" w14:textId="77777777" w:rsidR="009D18C4" w:rsidRPr="009D18C4" w:rsidRDefault="009D18C4" w:rsidP="009D18C4">
            <w:pPr>
              <w:spacing w:after="0" w:line="240" w:lineRule="auto"/>
              <w:ind w:left="0" w:right="0"/>
              <w:rPr>
                <w:szCs w:val="20"/>
              </w:rPr>
            </w:pPr>
            <w:r w:rsidRPr="009D18C4">
              <w:rPr>
                <w:szCs w:val="20"/>
              </w:rPr>
              <w:t xml:space="preserve">Perifer </w:t>
            </w:r>
            <w:proofErr w:type="spellStart"/>
            <w:r w:rsidRPr="009D18C4">
              <w:rPr>
                <w:szCs w:val="20"/>
              </w:rPr>
              <w:t>venkateter</w:t>
            </w:r>
            <w:proofErr w:type="spellEnd"/>
          </w:p>
        </w:tc>
      </w:tr>
      <w:tr w:rsidR="009D18C4" w:rsidRPr="009D18C4" w14:paraId="5931472A" w14:textId="77777777" w:rsidTr="00874989">
        <w:tc>
          <w:tcPr>
            <w:tcW w:w="2122" w:type="dxa"/>
          </w:tcPr>
          <w:p w14:paraId="55CC3A8A" w14:textId="77777777" w:rsidR="009D18C4" w:rsidRPr="009D18C4" w:rsidRDefault="009D18C4" w:rsidP="009D18C4">
            <w:pPr>
              <w:spacing w:after="0" w:line="240" w:lineRule="auto"/>
              <w:ind w:left="0" w:right="0"/>
              <w:rPr>
                <w:szCs w:val="20"/>
              </w:rPr>
            </w:pPr>
            <w:r w:rsidRPr="009D18C4">
              <w:rPr>
                <w:szCs w:val="20"/>
              </w:rPr>
              <w:t>CVK (en lumen)</w:t>
            </w:r>
          </w:p>
        </w:tc>
        <w:tc>
          <w:tcPr>
            <w:tcW w:w="2976" w:type="dxa"/>
          </w:tcPr>
          <w:p w14:paraId="16EE90AF" w14:textId="77777777" w:rsidR="009D18C4" w:rsidRPr="009D18C4" w:rsidRDefault="009D18C4" w:rsidP="009D18C4">
            <w:pPr>
              <w:spacing w:after="0" w:line="240" w:lineRule="auto"/>
              <w:ind w:left="0" w:right="0"/>
              <w:rPr>
                <w:szCs w:val="20"/>
              </w:rPr>
            </w:pPr>
            <w:r w:rsidRPr="009D18C4">
              <w:rPr>
                <w:szCs w:val="20"/>
              </w:rPr>
              <w:t xml:space="preserve">Central </w:t>
            </w:r>
            <w:proofErr w:type="spellStart"/>
            <w:r w:rsidRPr="009D18C4">
              <w:rPr>
                <w:szCs w:val="20"/>
              </w:rPr>
              <w:t>venkateter</w:t>
            </w:r>
            <w:proofErr w:type="spellEnd"/>
          </w:p>
        </w:tc>
      </w:tr>
      <w:tr w:rsidR="009D18C4" w:rsidRPr="009D18C4" w14:paraId="36CAE03A" w14:textId="77777777" w:rsidTr="00874989">
        <w:tc>
          <w:tcPr>
            <w:tcW w:w="2122" w:type="dxa"/>
          </w:tcPr>
          <w:p w14:paraId="5283FBEF" w14:textId="77777777" w:rsidR="009D18C4" w:rsidRPr="009D18C4" w:rsidRDefault="009D18C4" w:rsidP="009D18C4">
            <w:pPr>
              <w:spacing w:after="0" w:line="240" w:lineRule="auto"/>
              <w:ind w:left="0" w:right="0"/>
              <w:rPr>
                <w:szCs w:val="20"/>
              </w:rPr>
            </w:pPr>
            <w:r w:rsidRPr="009D18C4">
              <w:rPr>
                <w:szCs w:val="20"/>
              </w:rPr>
              <w:t>Port-a-</w:t>
            </w:r>
            <w:proofErr w:type="spellStart"/>
            <w:r w:rsidRPr="009D18C4">
              <w:rPr>
                <w:szCs w:val="20"/>
              </w:rPr>
              <w:t>cath</w:t>
            </w:r>
            <w:proofErr w:type="spellEnd"/>
          </w:p>
        </w:tc>
        <w:tc>
          <w:tcPr>
            <w:tcW w:w="2976" w:type="dxa"/>
          </w:tcPr>
          <w:p w14:paraId="2C64EC52" w14:textId="77777777" w:rsidR="009D18C4" w:rsidRPr="009D18C4" w:rsidRDefault="009D18C4" w:rsidP="009D18C4">
            <w:pPr>
              <w:spacing w:after="0" w:line="240" w:lineRule="auto"/>
              <w:ind w:left="0" w:right="0"/>
              <w:rPr>
                <w:szCs w:val="20"/>
              </w:rPr>
            </w:pPr>
            <w:proofErr w:type="spellStart"/>
            <w:r w:rsidRPr="009D18C4">
              <w:rPr>
                <w:szCs w:val="20"/>
              </w:rPr>
              <w:t>Subcutan</w:t>
            </w:r>
            <w:proofErr w:type="spellEnd"/>
            <w:r w:rsidRPr="009D18C4">
              <w:rPr>
                <w:szCs w:val="20"/>
              </w:rPr>
              <w:t xml:space="preserve"> </w:t>
            </w:r>
            <w:proofErr w:type="spellStart"/>
            <w:r w:rsidRPr="009D18C4">
              <w:rPr>
                <w:szCs w:val="20"/>
              </w:rPr>
              <w:t>venport</w:t>
            </w:r>
            <w:proofErr w:type="spellEnd"/>
            <w:r w:rsidRPr="009D18C4">
              <w:rPr>
                <w:szCs w:val="20"/>
              </w:rPr>
              <w:t xml:space="preserve"> (SVP)</w:t>
            </w:r>
          </w:p>
        </w:tc>
      </w:tr>
      <w:tr w:rsidR="009D18C4" w:rsidRPr="009D18C4" w14:paraId="5EEEE35E" w14:textId="77777777" w:rsidTr="00874989">
        <w:tc>
          <w:tcPr>
            <w:tcW w:w="2122" w:type="dxa"/>
          </w:tcPr>
          <w:p w14:paraId="2008F421" w14:textId="77777777" w:rsidR="009D18C4" w:rsidRPr="009D18C4" w:rsidRDefault="009D18C4" w:rsidP="009D18C4">
            <w:pPr>
              <w:spacing w:after="0" w:line="240" w:lineRule="auto"/>
              <w:ind w:left="0" w:right="0"/>
              <w:rPr>
                <w:szCs w:val="20"/>
              </w:rPr>
            </w:pPr>
            <w:proofErr w:type="spellStart"/>
            <w:r w:rsidRPr="009D18C4">
              <w:rPr>
                <w:szCs w:val="20"/>
              </w:rPr>
              <w:t>Midline</w:t>
            </w:r>
            <w:proofErr w:type="spellEnd"/>
          </w:p>
        </w:tc>
        <w:tc>
          <w:tcPr>
            <w:tcW w:w="2976" w:type="dxa"/>
          </w:tcPr>
          <w:p w14:paraId="128A4E6A" w14:textId="77777777" w:rsidR="009D18C4" w:rsidRPr="009D18C4" w:rsidRDefault="009D18C4" w:rsidP="009D18C4">
            <w:pPr>
              <w:spacing w:after="0" w:line="240" w:lineRule="auto"/>
              <w:ind w:left="0" w:right="0"/>
              <w:rPr>
                <w:szCs w:val="20"/>
              </w:rPr>
            </w:pPr>
            <w:r w:rsidRPr="009D18C4">
              <w:rPr>
                <w:szCs w:val="20"/>
              </w:rPr>
              <w:t>Perifer långtidskateter</w:t>
            </w:r>
          </w:p>
        </w:tc>
      </w:tr>
      <w:tr w:rsidR="009D18C4" w:rsidRPr="009D18C4" w14:paraId="2EA0B035" w14:textId="77777777" w:rsidTr="00874989">
        <w:tc>
          <w:tcPr>
            <w:tcW w:w="2122" w:type="dxa"/>
          </w:tcPr>
          <w:p w14:paraId="0D956318" w14:textId="77777777" w:rsidR="009D18C4" w:rsidRPr="009D18C4" w:rsidRDefault="009D18C4" w:rsidP="009D18C4">
            <w:pPr>
              <w:spacing w:after="0" w:line="240" w:lineRule="auto"/>
              <w:ind w:left="0" w:right="0"/>
              <w:rPr>
                <w:szCs w:val="20"/>
              </w:rPr>
            </w:pPr>
            <w:r w:rsidRPr="009D18C4">
              <w:rPr>
                <w:szCs w:val="20"/>
              </w:rPr>
              <w:t>PICC-line</w:t>
            </w:r>
          </w:p>
        </w:tc>
        <w:tc>
          <w:tcPr>
            <w:tcW w:w="2976" w:type="dxa"/>
          </w:tcPr>
          <w:p w14:paraId="3707504F" w14:textId="77777777" w:rsidR="009D18C4" w:rsidRPr="009D18C4" w:rsidRDefault="009D18C4" w:rsidP="009D18C4">
            <w:pPr>
              <w:spacing w:after="0" w:line="240" w:lineRule="auto"/>
              <w:ind w:left="0" w:right="0"/>
              <w:rPr>
                <w:szCs w:val="20"/>
              </w:rPr>
            </w:pPr>
            <w:r w:rsidRPr="009D18C4">
              <w:rPr>
                <w:szCs w:val="20"/>
              </w:rPr>
              <w:t>Perifert insatt central kateter</w:t>
            </w:r>
          </w:p>
        </w:tc>
      </w:tr>
    </w:tbl>
    <w:p w14:paraId="65949BFF" w14:textId="77777777" w:rsidR="009D18C4" w:rsidRPr="009D18C4" w:rsidRDefault="009D18C4" w:rsidP="009D18C4">
      <w:pPr>
        <w:spacing w:after="0" w:line="240" w:lineRule="auto"/>
        <w:ind w:left="0" w:right="0"/>
        <w:rPr>
          <w:szCs w:val="20"/>
        </w:rPr>
      </w:pPr>
    </w:p>
    <w:p w14:paraId="11316F10" w14:textId="77777777" w:rsidR="009D18C4" w:rsidRPr="009D18C4" w:rsidRDefault="009D18C4" w:rsidP="00874989">
      <w:pPr>
        <w:rPr>
          <w:szCs w:val="20"/>
        </w:rPr>
      </w:pPr>
      <w:hyperlink r:id="rId17" w:history="1">
        <w:r w:rsidRPr="009D18C4">
          <w:rPr>
            <w:color w:val="0000FF"/>
            <w:szCs w:val="20"/>
            <w:u w:val="single"/>
          </w:rPr>
          <w:t>Vårdhandboken</w:t>
        </w:r>
      </w:hyperlink>
    </w:p>
    <w:p w14:paraId="365745DA" w14:textId="77777777" w:rsidR="0006665C" w:rsidRDefault="0006665C">
      <w:pPr>
        <w:spacing w:after="0" w:line="240" w:lineRule="auto"/>
        <w:ind w:left="0" w:right="0"/>
        <w:rPr>
          <w:rFonts w:asciiTheme="majorHAnsi" w:eastAsiaTheme="majorEastAsia" w:hAnsiTheme="majorHAnsi" w:cstheme="majorBidi"/>
          <w:bCs/>
          <w:color w:val="000000" w:themeColor="text1"/>
          <w:sz w:val="40"/>
          <w:szCs w:val="26"/>
        </w:rPr>
      </w:pPr>
      <w:bookmarkStart w:id="4" w:name="_Toc501440352"/>
      <w:r>
        <w:br w:type="page"/>
      </w:r>
    </w:p>
    <w:p w14:paraId="307E8218" w14:textId="36D22161" w:rsidR="009D18C4" w:rsidRPr="009D18C4" w:rsidRDefault="009D18C4" w:rsidP="00874989">
      <w:pPr>
        <w:pStyle w:val="Rubrik2"/>
      </w:pPr>
      <w:r w:rsidRPr="009D18C4">
        <w:lastRenderedPageBreak/>
        <w:t>Innan undersökning</w:t>
      </w:r>
    </w:p>
    <w:p w14:paraId="00519EED" w14:textId="77777777" w:rsidR="009D18C4" w:rsidRPr="009D18C4" w:rsidRDefault="009D18C4" w:rsidP="0006665C">
      <w:pPr>
        <w:pStyle w:val="Punktlista"/>
        <w:numPr>
          <w:ilvl w:val="0"/>
          <w:numId w:val="21"/>
        </w:numPr>
      </w:pPr>
      <w:r w:rsidRPr="009D18C4">
        <w:t>Kontrollera att patienten har en infart som är godkänd för högtrycksinjektorn innan undersökningen påbörjas. Det står vanligtvis på slangen. Vid osäkerhet kontrolleras detta i patientjournalen av röntgenpersonalen.</w:t>
      </w:r>
    </w:p>
    <w:p w14:paraId="564A9328" w14:textId="77777777" w:rsidR="009D18C4" w:rsidRPr="009D18C4" w:rsidRDefault="009D18C4" w:rsidP="0006665C">
      <w:pPr>
        <w:pStyle w:val="Punktlista"/>
        <w:numPr>
          <w:ilvl w:val="0"/>
          <w:numId w:val="0"/>
        </w:numPr>
        <w:ind w:left="717"/>
      </w:pPr>
    </w:p>
    <w:p w14:paraId="05FC540E" w14:textId="77777777" w:rsidR="009D18C4" w:rsidRPr="009D18C4" w:rsidRDefault="009D18C4" w:rsidP="0006665C">
      <w:pPr>
        <w:pStyle w:val="Punktlista"/>
        <w:numPr>
          <w:ilvl w:val="0"/>
          <w:numId w:val="21"/>
        </w:numPr>
      </w:pPr>
      <w:r w:rsidRPr="009D18C4">
        <w:t xml:space="preserve">Kontrollera att området runt infarten inte är rodnat eller svullet. </w:t>
      </w:r>
      <w:r w:rsidRPr="009D18C4">
        <w:br/>
        <w:t>Patienten ska inte känna ömhet eller smärta.</w:t>
      </w:r>
      <w:r w:rsidRPr="009D18C4">
        <w:br/>
      </w:r>
    </w:p>
    <w:p w14:paraId="3C315BE0" w14:textId="77777777" w:rsidR="009D18C4" w:rsidRPr="009D18C4" w:rsidRDefault="009D18C4" w:rsidP="0006665C">
      <w:pPr>
        <w:pStyle w:val="Punktlista"/>
        <w:numPr>
          <w:ilvl w:val="0"/>
          <w:numId w:val="21"/>
        </w:numPr>
      </w:pPr>
      <w:r w:rsidRPr="009D18C4">
        <w:t xml:space="preserve">Kontrollera läget av infarten genom att aspirera och spola med </w:t>
      </w:r>
      <w:r w:rsidRPr="009D18C4">
        <w:br/>
        <w:t>Natriumklorid 9 mg/ml före injektion av kontrast. (Vid osäkerhet ska inte infarten användas).</w:t>
      </w:r>
    </w:p>
    <w:p w14:paraId="4C9E8275" w14:textId="77777777" w:rsidR="009D18C4" w:rsidRPr="009D18C4" w:rsidRDefault="009D18C4" w:rsidP="009D18C4">
      <w:pPr>
        <w:spacing w:after="0" w:line="240" w:lineRule="auto"/>
        <w:ind w:left="0" w:right="0"/>
        <w:rPr>
          <w:szCs w:val="20"/>
        </w:rPr>
      </w:pPr>
    </w:p>
    <w:p w14:paraId="77FF936C" w14:textId="77777777" w:rsidR="009D18C4" w:rsidRPr="009D18C4" w:rsidRDefault="009D18C4" w:rsidP="0006665C">
      <w:pPr>
        <w:pStyle w:val="Rubrik2"/>
      </w:pPr>
      <w:r w:rsidRPr="009D18C4">
        <w:t>Efter kontrast är given</w:t>
      </w:r>
    </w:p>
    <w:p w14:paraId="22C79D08" w14:textId="77777777" w:rsidR="009D18C4" w:rsidRPr="009D18C4" w:rsidRDefault="009D18C4" w:rsidP="0006665C">
      <w:r w:rsidRPr="009D18C4">
        <w:t>Efter kontrastinjektion ska katetern spolas med minst 10 ml Natriumklorid 9 mg/ml.</w:t>
      </w:r>
      <w:r w:rsidRPr="009D18C4">
        <w:br/>
        <w:t>Vanligtvis spolar kontrastinjektorn genom infarten med minst 20 ml Natriumklorid efter att kontrasten givits.</w:t>
      </w:r>
    </w:p>
    <w:p w14:paraId="5EE00D0D" w14:textId="77777777" w:rsidR="009D18C4" w:rsidRPr="009D18C4" w:rsidRDefault="009D18C4" w:rsidP="009D18C4">
      <w:pPr>
        <w:spacing w:after="0" w:line="240" w:lineRule="auto"/>
        <w:ind w:left="0" w:right="0"/>
        <w:rPr>
          <w:szCs w:val="20"/>
        </w:rPr>
      </w:pPr>
    </w:p>
    <w:p w14:paraId="5461A10F" w14:textId="77777777" w:rsidR="009D18C4" w:rsidRPr="009D18C4" w:rsidRDefault="009D18C4" w:rsidP="0006665C">
      <w:pPr>
        <w:pStyle w:val="Rubrik2"/>
      </w:pPr>
      <w:r w:rsidRPr="009D18C4">
        <w:t>Akuta tillfällen</w:t>
      </w:r>
    </w:p>
    <w:p w14:paraId="3C8451D4" w14:textId="37504231" w:rsidR="009D18C4" w:rsidRPr="0006665C" w:rsidRDefault="009D18C4" w:rsidP="0006665C">
      <w:r w:rsidRPr="009D18C4">
        <w:t xml:space="preserve">Vid akuta tillfällen då undersökningen ska utföras på vital indikation alternativt om patienten befinner sig på IVA ansvarar remittenten för vilken infart som kan användas. Ansvarig personal från avdelningen ska vara kvar på röntgen under undersökningen. </w:t>
      </w:r>
    </w:p>
    <w:p w14:paraId="3B4409AF" w14:textId="77777777" w:rsidR="009D18C4" w:rsidRPr="009D18C4" w:rsidRDefault="009D18C4" w:rsidP="009D18C4">
      <w:pPr>
        <w:spacing w:after="0" w:line="240" w:lineRule="auto"/>
        <w:ind w:left="0" w:right="0"/>
        <w:rPr>
          <w:szCs w:val="20"/>
        </w:rPr>
      </w:pPr>
    </w:p>
    <w:bookmarkEnd w:id="4"/>
    <w:p w14:paraId="3C6D8BFF" w14:textId="77777777" w:rsidR="009D18C4" w:rsidRPr="009D18C4" w:rsidRDefault="009D18C4" w:rsidP="009D18C4">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874989">
      <w:type w:val="continuous"/>
      <w:pgSz w:w="11900" w:h="16840"/>
      <w:pgMar w:top="1418" w:right="843"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6B41B" w14:textId="77777777" w:rsidR="004A3F5E" w:rsidRDefault="004A3F5E">
      <w:r>
        <w:separator/>
      </w:r>
    </w:p>
  </w:endnote>
  <w:endnote w:type="continuationSeparator" w:id="0">
    <w:p w14:paraId="78FAE520" w14:textId="77777777" w:rsidR="004A3F5E" w:rsidRDefault="004A3F5E">
      <w:r>
        <w:continuationSeparator/>
      </w:r>
    </w:p>
  </w:endnote>
  <w:endnote w:type="continuationNotice" w:id="1">
    <w:p w14:paraId="28C597E7" w14:textId="77777777" w:rsidR="004A3F5E" w:rsidRDefault="004A3F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36172" w14:textId="77777777" w:rsidR="004A3F5E" w:rsidRDefault="004A3F5E"/>
  </w:footnote>
  <w:footnote w:type="continuationSeparator" w:id="0">
    <w:p w14:paraId="2A96E8A1" w14:textId="77777777" w:rsidR="004A3F5E" w:rsidRDefault="004A3F5E">
      <w:r>
        <w:continuationSeparator/>
      </w:r>
    </w:p>
  </w:footnote>
  <w:footnote w:type="continuationNotice" w:id="1">
    <w:p w14:paraId="61CDD736" w14:textId="77777777" w:rsidR="004A3F5E" w:rsidRDefault="004A3F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0118BC"/>
    <w:multiLevelType w:val="hybridMultilevel"/>
    <w:tmpl w:val="2EC21B7C"/>
    <w:lvl w:ilvl="0" w:tplc="A20080A8">
      <w:start w:val="1"/>
      <w:numFmt w:val="decimal"/>
      <w:lvlText w:val="%1."/>
      <w:lvlJc w:val="left"/>
      <w:pPr>
        <w:ind w:left="720" w:hanging="360"/>
      </w:pPr>
    </w:lvl>
    <w:lvl w:ilvl="1" w:tplc="42DAFB84" w:tentative="1">
      <w:start w:val="1"/>
      <w:numFmt w:val="lowerLetter"/>
      <w:lvlText w:val="%2."/>
      <w:lvlJc w:val="left"/>
      <w:pPr>
        <w:ind w:left="1440" w:hanging="360"/>
      </w:pPr>
    </w:lvl>
    <w:lvl w:ilvl="2" w:tplc="9F9EFF2C" w:tentative="1">
      <w:start w:val="1"/>
      <w:numFmt w:val="lowerRoman"/>
      <w:lvlText w:val="%3."/>
      <w:lvlJc w:val="right"/>
      <w:pPr>
        <w:ind w:left="2160" w:hanging="180"/>
      </w:pPr>
    </w:lvl>
    <w:lvl w:ilvl="3" w:tplc="00C8352A" w:tentative="1">
      <w:start w:val="1"/>
      <w:numFmt w:val="decimal"/>
      <w:lvlText w:val="%4."/>
      <w:lvlJc w:val="left"/>
      <w:pPr>
        <w:ind w:left="2880" w:hanging="360"/>
      </w:pPr>
    </w:lvl>
    <w:lvl w:ilvl="4" w:tplc="F14A5F8A" w:tentative="1">
      <w:start w:val="1"/>
      <w:numFmt w:val="lowerLetter"/>
      <w:lvlText w:val="%5."/>
      <w:lvlJc w:val="left"/>
      <w:pPr>
        <w:ind w:left="3600" w:hanging="360"/>
      </w:pPr>
    </w:lvl>
    <w:lvl w:ilvl="5" w:tplc="9FAC0B20" w:tentative="1">
      <w:start w:val="1"/>
      <w:numFmt w:val="lowerRoman"/>
      <w:lvlText w:val="%6."/>
      <w:lvlJc w:val="right"/>
      <w:pPr>
        <w:ind w:left="4320" w:hanging="180"/>
      </w:pPr>
    </w:lvl>
    <w:lvl w:ilvl="6" w:tplc="065C3DD2" w:tentative="1">
      <w:start w:val="1"/>
      <w:numFmt w:val="decimal"/>
      <w:lvlText w:val="%7."/>
      <w:lvlJc w:val="left"/>
      <w:pPr>
        <w:ind w:left="5040" w:hanging="360"/>
      </w:pPr>
    </w:lvl>
    <w:lvl w:ilvl="7" w:tplc="EEACFBBC" w:tentative="1">
      <w:start w:val="1"/>
      <w:numFmt w:val="lowerLetter"/>
      <w:lvlText w:val="%8."/>
      <w:lvlJc w:val="left"/>
      <w:pPr>
        <w:ind w:left="5760" w:hanging="360"/>
      </w:pPr>
    </w:lvl>
    <w:lvl w:ilvl="8" w:tplc="FCE6C758" w:tentative="1">
      <w:start w:val="1"/>
      <w:numFmt w:val="lowerRoman"/>
      <w:lvlText w:val="%9."/>
      <w:lvlJc w:val="right"/>
      <w:pPr>
        <w:ind w:left="6480" w:hanging="180"/>
      </w:pPr>
    </w:lvl>
  </w:abstractNum>
  <w:abstractNum w:abstractNumId="13" w15:restartNumberingAfterBreak="0">
    <w:nsid w:val="44522DAD"/>
    <w:multiLevelType w:val="hybridMultilevel"/>
    <w:tmpl w:val="9AC4C8C2"/>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41831021">
    <w:abstractNumId w:val="19"/>
  </w:num>
  <w:num w:numId="2" w16cid:durableId="1062212023">
    <w:abstractNumId w:val="16"/>
  </w:num>
  <w:num w:numId="3" w16cid:durableId="1708601544">
    <w:abstractNumId w:val="0"/>
  </w:num>
  <w:num w:numId="4" w16cid:durableId="1338772273">
    <w:abstractNumId w:val="6"/>
  </w:num>
  <w:num w:numId="5" w16cid:durableId="1678191721">
    <w:abstractNumId w:val="17"/>
  </w:num>
  <w:num w:numId="6" w16cid:durableId="1376125622">
    <w:abstractNumId w:val="2"/>
  </w:num>
  <w:num w:numId="7" w16cid:durableId="132525008">
    <w:abstractNumId w:val="11"/>
  </w:num>
  <w:num w:numId="8" w16cid:durableId="631445099">
    <w:abstractNumId w:val="8"/>
  </w:num>
  <w:num w:numId="9" w16cid:durableId="1103457434">
    <w:abstractNumId w:val="1"/>
  </w:num>
  <w:num w:numId="10" w16cid:durableId="810251155">
    <w:abstractNumId w:val="1"/>
  </w:num>
  <w:num w:numId="11" w16cid:durableId="1691680955">
    <w:abstractNumId w:val="3"/>
  </w:num>
  <w:num w:numId="12" w16cid:durableId="1066686882">
    <w:abstractNumId w:val="4"/>
  </w:num>
  <w:num w:numId="13" w16cid:durableId="359211254">
    <w:abstractNumId w:val="15"/>
  </w:num>
  <w:num w:numId="14" w16cid:durableId="1407918721">
    <w:abstractNumId w:val="9"/>
  </w:num>
  <w:num w:numId="15" w16cid:durableId="2059892834">
    <w:abstractNumId w:val="7"/>
  </w:num>
  <w:num w:numId="16" w16cid:durableId="696395332">
    <w:abstractNumId w:val="14"/>
  </w:num>
  <w:num w:numId="17" w16cid:durableId="1082066451">
    <w:abstractNumId w:val="5"/>
  </w:num>
  <w:num w:numId="18" w16cid:durableId="1737509999">
    <w:abstractNumId w:val="10"/>
  </w:num>
  <w:num w:numId="19" w16cid:durableId="1077819827">
    <w:abstractNumId w:val="18"/>
  </w:num>
  <w:num w:numId="20" w16cid:durableId="427432950">
    <w:abstractNumId w:val="12"/>
  </w:num>
  <w:num w:numId="21" w16cid:durableId="21322425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6665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B5B05"/>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3F5E"/>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74989"/>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18C4"/>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0FF0"/>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17FA"/>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www.vardhandboken.se/"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2</Pages>
  <Words>218</Words>
  <Characters>1505</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1720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Infarter som är godkända för högtrycksinjektor – handhavande</dc:title>
  <dc:subject/>
  <dc:creator>patrik.jens.johansson@vgregion.se</dc:creator>
  <keywords/>
  <lastModifiedBy>Ulrica Sehlberg</lastModifiedBy>
  <revision>5</revision>
  <lastPrinted>2016-03-31T10:56:00.0000000Z</lastPrinted>
  <dcterms:created xsi:type="dcterms:W3CDTF">2022-05-18T04:33:00.0000000Z</dcterms:created>
  <dcterms:modified xsi:type="dcterms:W3CDTF">2025-08-26T12:49:00.0000000Z</dcterms:modified>
</coreProperties>
</file>