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D1863D" w14:textId="77777777" w:rsidR="006B1A06" w:rsidRDefault="006B1A06" w:rsidP="002F7B7F">
      <w:pPr>
        <w:pStyle w:val="Rubrik2"/>
        <w:ind w:right="-141"/>
        <w:sectPr w:rsidR="006B1A06" w:rsidSect="002F7B7F">
          <w:headerReference w:type="default" r:id="rId12"/>
          <w:footerReference w:type="even" r:id="rId13"/>
          <w:footerReference w:type="default" r:id="rId14"/>
          <w:headerReference w:type="first" r:id="rId15"/>
          <w:footerReference w:type="first" r:id="rId16"/>
          <w:type w:val="continuous"/>
          <w:pgSz w:w="11900" w:h="16840"/>
          <w:pgMar w:top="3402" w:right="0" w:bottom="1276" w:left="992" w:header="283" w:footer="737" w:gutter="0"/>
          <w:cols w:space="708"/>
          <w:noEndnote/>
          <w:titlePg/>
          <w:docGrid w:linePitch="326"/>
        </w:sectPr>
      </w:pPr>
      <w:bookmarkStart w:id="0" w:name="_Toc321146591"/>
    </w:p>
    <w:p w14:paraId="2C179AD8" w14:textId="77777777" w:rsidR="006B1A06" w:rsidRPr="006B1A06" w:rsidRDefault="006B1A06" w:rsidP="006B1A06">
      <w:pPr>
        <w:spacing w:after="0" w:line="240" w:lineRule="auto"/>
        <w:ind w:left="0" w:right="0"/>
        <w:rPr>
          <w:szCs w:val="20"/>
        </w:rPr>
      </w:pPr>
    </w:p>
    <w:p w14:paraId="6A6BCC97" w14:textId="6DC33AA2" w:rsidR="002F7B7F" w:rsidRDefault="002F7B7F" w:rsidP="002F7B7F">
      <w:pPr>
        <w:pStyle w:val="Rubrik1"/>
      </w:pPr>
      <w:r w:rsidRPr="002F7B7F">
        <w:t xml:space="preserve">MR rygg – Kriterier för akut undersökning </w:t>
      </w:r>
    </w:p>
    <w:p w14:paraId="071BE6FD" w14:textId="77777777" w:rsidR="00F0395B" w:rsidRPr="00F0395B" w:rsidRDefault="00F0395B" w:rsidP="00F0395B"/>
    <w:p w14:paraId="361C576F" w14:textId="77777777" w:rsidR="006B1A06" w:rsidRPr="006B1A06" w:rsidRDefault="006B1A06" w:rsidP="002F7B7F">
      <w:pPr>
        <w:pStyle w:val="Rubrik2"/>
      </w:pPr>
      <w:r w:rsidRPr="006B1A06">
        <w:t>Sammanfattning</w:t>
      </w:r>
    </w:p>
    <w:p w14:paraId="785307E0" w14:textId="77777777" w:rsidR="006B1A06" w:rsidRPr="006B1A06" w:rsidRDefault="006B1A06" w:rsidP="002F7B7F">
      <w:pPr>
        <w:ind w:right="-141"/>
        <w:rPr>
          <w:sz w:val="28"/>
        </w:rPr>
      </w:pPr>
      <w:r w:rsidRPr="006B1A06">
        <w:t>Att tydliggöra kriterier för utförande av MR rygg jourtid för specifika patientgrupper samt beskriva tillvägagångssättet.</w:t>
      </w:r>
    </w:p>
    <w:p w14:paraId="24621250" w14:textId="029A8DBC" w:rsidR="006B1A06" w:rsidRPr="006B1A06" w:rsidRDefault="006B1A06" w:rsidP="002F7B7F">
      <w:pPr>
        <w:ind w:right="-141"/>
      </w:pPr>
      <w:r w:rsidRPr="006B1A06">
        <w:t xml:space="preserve">Om man inte får tag på MR-personal inom rimlig tid, får patienten istället undersökas på </w:t>
      </w:r>
      <w:r w:rsidR="00EF703E">
        <w:br/>
      </w:r>
      <w:r w:rsidRPr="006B1A06">
        <w:t>SU och det är remittenten som ansvarar för hela den processen.</w:t>
      </w:r>
    </w:p>
    <w:p w14:paraId="08B955CD" w14:textId="3AABE0F4" w:rsidR="006B1A06" w:rsidRPr="006B1A06" w:rsidRDefault="006B1A06" w:rsidP="002F7B7F">
      <w:pPr>
        <w:ind w:right="-141"/>
      </w:pPr>
      <w:r w:rsidRPr="006B1A06">
        <w:t>Om MR behövs inom ett par timmar och om inte MR-personal redan finns på plats, får vi hänvisa till remittenten till SU direkt, se nedan. Ofta räcker det med undersökning nästa dag.</w:t>
      </w:r>
    </w:p>
    <w:p w14:paraId="66A8E7C9" w14:textId="0945DAAF" w:rsidR="002F7B7F" w:rsidRDefault="002F7B7F" w:rsidP="00E968E3">
      <w:pPr>
        <w:pStyle w:val="Rubrik2"/>
      </w:pPr>
      <w:r>
        <w:t>Förändringar sedan föregående version</w:t>
      </w:r>
    </w:p>
    <w:p w14:paraId="35AEE8F6" w14:textId="54D2CDB6" w:rsidR="006B1A06" w:rsidRPr="006B1A06" w:rsidRDefault="495E45D5" w:rsidP="38A0C699">
      <w:pPr>
        <w:ind w:right="-141"/>
      </w:pPr>
      <w:r>
        <w:t>Borttagande av krav på vilken klinik som kan skriva remiss</w:t>
      </w:r>
      <w:r w:rsidR="0065530D">
        <w:t>.</w:t>
      </w:r>
    </w:p>
    <w:p w14:paraId="5C00034F" w14:textId="507FFF3B" w:rsidR="006B1A06" w:rsidRPr="006B1A06" w:rsidRDefault="18C5961B" w:rsidP="38A0C699">
      <w:pPr>
        <w:pStyle w:val="Rubrik2"/>
      </w:pPr>
      <w:r>
        <w:t>Indikationer</w:t>
      </w:r>
    </w:p>
    <w:p w14:paraId="65942763" w14:textId="45F8DBE8" w:rsidR="006B1A06" w:rsidRPr="006B1A06" w:rsidRDefault="006B1A06" w:rsidP="38A0C699">
      <w:pPr>
        <w:pStyle w:val="Liststycke"/>
        <w:numPr>
          <w:ilvl w:val="1"/>
          <w:numId w:val="23"/>
        </w:numPr>
        <w:ind w:right="-141"/>
      </w:pPr>
      <w:r w:rsidRPr="38A0C699">
        <w:rPr>
          <w:b/>
        </w:rPr>
        <w:t>Akut tvärsnittslesion, ryggmärgskompression/cauda equina pga. kotmetastaser:</w:t>
      </w:r>
      <w:r w:rsidRPr="006B1A06">
        <w:br/>
        <w:t>(Ref nationella vårdprogrammet för prostatacancer)</w:t>
      </w:r>
    </w:p>
    <w:p w14:paraId="7FB7FD1E" w14:textId="561BDD96" w:rsidR="006B1A06" w:rsidRPr="006B1A06" w:rsidRDefault="006B1A06" w:rsidP="00180F0C">
      <w:pPr>
        <w:ind w:left="1418" w:right="142"/>
      </w:pPr>
      <w:r w:rsidRPr="006B1A06">
        <w:t xml:space="preserve">Svår segmentell, radierande smärta följt av kraftnedsättning och känselbortfall som under något/några dygn leder till parapares som blir bestående om inte patienten ”åtgärdas effektivt” inom ett dygn. Vid stark klinisk misstanke ska kortison ges i hög dos i väntan på MR. </w:t>
      </w:r>
    </w:p>
    <w:p w14:paraId="50766747" w14:textId="77777777" w:rsidR="006B1A06" w:rsidRPr="006B1A06" w:rsidRDefault="006B1A06" w:rsidP="00180F0C">
      <w:pPr>
        <w:ind w:left="1418"/>
        <w:rPr>
          <w:i/>
        </w:rPr>
      </w:pPr>
      <w:r w:rsidRPr="006B1A06">
        <w:rPr>
          <w:i/>
        </w:rPr>
        <w:t>Utredning och behandling ska göras inom ett dygn.</w:t>
      </w:r>
    </w:p>
    <w:p w14:paraId="2E98F762" w14:textId="77777777" w:rsidR="00E968E3" w:rsidRDefault="00E968E3">
      <w:pPr>
        <w:spacing w:after="0" w:line="240" w:lineRule="auto"/>
        <w:ind w:left="0" w:right="0"/>
        <w:rPr>
          <w:rFonts w:ascii="Calibri" w:hAnsi="Calibri" w:cs="Calibri"/>
          <w:b/>
          <w:bCs/>
          <w:sz w:val="28"/>
          <w:szCs w:val="26"/>
        </w:rPr>
      </w:pPr>
      <w:r w:rsidRPr="38A0C699">
        <w:rPr>
          <w:rFonts w:ascii="Calibri" w:hAnsi="Calibri" w:cs="Calibri"/>
          <w:b/>
          <w:sz w:val="28"/>
          <w:szCs w:val="28"/>
        </w:rPr>
        <w:br w:type="page"/>
      </w:r>
    </w:p>
    <w:p w14:paraId="5E06EE7D" w14:textId="44FE3BFD" w:rsidR="006B1A06" w:rsidRPr="006B1A06" w:rsidRDefault="006B1A06" w:rsidP="00E968E3">
      <w:pPr>
        <w:spacing w:after="0" w:line="240" w:lineRule="auto"/>
        <w:ind w:left="0" w:right="0" w:firstLine="992"/>
      </w:pPr>
    </w:p>
    <w:p w14:paraId="4AF821E1" w14:textId="575362A9" w:rsidR="006B1A06" w:rsidRPr="006B1A06" w:rsidRDefault="006B1A06" w:rsidP="38A0C699">
      <w:pPr>
        <w:pStyle w:val="Liststycke"/>
        <w:numPr>
          <w:ilvl w:val="1"/>
          <w:numId w:val="22"/>
        </w:numPr>
        <w:rPr>
          <w:b/>
        </w:rPr>
      </w:pPr>
      <w:r w:rsidRPr="38A0C699">
        <w:rPr>
          <w:b/>
        </w:rPr>
        <w:t>Progredierande neurologisk påverkan, med kort anamnes (timmar-något dygn), orsakad av ett behandlingsbart tillstånd.</w:t>
      </w:r>
    </w:p>
    <w:p w14:paraId="2C3880DE" w14:textId="0668D354" w:rsidR="006B1A06" w:rsidRPr="006B1A06" w:rsidRDefault="006B1A06" w:rsidP="002C22E9">
      <w:pPr>
        <w:spacing w:after="0" w:line="240" w:lineRule="auto"/>
        <w:ind w:left="1418" w:right="0"/>
      </w:pPr>
      <w:r>
        <w:t>Se dokument ”</w:t>
      </w:r>
      <w:hyperlink r:id="rId17">
        <w:r w:rsidRPr="38A0C699">
          <w:rPr>
            <w:color w:val="0000FF"/>
            <w:u w:val="single"/>
          </w:rPr>
          <w:t>MR-undersökning vid akuta tillstånd som involverar ryggkotpelaren</w:t>
        </w:r>
      </w:hyperlink>
      <w:r>
        <w:t xml:space="preserve">” (Ortopeden). </w:t>
      </w:r>
    </w:p>
    <w:p w14:paraId="6A5EFD3D" w14:textId="2C8552BA" w:rsidR="38A0C699" w:rsidRDefault="38A0C699" w:rsidP="38A0C699">
      <w:pPr>
        <w:spacing w:after="0" w:line="240" w:lineRule="auto"/>
        <w:ind w:left="1304" w:right="0"/>
      </w:pPr>
    </w:p>
    <w:p w14:paraId="0EB48D1C" w14:textId="77777777" w:rsidR="006B1A06" w:rsidRPr="006B1A06" w:rsidRDefault="006B1A06" w:rsidP="002C22E9">
      <w:pPr>
        <w:spacing w:after="0" w:line="240" w:lineRule="auto"/>
        <w:ind w:left="0" w:right="0" w:firstLine="1418"/>
        <w:rPr>
          <w:i/>
        </w:rPr>
      </w:pPr>
      <w:r w:rsidRPr="006B1A06">
        <w:rPr>
          <w:i/>
        </w:rPr>
        <w:t>Akut MR så fort som möjligt.</w:t>
      </w:r>
    </w:p>
    <w:p w14:paraId="149CC398" w14:textId="11F069F1" w:rsidR="38A0C699" w:rsidRDefault="38A0C699" w:rsidP="38A0C699">
      <w:pPr>
        <w:spacing w:after="0" w:line="240" w:lineRule="auto"/>
        <w:ind w:left="0" w:right="0" w:firstLine="992"/>
        <w:rPr>
          <w:b/>
          <w:bCs/>
        </w:rPr>
      </w:pPr>
    </w:p>
    <w:p w14:paraId="3F961116" w14:textId="5BE37C94" w:rsidR="006B1A06" w:rsidRPr="006B1A06" w:rsidRDefault="006B1A06" w:rsidP="00E968E3">
      <w:pPr>
        <w:spacing w:after="0" w:line="240" w:lineRule="auto"/>
        <w:ind w:left="0" w:right="0" w:firstLine="992"/>
      </w:pPr>
      <w:r>
        <w:t xml:space="preserve"> </w:t>
      </w:r>
    </w:p>
    <w:p w14:paraId="7B1A4F62" w14:textId="35B4C109" w:rsidR="006B1A06" w:rsidRPr="006B1A06" w:rsidRDefault="006B1A06" w:rsidP="00C07D05">
      <w:pPr>
        <w:pStyle w:val="Liststycke"/>
        <w:numPr>
          <w:ilvl w:val="0"/>
          <w:numId w:val="21"/>
        </w:numPr>
        <w:spacing w:after="0" w:line="240" w:lineRule="auto"/>
        <w:ind w:left="1418" w:right="0" w:hanging="338"/>
        <w:rPr>
          <w:b/>
        </w:rPr>
      </w:pPr>
      <w:r w:rsidRPr="38A0C699">
        <w:rPr>
          <w:b/>
        </w:rPr>
        <w:t xml:space="preserve">Efter större ryggoperationer kan det uppstå påverkan på ryggmärgen med parapares som följd. </w:t>
      </w:r>
    </w:p>
    <w:p w14:paraId="4563617B" w14:textId="36ACE9D7" w:rsidR="286790C4" w:rsidRDefault="286790C4" w:rsidP="38A0C699">
      <w:pPr>
        <w:spacing w:after="0" w:line="240" w:lineRule="auto"/>
        <w:ind w:left="0" w:right="0" w:firstLine="1304"/>
      </w:pPr>
    </w:p>
    <w:p w14:paraId="3B644D00" w14:textId="77777777" w:rsidR="006B1A06" w:rsidRPr="006B1A06" w:rsidRDefault="006B1A06" w:rsidP="002C22E9">
      <w:pPr>
        <w:spacing w:after="0" w:line="240" w:lineRule="auto"/>
        <w:ind w:left="0" w:right="0" w:firstLine="1418"/>
      </w:pPr>
      <w:r w:rsidRPr="006B1A06">
        <w:rPr>
          <w:i/>
        </w:rPr>
        <w:t>Akut MR så fort som möjligt</w:t>
      </w:r>
      <w:r w:rsidRPr="006B1A06">
        <w:t>.</w:t>
      </w:r>
    </w:p>
    <w:p w14:paraId="11EAD025" w14:textId="77777777" w:rsidR="006B1A06" w:rsidRPr="006B1A06" w:rsidRDefault="006B1A06" w:rsidP="006B1A06">
      <w:pPr>
        <w:spacing w:after="0" w:line="240" w:lineRule="auto"/>
        <w:ind w:left="0" w:right="0"/>
        <w:rPr>
          <w:szCs w:val="20"/>
        </w:rPr>
      </w:pPr>
    </w:p>
    <w:p w14:paraId="445EEE9E" w14:textId="3E649222" w:rsidR="006B1A06" w:rsidRPr="006B1A06" w:rsidRDefault="2DA021E4" w:rsidP="002C22E9">
      <w:pPr>
        <w:spacing w:after="0" w:line="240" w:lineRule="auto"/>
        <w:ind w:left="0" w:right="0" w:firstLine="993"/>
        <w:rPr>
          <w:b/>
        </w:rPr>
      </w:pPr>
      <w:r w:rsidRPr="38A0C699">
        <w:rPr>
          <w:b/>
          <w:bCs/>
        </w:rPr>
        <w:t>-</w:t>
      </w:r>
      <w:r w:rsidR="006B1A06">
        <w:tab/>
      </w:r>
      <w:r w:rsidRPr="38A0C699">
        <w:rPr>
          <w:b/>
          <w:bCs/>
        </w:rPr>
        <w:t>Efter operation eller stentning i aorta descendens</w:t>
      </w:r>
    </w:p>
    <w:p w14:paraId="08F50A94" w14:textId="1F964E7D" w:rsidR="006B1A06" w:rsidRPr="006B1A06" w:rsidRDefault="006B1A06" w:rsidP="002C22E9">
      <w:pPr>
        <w:ind w:left="1276"/>
      </w:pPr>
      <w:r w:rsidRPr="006B1A06">
        <w:t>Patienter som opererats eller stentats i aorta descendens kan drabbas av parapares postoperativt, sannolikt till följd av hypoperfusion. Paresen är irreversibel. För att underlätta blodförsörjningen kan man lägga in ett spinaldrän för att hålla det spinala trycket lågt. Innan ett sådant drän läggs måste epiduralt hematom uteslutas, se dokument ”</w:t>
      </w:r>
      <w:hyperlink r:id="rId18">
        <w:r w:rsidRPr="38A0C699">
          <w:rPr>
            <w:color w:val="0000FF"/>
            <w:u w:val="single"/>
          </w:rPr>
          <w:t>Spinaldränage</w:t>
        </w:r>
      </w:hyperlink>
      <w:r>
        <w:t>” (AnOpIVA)</w:t>
      </w:r>
    </w:p>
    <w:p w14:paraId="3BA387D0" w14:textId="77777777" w:rsidR="006B1A06" w:rsidRPr="006B1A06" w:rsidRDefault="006B1A06" w:rsidP="002C22E9">
      <w:pPr>
        <w:ind w:firstLine="284"/>
        <w:rPr>
          <w:i/>
        </w:rPr>
      </w:pPr>
      <w:r w:rsidRPr="006B1A06">
        <w:rPr>
          <w:i/>
        </w:rPr>
        <w:t>Akut MR inom 6 timmar.</w:t>
      </w:r>
    </w:p>
    <w:p w14:paraId="492499E2" w14:textId="3C203A35" w:rsidR="006B1A06" w:rsidRPr="006B1A06" w:rsidRDefault="006B1A06" w:rsidP="00C07D05">
      <w:pPr>
        <w:pStyle w:val="Liststycke"/>
        <w:numPr>
          <w:ilvl w:val="1"/>
          <w:numId w:val="20"/>
        </w:numPr>
        <w:ind w:left="1276" w:hanging="196"/>
      </w:pPr>
      <w:r w:rsidRPr="38A0C699">
        <w:rPr>
          <w:b/>
        </w:rPr>
        <w:t>Spinalt hematom efter ryggbedövning</w:t>
      </w:r>
      <w:r w:rsidRPr="006B1A06">
        <w:t xml:space="preserve"> kan uppstå i sällsynta fall. Om neurologiska symptom uppstår bör dessa patienter opereras inom 8 timmar. </w:t>
      </w:r>
      <w:r w:rsidR="00BF4978">
        <w:br/>
      </w:r>
      <w:r w:rsidRPr="006B1A06">
        <w:t>Se dokument ”</w:t>
      </w:r>
      <w:hyperlink r:id="rId19">
        <w:r w:rsidRPr="38A0C699">
          <w:rPr>
            <w:color w:val="0000FF"/>
            <w:u w:val="single"/>
          </w:rPr>
          <w:t>Spinalt hematom eller abscess efter ryggbedövning – Åtgärder vid misstanke</w:t>
        </w:r>
      </w:hyperlink>
      <w:r>
        <w:t>” (AnOpIVA).</w:t>
      </w:r>
    </w:p>
    <w:p w14:paraId="1C30582F" w14:textId="77777777" w:rsidR="006B1A06" w:rsidRPr="006B1A06" w:rsidRDefault="006B1A06" w:rsidP="00C07D05">
      <w:pPr>
        <w:ind w:firstLine="284"/>
        <w:rPr>
          <w:i/>
        </w:rPr>
      </w:pPr>
      <w:r w:rsidRPr="006B1A06">
        <w:rPr>
          <w:i/>
        </w:rPr>
        <w:t>Akut MR inom 6 timmar.</w:t>
      </w:r>
    </w:p>
    <w:p w14:paraId="05B3B7D4" w14:textId="77777777" w:rsidR="006B1A06" w:rsidRPr="006B1A06" w:rsidRDefault="006B1A06" w:rsidP="006B1A06">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E968E3">
      <w:type w:val="continuous"/>
      <w:pgSz w:w="11900" w:h="16840"/>
      <w:pgMar w:top="1418" w:right="985"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627320" w14:textId="77777777" w:rsidR="00B97ED0" w:rsidRDefault="00B97ED0">
      <w:r>
        <w:separator/>
      </w:r>
    </w:p>
  </w:endnote>
  <w:endnote w:type="continuationSeparator" w:id="0">
    <w:p w14:paraId="65C333B6" w14:textId="77777777" w:rsidR="00B97ED0" w:rsidRDefault="00B97ED0">
      <w:r>
        <w:continuationSeparator/>
      </w:r>
    </w:p>
  </w:endnote>
  <w:endnote w:type="continuationNotice" w:id="1">
    <w:p w14:paraId="02C39792" w14:textId="77777777" w:rsidR="00B97ED0" w:rsidRDefault="00B97E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0" name="Bildobjekt 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48F5A5" w14:textId="77777777" w:rsidR="00B97ED0" w:rsidRDefault="00B97ED0"/>
  </w:footnote>
  <w:footnote w:type="continuationSeparator" w:id="0">
    <w:p w14:paraId="3C573629" w14:textId="77777777" w:rsidR="00B97ED0" w:rsidRDefault="00B97ED0">
      <w:r>
        <w:continuationSeparator/>
      </w:r>
    </w:p>
  </w:footnote>
  <w:footnote w:type="continuationNotice" w:id="1">
    <w:p w14:paraId="508DA4CC" w14:textId="77777777" w:rsidR="00B97ED0" w:rsidRDefault="00B97E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9" name="Bildobjekt 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B105B4"/>
    <w:multiLevelType w:val="hybridMultilevel"/>
    <w:tmpl w:val="584E178C"/>
    <w:lvl w:ilvl="0" w:tplc="DEBA4004">
      <w:start w:val="1"/>
      <w:numFmt w:val="bullet"/>
      <w:lvlText w:val=""/>
      <w:lvlJc w:val="left"/>
      <w:pPr>
        <w:ind w:left="720" w:hanging="360"/>
      </w:pPr>
      <w:rPr>
        <w:rFonts w:ascii="Symbol" w:hAnsi="Symbol" w:hint="default"/>
      </w:rPr>
    </w:lvl>
    <w:lvl w:ilvl="1" w:tplc="615A48F8">
      <w:start w:val="1"/>
      <w:numFmt w:val="bullet"/>
      <w:lvlText w:val="-"/>
      <w:lvlJc w:val="left"/>
      <w:pPr>
        <w:ind w:left="1440" w:hanging="360"/>
      </w:pPr>
      <w:rPr>
        <w:rFonts w:ascii="Calibri" w:hAnsi="Calibri" w:hint="default"/>
      </w:rPr>
    </w:lvl>
    <w:lvl w:ilvl="2" w:tplc="BCD0EA8A">
      <w:start w:val="1"/>
      <w:numFmt w:val="bullet"/>
      <w:lvlText w:val=""/>
      <w:lvlJc w:val="left"/>
      <w:pPr>
        <w:ind w:left="2160" w:hanging="360"/>
      </w:pPr>
      <w:rPr>
        <w:rFonts w:ascii="Wingdings" w:hAnsi="Wingdings" w:hint="default"/>
      </w:rPr>
    </w:lvl>
    <w:lvl w:ilvl="3" w:tplc="65F6E3D8">
      <w:start w:val="1"/>
      <w:numFmt w:val="bullet"/>
      <w:lvlText w:val=""/>
      <w:lvlJc w:val="left"/>
      <w:pPr>
        <w:ind w:left="2880" w:hanging="360"/>
      </w:pPr>
      <w:rPr>
        <w:rFonts w:ascii="Symbol" w:hAnsi="Symbol" w:hint="default"/>
      </w:rPr>
    </w:lvl>
    <w:lvl w:ilvl="4" w:tplc="73E46E6C">
      <w:start w:val="1"/>
      <w:numFmt w:val="bullet"/>
      <w:lvlText w:val="o"/>
      <w:lvlJc w:val="left"/>
      <w:pPr>
        <w:ind w:left="3600" w:hanging="360"/>
      </w:pPr>
      <w:rPr>
        <w:rFonts w:ascii="Courier New" w:hAnsi="Courier New" w:hint="default"/>
      </w:rPr>
    </w:lvl>
    <w:lvl w:ilvl="5" w:tplc="90020E12">
      <w:start w:val="1"/>
      <w:numFmt w:val="bullet"/>
      <w:lvlText w:val=""/>
      <w:lvlJc w:val="left"/>
      <w:pPr>
        <w:ind w:left="4320" w:hanging="360"/>
      </w:pPr>
      <w:rPr>
        <w:rFonts w:ascii="Wingdings" w:hAnsi="Wingdings" w:hint="default"/>
      </w:rPr>
    </w:lvl>
    <w:lvl w:ilvl="6" w:tplc="116A7CB0">
      <w:start w:val="1"/>
      <w:numFmt w:val="bullet"/>
      <w:lvlText w:val=""/>
      <w:lvlJc w:val="left"/>
      <w:pPr>
        <w:ind w:left="5040" w:hanging="360"/>
      </w:pPr>
      <w:rPr>
        <w:rFonts w:ascii="Symbol" w:hAnsi="Symbol" w:hint="default"/>
      </w:rPr>
    </w:lvl>
    <w:lvl w:ilvl="7" w:tplc="FCB692C6">
      <w:start w:val="1"/>
      <w:numFmt w:val="bullet"/>
      <w:lvlText w:val="o"/>
      <w:lvlJc w:val="left"/>
      <w:pPr>
        <w:ind w:left="5760" w:hanging="360"/>
      </w:pPr>
      <w:rPr>
        <w:rFonts w:ascii="Courier New" w:hAnsi="Courier New" w:hint="default"/>
      </w:rPr>
    </w:lvl>
    <w:lvl w:ilvl="8" w:tplc="233658B6">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FF924A9"/>
    <w:multiLevelType w:val="hybridMultilevel"/>
    <w:tmpl w:val="40544338"/>
    <w:lvl w:ilvl="0" w:tplc="1478ACD4">
      <w:start w:val="1"/>
      <w:numFmt w:val="bullet"/>
      <w:lvlText w:val="-"/>
      <w:lvlJc w:val="left"/>
      <w:pPr>
        <w:ind w:left="1440" w:hanging="360"/>
      </w:pPr>
      <w:rPr>
        <w:rFonts w:ascii="Calibri" w:hAnsi="Calibri" w:hint="default"/>
      </w:rPr>
    </w:lvl>
    <w:lvl w:ilvl="1" w:tplc="AF8AF37A">
      <w:start w:val="1"/>
      <w:numFmt w:val="bullet"/>
      <w:lvlText w:val="o"/>
      <w:lvlJc w:val="left"/>
      <w:pPr>
        <w:ind w:left="2160" w:hanging="360"/>
      </w:pPr>
      <w:rPr>
        <w:rFonts w:ascii="Courier New" w:hAnsi="Courier New" w:hint="default"/>
      </w:rPr>
    </w:lvl>
    <w:lvl w:ilvl="2" w:tplc="331AF090">
      <w:start w:val="1"/>
      <w:numFmt w:val="bullet"/>
      <w:lvlText w:val=""/>
      <w:lvlJc w:val="left"/>
      <w:pPr>
        <w:ind w:left="2880" w:hanging="360"/>
      </w:pPr>
      <w:rPr>
        <w:rFonts w:ascii="Wingdings" w:hAnsi="Wingdings" w:hint="default"/>
      </w:rPr>
    </w:lvl>
    <w:lvl w:ilvl="3" w:tplc="4F8E765E">
      <w:start w:val="1"/>
      <w:numFmt w:val="bullet"/>
      <w:lvlText w:val=""/>
      <w:lvlJc w:val="left"/>
      <w:pPr>
        <w:ind w:left="3600" w:hanging="360"/>
      </w:pPr>
      <w:rPr>
        <w:rFonts w:ascii="Symbol" w:hAnsi="Symbol" w:hint="default"/>
      </w:rPr>
    </w:lvl>
    <w:lvl w:ilvl="4" w:tplc="65A0112C">
      <w:start w:val="1"/>
      <w:numFmt w:val="bullet"/>
      <w:lvlText w:val="o"/>
      <w:lvlJc w:val="left"/>
      <w:pPr>
        <w:ind w:left="4320" w:hanging="360"/>
      </w:pPr>
      <w:rPr>
        <w:rFonts w:ascii="Courier New" w:hAnsi="Courier New" w:hint="default"/>
      </w:rPr>
    </w:lvl>
    <w:lvl w:ilvl="5" w:tplc="025E1AA4">
      <w:start w:val="1"/>
      <w:numFmt w:val="bullet"/>
      <w:lvlText w:val=""/>
      <w:lvlJc w:val="left"/>
      <w:pPr>
        <w:ind w:left="5040" w:hanging="360"/>
      </w:pPr>
      <w:rPr>
        <w:rFonts w:ascii="Wingdings" w:hAnsi="Wingdings" w:hint="default"/>
      </w:rPr>
    </w:lvl>
    <w:lvl w:ilvl="6" w:tplc="5A7A82AE">
      <w:start w:val="1"/>
      <w:numFmt w:val="bullet"/>
      <w:lvlText w:val=""/>
      <w:lvlJc w:val="left"/>
      <w:pPr>
        <w:ind w:left="5760" w:hanging="360"/>
      </w:pPr>
      <w:rPr>
        <w:rFonts w:ascii="Symbol" w:hAnsi="Symbol" w:hint="default"/>
      </w:rPr>
    </w:lvl>
    <w:lvl w:ilvl="7" w:tplc="AE2E86FE">
      <w:start w:val="1"/>
      <w:numFmt w:val="bullet"/>
      <w:lvlText w:val="o"/>
      <w:lvlJc w:val="left"/>
      <w:pPr>
        <w:ind w:left="6480" w:hanging="360"/>
      </w:pPr>
      <w:rPr>
        <w:rFonts w:ascii="Courier New" w:hAnsi="Courier New" w:hint="default"/>
      </w:rPr>
    </w:lvl>
    <w:lvl w:ilvl="8" w:tplc="57BAD522">
      <w:start w:val="1"/>
      <w:numFmt w:val="bullet"/>
      <w:lvlText w:val=""/>
      <w:lvlJc w:val="left"/>
      <w:pPr>
        <w:ind w:left="720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770D044"/>
    <w:multiLevelType w:val="hybridMultilevel"/>
    <w:tmpl w:val="5AA6FB8A"/>
    <w:lvl w:ilvl="0" w:tplc="A4DE6A9A">
      <w:start w:val="1"/>
      <w:numFmt w:val="bullet"/>
      <w:lvlText w:val=""/>
      <w:lvlJc w:val="left"/>
      <w:pPr>
        <w:ind w:left="720" w:hanging="360"/>
      </w:pPr>
      <w:rPr>
        <w:rFonts w:ascii="Symbol" w:hAnsi="Symbol" w:hint="default"/>
      </w:rPr>
    </w:lvl>
    <w:lvl w:ilvl="1" w:tplc="36F24C44">
      <w:start w:val="1"/>
      <w:numFmt w:val="bullet"/>
      <w:lvlText w:val="-"/>
      <w:lvlJc w:val="left"/>
      <w:pPr>
        <w:ind w:left="1440" w:hanging="360"/>
      </w:pPr>
      <w:rPr>
        <w:rFonts w:ascii="Calibri" w:hAnsi="Calibri" w:hint="default"/>
      </w:rPr>
    </w:lvl>
    <w:lvl w:ilvl="2" w:tplc="641E4002">
      <w:start w:val="1"/>
      <w:numFmt w:val="bullet"/>
      <w:lvlText w:val=""/>
      <w:lvlJc w:val="left"/>
      <w:pPr>
        <w:ind w:left="2160" w:hanging="360"/>
      </w:pPr>
      <w:rPr>
        <w:rFonts w:ascii="Wingdings" w:hAnsi="Wingdings" w:hint="default"/>
      </w:rPr>
    </w:lvl>
    <w:lvl w:ilvl="3" w:tplc="FC92F60E">
      <w:start w:val="1"/>
      <w:numFmt w:val="bullet"/>
      <w:lvlText w:val=""/>
      <w:lvlJc w:val="left"/>
      <w:pPr>
        <w:ind w:left="2880" w:hanging="360"/>
      </w:pPr>
      <w:rPr>
        <w:rFonts w:ascii="Symbol" w:hAnsi="Symbol" w:hint="default"/>
      </w:rPr>
    </w:lvl>
    <w:lvl w:ilvl="4" w:tplc="FD10D79C">
      <w:start w:val="1"/>
      <w:numFmt w:val="bullet"/>
      <w:lvlText w:val="o"/>
      <w:lvlJc w:val="left"/>
      <w:pPr>
        <w:ind w:left="3600" w:hanging="360"/>
      </w:pPr>
      <w:rPr>
        <w:rFonts w:ascii="Courier New" w:hAnsi="Courier New" w:hint="default"/>
      </w:rPr>
    </w:lvl>
    <w:lvl w:ilvl="5" w:tplc="F8DCC10A">
      <w:start w:val="1"/>
      <w:numFmt w:val="bullet"/>
      <w:lvlText w:val=""/>
      <w:lvlJc w:val="left"/>
      <w:pPr>
        <w:ind w:left="4320" w:hanging="360"/>
      </w:pPr>
      <w:rPr>
        <w:rFonts w:ascii="Wingdings" w:hAnsi="Wingdings" w:hint="default"/>
      </w:rPr>
    </w:lvl>
    <w:lvl w:ilvl="6" w:tplc="0D60A05A">
      <w:start w:val="1"/>
      <w:numFmt w:val="bullet"/>
      <w:lvlText w:val=""/>
      <w:lvlJc w:val="left"/>
      <w:pPr>
        <w:ind w:left="5040" w:hanging="360"/>
      </w:pPr>
      <w:rPr>
        <w:rFonts w:ascii="Symbol" w:hAnsi="Symbol" w:hint="default"/>
      </w:rPr>
    </w:lvl>
    <w:lvl w:ilvl="7" w:tplc="34E80C16">
      <w:start w:val="1"/>
      <w:numFmt w:val="bullet"/>
      <w:lvlText w:val="o"/>
      <w:lvlJc w:val="left"/>
      <w:pPr>
        <w:ind w:left="5760" w:hanging="360"/>
      </w:pPr>
      <w:rPr>
        <w:rFonts w:ascii="Courier New" w:hAnsi="Courier New" w:hint="default"/>
      </w:rPr>
    </w:lvl>
    <w:lvl w:ilvl="8" w:tplc="2D8833E2">
      <w:start w:val="1"/>
      <w:numFmt w:val="bullet"/>
      <w:lvlText w:val=""/>
      <w:lvlJc w:val="left"/>
      <w:pPr>
        <w:ind w:left="6480" w:hanging="360"/>
      </w:pPr>
      <w:rPr>
        <w:rFonts w:ascii="Wingdings" w:hAnsi="Wingdings" w:hint="default"/>
      </w:rPr>
    </w:lvl>
  </w:abstractNum>
  <w:abstractNum w:abstractNumId="18" w15:restartNumberingAfterBreak="0">
    <w:nsid w:val="6BC8660B"/>
    <w:multiLevelType w:val="hybridMultilevel"/>
    <w:tmpl w:val="38883458"/>
    <w:lvl w:ilvl="0" w:tplc="7220BF80">
      <w:start w:val="1"/>
      <w:numFmt w:val="bullet"/>
      <w:lvlText w:val=""/>
      <w:lvlJc w:val="left"/>
      <w:pPr>
        <w:ind w:left="720" w:hanging="360"/>
      </w:pPr>
      <w:rPr>
        <w:rFonts w:ascii="Symbol" w:hAnsi="Symbol" w:hint="default"/>
      </w:rPr>
    </w:lvl>
    <w:lvl w:ilvl="1" w:tplc="05001AF6">
      <w:start w:val="1"/>
      <w:numFmt w:val="bullet"/>
      <w:lvlText w:val="-"/>
      <w:lvlJc w:val="left"/>
      <w:pPr>
        <w:ind w:left="1440" w:hanging="360"/>
      </w:pPr>
      <w:rPr>
        <w:rFonts w:ascii="Calibri" w:hAnsi="Calibri" w:hint="default"/>
      </w:rPr>
    </w:lvl>
    <w:lvl w:ilvl="2" w:tplc="B11CF0CC">
      <w:start w:val="1"/>
      <w:numFmt w:val="bullet"/>
      <w:lvlText w:val=""/>
      <w:lvlJc w:val="left"/>
      <w:pPr>
        <w:ind w:left="2160" w:hanging="360"/>
      </w:pPr>
      <w:rPr>
        <w:rFonts w:ascii="Wingdings" w:hAnsi="Wingdings" w:hint="default"/>
      </w:rPr>
    </w:lvl>
    <w:lvl w:ilvl="3" w:tplc="7AEAFDEE">
      <w:start w:val="1"/>
      <w:numFmt w:val="bullet"/>
      <w:lvlText w:val=""/>
      <w:lvlJc w:val="left"/>
      <w:pPr>
        <w:ind w:left="2880" w:hanging="360"/>
      </w:pPr>
      <w:rPr>
        <w:rFonts w:ascii="Symbol" w:hAnsi="Symbol" w:hint="default"/>
      </w:rPr>
    </w:lvl>
    <w:lvl w:ilvl="4" w:tplc="1B8E639C">
      <w:start w:val="1"/>
      <w:numFmt w:val="bullet"/>
      <w:lvlText w:val="o"/>
      <w:lvlJc w:val="left"/>
      <w:pPr>
        <w:ind w:left="3600" w:hanging="360"/>
      </w:pPr>
      <w:rPr>
        <w:rFonts w:ascii="Courier New" w:hAnsi="Courier New" w:hint="default"/>
      </w:rPr>
    </w:lvl>
    <w:lvl w:ilvl="5" w:tplc="D2F6A91E">
      <w:start w:val="1"/>
      <w:numFmt w:val="bullet"/>
      <w:lvlText w:val=""/>
      <w:lvlJc w:val="left"/>
      <w:pPr>
        <w:ind w:left="4320" w:hanging="360"/>
      </w:pPr>
      <w:rPr>
        <w:rFonts w:ascii="Wingdings" w:hAnsi="Wingdings" w:hint="default"/>
      </w:rPr>
    </w:lvl>
    <w:lvl w:ilvl="6" w:tplc="700A94E2">
      <w:start w:val="1"/>
      <w:numFmt w:val="bullet"/>
      <w:lvlText w:val=""/>
      <w:lvlJc w:val="left"/>
      <w:pPr>
        <w:ind w:left="5040" w:hanging="360"/>
      </w:pPr>
      <w:rPr>
        <w:rFonts w:ascii="Symbol" w:hAnsi="Symbol" w:hint="default"/>
      </w:rPr>
    </w:lvl>
    <w:lvl w:ilvl="7" w:tplc="4E66276A">
      <w:start w:val="1"/>
      <w:numFmt w:val="bullet"/>
      <w:lvlText w:val="o"/>
      <w:lvlJc w:val="left"/>
      <w:pPr>
        <w:ind w:left="5760" w:hanging="360"/>
      </w:pPr>
      <w:rPr>
        <w:rFonts w:ascii="Courier New" w:hAnsi="Courier New" w:hint="default"/>
      </w:rPr>
    </w:lvl>
    <w:lvl w:ilvl="8" w:tplc="5AF2924A">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04383782">
    <w:abstractNumId w:val="21"/>
  </w:num>
  <w:num w:numId="2" w16cid:durableId="322323669">
    <w:abstractNumId w:val="16"/>
  </w:num>
  <w:num w:numId="3" w16cid:durableId="498807546">
    <w:abstractNumId w:val="0"/>
  </w:num>
  <w:num w:numId="4" w16cid:durableId="1294755662">
    <w:abstractNumId w:val="6"/>
  </w:num>
  <w:num w:numId="5" w16cid:durableId="290793589">
    <w:abstractNumId w:val="19"/>
  </w:num>
  <w:num w:numId="6" w16cid:durableId="1153063204">
    <w:abstractNumId w:val="2"/>
  </w:num>
  <w:num w:numId="7" w16cid:durableId="1221475202">
    <w:abstractNumId w:val="13"/>
  </w:num>
  <w:num w:numId="8" w16cid:durableId="886839160">
    <w:abstractNumId w:val="9"/>
  </w:num>
  <w:num w:numId="9" w16cid:durableId="912080491">
    <w:abstractNumId w:val="1"/>
  </w:num>
  <w:num w:numId="10" w16cid:durableId="182718393">
    <w:abstractNumId w:val="1"/>
  </w:num>
  <w:num w:numId="11" w16cid:durableId="516239212">
    <w:abstractNumId w:val="3"/>
  </w:num>
  <w:num w:numId="12" w16cid:durableId="404186869">
    <w:abstractNumId w:val="4"/>
  </w:num>
  <w:num w:numId="13" w16cid:durableId="1953515406">
    <w:abstractNumId w:val="15"/>
  </w:num>
  <w:num w:numId="14" w16cid:durableId="1855144855">
    <w:abstractNumId w:val="10"/>
  </w:num>
  <w:num w:numId="15" w16cid:durableId="1824151787">
    <w:abstractNumId w:val="7"/>
  </w:num>
  <w:num w:numId="16" w16cid:durableId="214122219">
    <w:abstractNumId w:val="14"/>
  </w:num>
  <w:num w:numId="17" w16cid:durableId="159077114">
    <w:abstractNumId w:val="5"/>
  </w:num>
  <w:num w:numId="18" w16cid:durableId="241991194">
    <w:abstractNumId w:val="12"/>
  </w:num>
  <w:num w:numId="19" w16cid:durableId="2042704542">
    <w:abstractNumId w:val="20"/>
  </w:num>
  <w:num w:numId="20" w16cid:durableId="586425463">
    <w:abstractNumId w:val="8"/>
  </w:num>
  <w:num w:numId="21" w16cid:durableId="486825586">
    <w:abstractNumId w:val="11"/>
  </w:num>
  <w:num w:numId="22" w16cid:durableId="270666513">
    <w:abstractNumId w:val="18"/>
  </w:num>
  <w:num w:numId="23" w16cid:durableId="97868165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0F0C"/>
    <w:rsid w:val="00181FDC"/>
    <w:rsid w:val="001860B9"/>
    <w:rsid w:val="00186F2B"/>
    <w:rsid w:val="001874D6"/>
    <w:rsid w:val="0019632A"/>
    <w:rsid w:val="001A0BCD"/>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22E9"/>
    <w:rsid w:val="002C60AD"/>
    <w:rsid w:val="002D0E0E"/>
    <w:rsid w:val="002D6023"/>
    <w:rsid w:val="002E263F"/>
    <w:rsid w:val="002E6F81"/>
    <w:rsid w:val="002F08BA"/>
    <w:rsid w:val="002F2CFF"/>
    <w:rsid w:val="002F568B"/>
    <w:rsid w:val="002F7818"/>
    <w:rsid w:val="002F7B7F"/>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52D4"/>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30D"/>
    <w:rsid w:val="0065595B"/>
    <w:rsid w:val="00660269"/>
    <w:rsid w:val="00665F89"/>
    <w:rsid w:val="00673C92"/>
    <w:rsid w:val="006753EC"/>
    <w:rsid w:val="006A2789"/>
    <w:rsid w:val="006A4978"/>
    <w:rsid w:val="006A7261"/>
    <w:rsid w:val="006B0D29"/>
    <w:rsid w:val="006B1819"/>
    <w:rsid w:val="006B1A06"/>
    <w:rsid w:val="006B5DE7"/>
    <w:rsid w:val="006C5048"/>
    <w:rsid w:val="006C6A4B"/>
    <w:rsid w:val="006C779F"/>
    <w:rsid w:val="006D01F5"/>
    <w:rsid w:val="006D0CFB"/>
    <w:rsid w:val="006D30C0"/>
    <w:rsid w:val="006D7535"/>
    <w:rsid w:val="006E450B"/>
    <w:rsid w:val="006F0D7E"/>
    <w:rsid w:val="00710B77"/>
    <w:rsid w:val="00717595"/>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729"/>
    <w:rsid w:val="00843F48"/>
    <w:rsid w:val="00851423"/>
    <w:rsid w:val="00857848"/>
    <w:rsid w:val="008654B6"/>
    <w:rsid w:val="008673E1"/>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6D31"/>
    <w:rsid w:val="00A81198"/>
    <w:rsid w:val="00A81E48"/>
    <w:rsid w:val="00A82035"/>
    <w:rsid w:val="00A90D77"/>
    <w:rsid w:val="00A92E07"/>
    <w:rsid w:val="00AA0B3A"/>
    <w:rsid w:val="00AA6EB4"/>
    <w:rsid w:val="00AA767D"/>
    <w:rsid w:val="00AB0CC9"/>
    <w:rsid w:val="00AC1605"/>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7ED0"/>
    <w:rsid w:val="00BA0066"/>
    <w:rsid w:val="00BB69DB"/>
    <w:rsid w:val="00BC322E"/>
    <w:rsid w:val="00BC44CD"/>
    <w:rsid w:val="00BC48A6"/>
    <w:rsid w:val="00BE7978"/>
    <w:rsid w:val="00BF4978"/>
    <w:rsid w:val="00C07D05"/>
    <w:rsid w:val="00C07DDB"/>
    <w:rsid w:val="00C4115D"/>
    <w:rsid w:val="00C43BDD"/>
    <w:rsid w:val="00C47778"/>
    <w:rsid w:val="00C5011E"/>
    <w:rsid w:val="00C50EE5"/>
    <w:rsid w:val="00C5240A"/>
    <w:rsid w:val="00C5398F"/>
    <w:rsid w:val="00C556F5"/>
    <w:rsid w:val="00C70E19"/>
    <w:rsid w:val="00C72574"/>
    <w:rsid w:val="00C72F71"/>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EB5"/>
    <w:rsid w:val="00D139CF"/>
    <w:rsid w:val="00D37E7F"/>
    <w:rsid w:val="00D47AD7"/>
    <w:rsid w:val="00D51529"/>
    <w:rsid w:val="00D85218"/>
    <w:rsid w:val="00D915B1"/>
    <w:rsid w:val="00DA299D"/>
    <w:rsid w:val="00DA65C4"/>
    <w:rsid w:val="00DC5332"/>
    <w:rsid w:val="00DD2BE0"/>
    <w:rsid w:val="00DE4447"/>
    <w:rsid w:val="00DE5DA2"/>
    <w:rsid w:val="00DF0033"/>
    <w:rsid w:val="00E026BF"/>
    <w:rsid w:val="00E07B1B"/>
    <w:rsid w:val="00E11853"/>
    <w:rsid w:val="00E52A86"/>
    <w:rsid w:val="00E54B47"/>
    <w:rsid w:val="00E553BF"/>
    <w:rsid w:val="00E55D93"/>
    <w:rsid w:val="00E61294"/>
    <w:rsid w:val="00E6188C"/>
    <w:rsid w:val="00E7237C"/>
    <w:rsid w:val="00E77C46"/>
    <w:rsid w:val="00E86CE8"/>
    <w:rsid w:val="00E90E82"/>
    <w:rsid w:val="00E968E3"/>
    <w:rsid w:val="00EA00CB"/>
    <w:rsid w:val="00EA1BAA"/>
    <w:rsid w:val="00EA3FCD"/>
    <w:rsid w:val="00EA42A0"/>
    <w:rsid w:val="00EB6714"/>
    <w:rsid w:val="00EC0A68"/>
    <w:rsid w:val="00EC5006"/>
    <w:rsid w:val="00ED49C3"/>
    <w:rsid w:val="00ED6CE8"/>
    <w:rsid w:val="00ED7AA6"/>
    <w:rsid w:val="00EE2A56"/>
    <w:rsid w:val="00EE3818"/>
    <w:rsid w:val="00EF703E"/>
    <w:rsid w:val="00F0395B"/>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4334CF2"/>
    <w:rsid w:val="167F1847"/>
    <w:rsid w:val="18C5961B"/>
    <w:rsid w:val="199D90AC"/>
    <w:rsid w:val="286790C4"/>
    <w:rsid w:val="2CA03826"/>
    <w:rsid w:val="2DA021E4"/>
    <w:rsid w:val="302AE380"/>
    <w:rsid w:val="34FE54A3"/>
    <w:rsid w:val="38A0C699"/>
    <w:rsid w:val="3DA0391F"/>
    <w:rsid w:val="495E45D5"/>
    <w:rsid w:val="4AC28426"/>
    <w:rsid w:val="5C6AA0A7"/>
    <w:rsid w:val="5EEAE348"/>
    <w:rsid w:val="62B2420C"/>
    <w:rsid w:val="647B2B65"/>
    <w:rsid w:val="6B2CF8ED"/>
    <w:rsid w:val="6BC96650"/>
    <w:rsid w:val="6F010712"/>
    <w:rsid w:val="7A4BA73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33-657870698-52/SURROGATE/Spinaldr%c3%a4nage.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7-1520354460-135/SURROGATE/MR-unders%c3%b6kning%20vid%20akuta%20tillst%c3%a5nd%20som%20involverar%20ryggkotpelaren.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6-1525759947-212/SURROGATE/Spinalt%20hematom%20eller%20abscess%20efter%20ryggbed%c3%b6vning%20%e2%80%93%20%c3%85tg%c3%a4rder%20vid%20misstanke.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2</Pages>
  <Words>308</Words>
  <Characters>2546</Characters>
  <Application>Microsoft Office Word</Application>
  <DocSecurity>0</DocSecurity>
  <Lines>21</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2849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 rygg – Kriterier för akut undersökning</dc:title>
  <dc:subject/>
  <dc:creator>patrik.jens.johansson@vgregion.se</dc:creator>
  <keywords/>
  <lastModifiedBy>Ulrica Sehlberg</lastModifiedBy>
  <revision>18</revision>
  <lastPrinted>2016-03-31T10:56:00.0000000Z</lastPrinted>
  <dcterms:created xsi:type="dcterms:W3CDTF">2022-05-18T03:56:00.0000000Z</dcterms:created>
  <dcterms:modified xsi:type="dcterms:W3CDTF">2024-01-22T15:08:00.0000000Z</dcterms:modified>
</coreProperties>
</file>