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63E12" w14:textId="77777777" w:rsidR="00826C76" w:rsidRDefault="00826C76" w:rsidP="00F35B05">
      <w:pPr>
        <w:pStyle w:val="Rubrik2"/>
        <w:sectPr w:rsidR="00826C76" w:rsidSect="00826C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CB748A" w14:textId="77777777" w:rsidR="0046203E" w:rsidRPr="00826C76" w:rsidRDefault="0046203E" w:rsidP="004D7A77">
      <w:pPr>
        <w:pStyle w:val="Rubrik1"/>
      </w:pPr>
      <w:r w:rsidRPr="00826C76">
        <w:t>Kontrastmedel – MR indikationer för gadolinium eller primovist</w:t>
      </w:r>
    </w:p>
    <w:p w14:paraId="2F34E9E2" w14:textId="4BA28A73" w:rsidR="00826C76" w:rsidRPr="00826C76" w:rsidRDefault="00E05BA5" w:rsidP="00F150E2">
      <w:pPr>
        <w:pStyle w:val="Rubrik2"/>
      </w:pPr>
      <w:r>
        <w:t>Förändringar sedan föregående</w:t>
      </w:r>
      <w:r w:rsidR="00826C76" w:rsidRPr="00826C76">
        <w:t xml:space="preserve"> version</w:t>
      </w:r>
    </w:p>
    <w:p w14:paraId="1BFD59A5" w14:textId="0CD7E772" w:rsidR="00826C76" w:rsidRPr="00826C76" w:rsidRDefault="00E05BA5" w:rsidP="008E2C93">
      <w:pPr>
        <w:pStyle w:val="Normalefterlista"/>
      </w:pPr>
      <w:r>
        <w:t>Inga förändringar</w:t>
      </w:r>
      <w:r w:rsidR="00826C76" w:rsidRPr="00826C76">
        <w:t>.</w:t>
      </w:r>
    </w:p>
    <w:p w14:paraId="6164E0E9" w14:textId="77777777" w:rsidR="00826C76" w:rsidRPr="00E05BA5" w:rsidRDefault="00826C76" w:rsidP="00E05BA5">
      <w:pPr>
        <w:pStyle w:val="Rubrik2"/>
      </w:pPr>
      <w:r w:rsidRPr="00E05BA5">
        <w:t>Bakgrund</w:t>
      </w:r>
    </w:p>
    <w:p w14:paraId="76153FE8" w14:textId="77777777" w:rsidR="00826C76" w:rsidRPr="00826C76" w:rsidRDefault="00826C76" w:rsidP="008E2C93">
      <w:pPr>
        <w:pStyle w:val="Normalefterlista"/>
      </w:pPr>
      <w:r w:rsidRPr="00826C76">
        <w:t>Rutin för användning av Primovist.</w:t>
      </w:r>
    </w:p>
    <w:p w14:paraId="28418B63" w14:textId="77777777" w:rsidR="00826C76" w:rsidRPr="00E05BA5" w:rsidRDefault="00826C76" w:rsidP="00E05BA5">
      <w:pPr>
        <w:pStyle w:val="Rubrik2"/>
      </w:pPr>
      <w:r w:rsidRPr="00E05BA5">
        <w:t>Sammanfattning</w:t>
      </w:r>
    </w:p>
    <w:p w14:paraId="758D2237" w14:textId="1F999529" w:rsidR="00826C76" w:rsidRPr="008E2C93" w:rsidRDefault="00826C76" w:rsidP="008E2C93">
      <w:pPr>
        <w:pStyle w:val="Normalefterlista"/>
      </w:pPr>
      <w:r w:rsidRPr="008E2C93">
        <w:t xml:space="preserve">De flesta gadoliniumkontrastmedel är extracellulära och består av en toxisk </w:t>
      </w:r>
      <w:proofErr w:type="spellStart"/>
      <w:r w:rsidRPr="008E2C93">
        <w:t>gadoliniumjon</w:t>
      </w:r>
      <w:proofErr w:type="spellEnd"/>
      <w:r w:rsidRPr="008E2C93">
        <w:t xml:space="preserve"> som binds till ett icke toxiskt kelat. Genom att addera en </w:t>
      </w:r>
      <w:proofErr w:type="spellStart"/>
      <w:r w:rsidRPr="008E2C93">
        <w:t>ethoxybenzylgrupp</w:t>
      </w:r>
      <w:proofErr w:type="spellEnd"/>
      <w:r w:rsidRPr="008E2C93">
        <w:t xml:space="preserve"> (EOB) till </w:t>
      </w:r>
      <w:proofErr w:type="spellStart"/>
      <w:r w:rsidRPr="008E2C93">
        <w:t>kelatet</w:t>
      </w:r>
      <w:proofErr w:type="spellEnd"/>
      <w:r w:rsidRPr="008E2C93">
        <w:t xml:space="preserve"> </w:t>
      </w:r>
      <w:proofErr w:type="spellStart"/>
      <w:r w:rsidRPr="008E2C93">
        <w:t>Gd</w:t>
      </w:r>
      <w:proofErr w:type="spellEnd"/>
      <w:r w:rsidRPr="008E2C93">
        <w:t xml:space="preserve">-DTPA (Magnevist) fås ett kelat </w:t>
      </w:r>
      <w:proofErr w:type="spellStart"/>
      <w:r w:rsidRPr="008E2C93">
        <w:t>Gd</w:t>
      </w:r>
      <w:proofErr w:type="spellEnd"/>
      <w:r w:rsidRPr="008E2C93">
        <w:t xml:space="preserve">-EOB-DTPA som via ett specifikt transportprotein (OATP) tas upp i </w:t>
      </w:r>
      <w:proofErr w:type="spellStart"/>
      <w:r w:rsidRPr="008E2C93">
        <w:t>hepatocyter</w:t>
      </w:r>
      <w:proofErr w:type="spellEnd"/>
      <w:r w:rsidRPr="008E2C93">
        <w:t xml:space="preserve">. Kontrastmedlet blir således intracellulärt i levercellerna som utsöndrar det via andra transportproteiner till gallvägarna (MRP2) via </w:t>
      </w:r>
      <w:proofErr w:type="spellStart"/>
      <w:r w:rsidRPr="008E2C93">
        <w:t>canaliculi</w:t>
      </w:r>
      <w:proofErr w:type="spellEnd"/>
      <w:r w:rsidRPr="008E2C93">
        <w:t xml:space="preserve">, (MRP2), samt </w:t>
      </w:r>
      <w:r w:rsidR="00CB0B2D" w:rsidRPr="008E2C93">
        <w:t>tillbaka</w:t>
      </w:r>
      <w:r w:rsidRPr="008E2C93">
        <w:t xml:space="preserve"> till blodomloppet, (MRP3). </w:t>
      </w:r>
    </w:p>
    <w:p w14:paraId="70B8E522" w14:textId="4C0B7E22" w:rsidR="00826C76" w:rsidRPr="008E2C93" w:rsidRDefault="00826C76" w:rsidP="008E2C93">
      <w:pPr>
        <w:pStyle w:val="Normalefterlista"/>
      </w:pPr>
      <w:r w:rsidRPr="008E2C93">
        <w:t xml:space="preserve">Kontrastmedlet fungerar både som extracellulärt kontrastmedel med vanliga kontrastfaser men dessutom fås en sen så kallad </w:t>
      </w:r>
      <w:proofErr w:type="spellStart"/>
      <w:r w:rsidRPr="008E2C93">
        <w:t>hepatocellulär</w:t>
      </w:r>
      <w:proofErr w:type="spellEnd"/>
      <w:r w:rsidRPr="008E2C93">
        <w:t xml:space="preserve"> fas med kontrast i </w:t>
      </w:r>
      <w:proofErr w:type="spellStart"/>
      <w:r w:rsidRPr="008E2C93">
        <w:t>hepatocyter</w:t>
      </w:r>
      <w:proofErr w:type="spellEnd"/>
      <w:r w:rsidRPr="008E2C93">
        <w:t xml:space="preserve"> samt utsöndrat i gallvägar.</w:t>
      </w:r>
    </w:p>
    <w:p w14:paraId="003B334E" w14:textId="77777777" w:rsidR="00826C76" w:rsidRPr="008E2C93" w:rsidRDefault="00826C76" w:rsidP="008E2C93">
      <w:pPr>
        <w:pStyle w:val="Normalefterlista"/>
      </w:pPr>
      <w:r w:rsidRPr="008E2C93">
        <w:t xml:space="preserve">I en </w:t>
      </w:r>
      <w:proofErr w:type="spellStart"/>
      <w:r w:rsidRPr="008E2C93">
        <w:t>cirrhotisk</w:t>
      </w:r>
      <w:proofErr w:type="spellEnd"/>
      <w:r w:rsidRPr="008E2C93">
        <w:t xml:space="preserve"> lever minskar OATP samtidigt som MRP2 ökar. Mängden kontrastmedel i </w:t>
      </w:r>
      <w:proofErr w:type="spellStart"/>
      <w:r w:rsidRPr="008E2C93">
        <w:t>hepatocyterna</w:t>
      </w:r>
      <w:proofErr w:type="spellEnd"/>
      <w:r w:rsidRPr="008E2C93">
        <w:t xml:space="preserve"> minskar därför och också kontrasteffekten. </w:t>
      </w:r>
    </w:p>
    <w:p w14:paraId="006D581C" w14:textId="77777777" w:rsidR="004623ED" w:rsidRDefault="00826C76" w:rsidP="008E2C93">
      <w:pPr>
        <w:pStyle w:val="Normalefterlista"/>
      </w:pPr>
      <w:r w:rsidRPr="008E2C93">
        <w:t xml:space="preserve">OATP minskar succesivt i </w:t>
      </w:r>
      <w:proofErr w:type="spellStart"/>
      <w:r w:rsidRPr="008E2C93">
        <w:t>carcinogenesen</w:t>
      </w:r>
      <w:proofErr w:type="spellEnd"/>
      <w:r w:rsidRPr="008E2C93">
        <w:t xml:space="preserve"> och förstadier till </w:t>
      </w:r>
      <w:proofErr w:type="spellStart"/>
      <w:r w:rsidRPr="008E2C93">
        <w:t>hepatocellulär</w:t>
      </w:r>
      <w:proofErr w:type="spellEnd"/>
      <w:r w:rsidRPr="008E2C93">
        <w:t xml:space="preserve"> cancer (HCC) kan ha relativt normalt </w:t>
      </w:r>
      <w:proofErr w:type="spellStart"/>
      <w:r w:rsidRPr="008E2C93">
        <w:t>Gd</w:t>
      </w:r>
      <w:proofErr w:type="spellEnd"/>
      <w:r w:rsidRPr="008E2C93">
        <w:t xml:space="preserve">-EOB-DTPA upptag. Även 5% av alla HCC uppvisar tillräckligt mycket OATP för att ta upp kontrasten. </w:t>
      </w:r>
    </w:p>
    <w:p w14:paraId="00F60996" w14:textId="6862608A" w:rsidR="00826C76" w:rsidRPr="008E2C93" w:rsidRDefault="00826C76" w:rsidP="008E2C93">
      <w:pPr>
        <w:pStyle w:val="Normalefterlista"/>
      </w:pPr>
      <w:r w:rsidRPr="008E2C93">
        <w:lastRenderedPageBreak/>
        <w:t>C</w:t>
      </w:r>
      <w:r w:rsidR="004623ED">
        <w:t>irka</w:t>
      </w:r>
      <w:r w:rsidRPr="008E2C93">
        <w:t xml:space="preserve"> 95% av alla FNH har normal OATP-kvantitet samt 10% av </w:t>
      </w:r>
      <w:proofErr w:type="spellStart"/>
      <w:r w:rsidRPr="008E2C93">
        <w:t>hepatocellulära</w:t>
      </w:r>
      <w:proofErr w:type="spellEnd"/>
      <w:r w:rsidRPr="008E2C93">
        <w:t xml:space="preserve"> adenom. </w:t>
      </w:r>
    </w:p>
    <w:p w14:paraId="4C3A289D" w14:textId="6E0D6F62" w:rsidR="00826C76" w:rsidRPr="008E2C93" w:rsidRDefault="00826C76" w:rsidP="008E2C93">
      <w:pPr>
        <w:pStyle w:val="Normalefterlista"/>
      </w:pPr>
      <w:r w:rsidRPr="008E2C93">
        <w:t>Vaskulära pseudotumörer som endast ses p.g.a. avvikande kärlförsörjning uppvisar också normalt intracellulärt kontrastupptag.</w:t>
      </w:r>
    </w:p>
    <w:p w14:paraId="7CD70210" w14:textId="0BCD4090" w:rsidR="00826C76" w:rsidRPr="008E2C93" w:rsidRDefault="00826C76" w:rsidP="008E2C93">
      <w:pPr>
        <w:pStyle w:val="Normalefterlista"/>
      </w:pPr>
      <w:r w:rsidRPr="008E2C93">
        <w:t xml:space="preserve">Primovist påverkar </w:t>
      </w:r>
      <w:proofErr w:type="spellStart"/>
      <w:r w:rsidRPr="008E2C93">
        <w:t>andhållningen</w:t>
      </w:r>
      <w:proofErr w:type="spellEnd"/>
      <w:r w:rsidRPr="008E2C93">
        <w:t xml:space="preserve"> kortvarigt och tidig artärfas är oftast behäftad med </w:t>
      </w:r>
      <w:proofErr w:type="spellStart"/>
      <w:r w:rsidRPr="008E2C93">
        <w:t>andningartefakter</w:t>
      </w:r>
      <w:proofErr w:type="spellEnd"/>
      <w:r w:rsidRPr="008E2C93">
        <w:t>.</w:t>
      </w:r>
    </w:p>
    <w:p w14:paraId="5F772436" w14:textId="77777777" w:rsidR="00826C76" w:rsidRPr="00E05BA5" w:rsidRDefault="00826C76" w:rsidP="00E05BA5">
      <w:pPr>
        <w:pStyle w:val="Rubrik2"/>
      </w:pPr>
      <w:r w:rsidRPr="00E05BA5">
        <w:t>Rekommendationer</w:t>
      </w:r>
    </w:p>
    <w:p w14:paraId="78B503F4" w14:textId="77777777" w:rsidR="00826C76" w:rsidRPr="00826C76" w:rsidRDefault="00826C76" w:rsidP="008E2C93">
      <w:pPr>
        <w:pStyle w:val="Normalefterlista"/>
        <w:rPr>
          <w:szCs w:val="20"/>
        </w:rPr>
      </w:pPr>
      <w:r w:rsidRPr="008E2C93">
        <w:t>Nedanstående flödesschema bör användas vid prioritering av leverundersökningar. Notera att Primovist används sparsamt och att patientens medverkande</w:t>
      </w:r>
      <w:r w:rsidRPr="00826C76">
        <w:rPr>
          <w:szCs w:val="20"/>
        </w:rPr>
        <w:t xml:space="preserve"> vid </w:t>
      </w:r>
      <w:proofErr w:type="spellStart"/>
      <w:r w:rsidRPr="00826C76">
        <w:rPr>
          <w:szCs w:val="20"/>
        </w:rPr>
        <w:t>andhållning</w:t>
      </w:r>
      <w:proofErr w:type="spellEnd"/>
      <w:r w:rsidRPr="00826C76">
        <w:rPr>
          <w:szCs w:val="20"/>
        </w:rPr>
        <w:t xml:space="preserve"> väger tungt.</w:t>
      </w:r>
    </w:p>
    <w:p w14:paraId="76B9F95B" w14:textId="44218997" w:rsidR="00536A5A" w:rsidRPr="00536A5A" w:rsidRDefault="00826C76" w:rsidP="003C4464">
      <w:pPr>
        <w:spacing w:after="0" w:line="240" w:lineRule="auto"/>
        <w:ind w:right="0"/>
      </w:pPr>
      <w:r w:rsidRPr="00826C76">
        <w:rPr>
          <w:rFonts w:cs="Myriad Pro"/>
          <w:noProof/>
          <w:color w:val="000000"/>
          <w:szCs w:val="20"/>
        </w:rPr>
        <w:drawing>
          <wp:inline distT="0" distB="0" distL="0" distR="0" wp14:anchorId="7EC7F112" wp14:editId="24BFC8C2">
            <wp:extent cx="3994305" cy="6126480"/>
            <wp:effectExtent l="0" t="0" r="6350" b="762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1543082" name="Bildobjekt 2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2733" cy="6216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536A5A" w:rsidRPr="00536A5A" w:rsidSect="00826C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0C6676" w14:textId="77777777" w:rsidR="00437EAE" w:rsidRDefault="00437EAE">
      <w:r>
        <w:separator/>
      </w:r>
    </w:p>
  </w:endnote>
  <w:endnote w:type="continuationSeparator" w:id="0">
    <w:p w14:paraId="3E5E6018" w14:textId="77777777" w:rsidR="00437EAE" w:rsidRDefault="00437EAE">
      <w:r>
        <w:continuationSeparator/>
      </w:r>
    </w:p>
  </w:endnote>
  <w:endnote w:type="continuationNotice" w:id="1">
    <w:p w14:paraId="273A5B87" w14:textId="77777777" w:rsidR="00437EAE" w:rsidRDefault="00437EA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yriad Pro">
    <w:altName w:val="Segoe U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923054" w14:textId="77777777" w:rsidR="00437EAE" w:rsidRDefault="00437EAE"/>
  </w:footnote>
  <w:footnote w:type="continuationSeparator" w:id="0">
    <w:p w14:paraId="081EEC88" w14:textId="77777777" w:rsidR="00437EAE" w:rsidRDefault="00437EAE">
      <w:r>
        <w:continuationSeparator/>
      </w:r>
    </w:p>
  </w:footnote>
  <w:footnote w:type="continuationNotice" w:id="1">
    <w:p w14:paraId="26441012" w14:textId="77777777" w:rsidR="00437EAE" w:rsidRDefault="00437EA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332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CF4"/>
    <w:rsid w:val="00384019"/>
    <w:rsid w:val="003854F1"/>
    <w:rsid w:val="0039118E"/>
    <w:rsid w:val="00397F54"/>
    <w:rsid w:val="003A0D43"/>
    <w:rsid w:val="003B2A4B"/>
    <w:rsid w:val="003C446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EAE"/>
    <w:rsid w:val="00443C1E"/>
    <w:rsid w:val="00446255"/>
    <w:rsid w:val="00451935"/>
    <w:rsid w:val="00460ED0"/>
    <w:rsid w:val="0046203E"/>
    <w:rsid w:val="004623ED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A7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6C76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2C9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B2D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BA5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50E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2</Pages>
  <Words>276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Kontrastmedel - MR indikationer för gadolinium eller primovist</dc:title>
  <dc:subject/>
  <dc:creator>patrik.jens.johansson@vgregion.se</dc:creator>
  <keywords/>
  <lastModifiedBy>Mathilda Hall Ström</lastModifiedBy>
  <revision>11</revision>
  <lastPrinted>2016-03-31T10:56:00.0000000Z</lastPrinted>
  <dcterms:created xsi:type="dcterms:W3CDTF">2022-05-18T03:56:00.0000000Z</dcterms:created>
  <dcterms:modified xsi:type="dcterms:W3CDTF">2022-06-29T05:45:00.0000000Z</dcterms:modified>
</coreProperties>
</file>