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724FF" w:rsidP="00A724FF" w:rsidRDefault="00A724FF" w14:paraId="2CEDF9DD" w14:textId="77777777">
      <w:pPr>
        <w:pStyle w:val="Rubrik1"/>
      </w:pPr>
      <w:bookmarkStart w:name="_Toc321146591" w:id="0"/>
      <w:r>
        <w:t>Samtycke Nationell Patientöversikt</w:t>
      </w:r>
    </w:p>
    <w:bookmarkEnd w:id="0"/>
    <w:p w:rsidR="00A724FF" w:rsidP="00A724FF" w:rsidRDefault="00A724FF" w14:paraId="40975D9D" w14:textId="77777777">
      <w:pPr>
        <w:spacing w:after="240"/>
        <w:rPr>
          <w:sz w:val="28"/>
          <w:szCs w:val="28"/>
        </w:rPr>
      </w:pPr>
      <w:r w:rsidRPr="009A6203">
        <w:rPr>
          <w:sz w:val="28"/>
          <w:szCs w:val="28"/>
        </w:rPr>
        <w:t>Rutin för tydliggörande</w:t>
      </w:r>
      <w:r>
        <w:rPr>
          <w:sz w:val="28"/>
          <w:szCs w:val="28"/>
        </w:rPr>
        <w:t xml:space="preserve"> gällande inhämtande av samtycke Nationell Patientöversikt (NPÖ) vid övergångar mellan Barn- och ungdomspsykiatrin Södra Älvsborgs Sjukhus (BUP SÄS) heldygnsvård och öppenvård och Barn- och ungdomspsykiatri NU-sjukvårdens öppenvård (BUP NU).</w:t>
      </w:r>
    </w:p>
    <w:p w:rsidRPr="008B151B" w:rsidR="00A724FF" w:rsidP="00A724FF" w:rsidRDefault="00A724FF" w14:paraId="09EF3112" w14:textId="77777777">
      <w:pPr>
        <w:pStyle w:val="Rubrik2"/>
      </w:pPr>
      <w:bookmarkStart w:name="_Toc72840807" w:id="1"/>
      <w:r>
        <w:t>Syfte</w:t>
      </w:r>
      <w:bookmarkEnd w:id="1"/>
    </w:p>
    <w:p w:rsidRPr="00656DCD" w:rsidR="00A724FF" w:rsidP="00A724FF" w:rsidRDefault="00A724FF" w14:paraId="383A3BA2" w14:textId="77777777">
      <w:r>
        <w:t>Att säkerställa och tydliggöra rutinen gällande inhämtande av samtycke från patient och/eller vårdnadshavare för att ta del av informationen i NPÖ.</w:t>
      </w:r>
    </w:p>
    <w:p w:rsidRPr="00656DCD" w:rsidR="00A724FF" w:rsidP="00A724FF" w:rsidRDefault="00A724FF" w14:paraId="2D0E8341" w14:textId="77777777">
      <w:pPr>
        <w:pStyle w:val="Rubrik2"/>
      </w:pPr>
      <w:bookmarkStart w:name="_Toc72840808" w:id="2"/>
      <w:r>
        <w:t>Bakgrund</w:t>
      </w:r>
      <w:bookmarkEnd w:id="2"/>
    </w:p>
    <w:p w:rsidR="00A724FF" w:rsidP="00A724FF" w:rsidRDefault="00A724FF" w14:paraId="20CE2071" w14:textId="77777777">
      <w:pPr>
        <w:rPr>
          <w:sz w:val="28"/>
          <w:szCs w:val="28"/>
        </w:rPr>
      </w:pPr>
      <w:r>
        <w:rPr>
          <w:rStyle w:val="ui-provider"/>
        </w:rPr>
        <w:t>Nationell Patientöversikt är en plattform där behörig vårdpersonal kan ta del av patientens samlade journalinformation från olika regioner, kommuner och privata vårdgivare, så kallad sammanhållen journalföring.</w:t>
      </w:r>
    </w:p>
    <w:p w:rsidR="00A724FF" w:rsidP="00A724FF" w:rsidRDefault="00A724FF" w14:paraId="1EBF6200" w14:textId="77777777">
      <w:pPr>
        <w:rPr>
          <w:rStyle w:val="ui-provider"/>
        </w:rPr>
      </w:pPr>
      <w:r w:rsidRPr="161FAA98" w:rsidR="00A724FF">
        <w:rPr>
          <w:rStyle w:val="ui-provider"/>
        </w:rPr>
        <w:t>Patientens samtycke krävs för att få ta del av den dokumentation som finns i NPÖ. Samtycke inhämtas för andra vårdgivare än den som har vårddokumentationen. Genom att inhämta samtycke tidigt i processen ges möjlighet till effektivare vårdplanering och övertagande av patient.</w:t>
      </w:r>
    </w:p>
    <w:p w:rsidRPr="00A724FF" w:rsidR="00A724FF" w:rsidP="00A724FF" w:rsidRDefault="00A724FF" w14:paraId="5F5C2DF2" w14:textId="77777777">
      <w:pPr>
        <w:rPr>
          <w:rStyle w:val="ui-provider"/>
        </w:rPr>
      </w:pPr>
      <w:r w:rsidRPr="00A724FF">
        <w:rPr>
          <w:rStyle w:val="ui-provider"/>
        </w:rPr>
        <w:t>Varje</w:t>
      </w:r>
      <w:r>
        <w:rPr>
          <w:rStyle w:val="ui-provider"/>
        </w:rPr>
        <w:t xml:space="preserve"> inloggning i NPÖ </w:t>
      </w:r>
      <w:r w:rsidRPr="00A724FF">
        <w:rPr>
          <w:rStyle w:val="ui-provider"/>
        </w:rPr>
        <w:t>registreras</w:t>
      </w:r>
      <w:r>
        <w:rPr>
          <w:rStyle w:val="ui-provider"/>
        </w:rPr>
        <w:t xml:space="preserve"> </w:t>
      </w:r>
      <w:r w:rsidRPr="00A724FF">
        <w:rPr>
          <w:rStyle w:val="ui-provider"/>
        </w:rPr>
        <w:t>och loggas. Denna logg har patienten rätt att ta del av.</w:t>
      </w:r>
    </w:p>
    <w:p w:rsidRPr="00DF6F3A" w:rsidR="00A724FF" w:rsidP="00A724FF" w:rsidRDefault="00A724FF" w14:paraId="6E5B9565" w14:textId="77777777">
      <w:pPr>
        <w:rPr>
          <w:rStyle w:val="ui-provider"/>
        </w:rPr>
      </w:pPr>
    </w:p>
    <w:p w:rsidR="00A724FF" w:rsidP="00A724FF" w:rsidRDefault="00A724FF" w14:paraId="4A7F46E4" w14:textId="77777777">
      <w:pPr>
        <w:pStyle w:val="Rubrik2"/>
      </w:pPr>
      <w:r>
        <w:lastRenderedPageBreak/>
        <w:t>Arbetsbeskrivning</w:t>
      </w:r>
    </w:p>
    <w:p w:rsidR="00A724FF" w:rsidP="00A724FF" w:rsidRDefault="00A724FF" w14:paraId="0FCF74C5" w14:textId="77777777">
      <w:pPr>
        <w:pStyle w:val="Rubrik3"/>
      </w:pPr>
      <w:r>
        <w:t>Användare i Millennium</w:t>
      </w:r>
    </w:p>
    <w:p w:rsidRPr="00885DDE" w:rsidR="00A724FF" w:rsidP="00A724FF" w:rsidRDefault="00A724FF" w14:paraId="24BF582C" w14:textId="77777777">
      <w:pPr>
        <w:pStyle w:val="MellanrubrikVGR"/>
      </w:pPr>
      <w:r>
        <w:t xml:space="preserve">Patient förs över från BUP SÄS till BUP NU </w:t>
      </w:r>
    </w:p>
    <w:p w:rsidR="00A724FF" w:rsidP="00A724FF" w:rsidRDefault="00A724FF" w14:paraId="5BA66913" w14:textId="77777777">
      <w:pPr>
        <w:pStyle w:val="Punktlista"/>
      </w:pPr>
      <w:r>
        <w:t>Efterfråga samtycke från patienten och vårdnadshavare för BUP NU att få tillgång till patientens journal i Millennium via NPÖ BUP SÄS.</w:t>
      </w:r>
    </w:p>
    <w:p w:rsidR="00A724FF" w:rsidP="00A724FF" w:rsidRDefault="00A724FF" w14:paraId="1A19D69F" w14:textId="77777777">
      <w:pPr>
        <w:pStyle w:val="Punktlista"/>
      </w:pPr>
      <w:r>
        <w:t>Efterfråga om patienten samtycker till att BUP NU får tillgång till journalinformationen i Millennium under tiden patienten har vårdkontakt med BUP NU. Kom överens om tidsperiod för samtycke eftersom det måste anges i NPÖ.</w:t>
      </w:r>
    </w:p>
    <w:p w:rsidR="00A724FF" w:rsidP="00A724FF" w:rsidRDefault="00A724FF" w14:paraId="6C4B47A2" w14:textId="77777777">
      <w:pPr>
        <w:pStyle w:val="Punktlista"/>
        <w:rPr>
          <w:rStyle w:val="ui-provider"/>
        </w:rPr>
      </w:pPr>
      <w:r>
        <w:rPr>
          <w:rStyle w:val="ui-provider"/>
        </w:rPr>
        <w:t xml:space="preserve">När </w:t>
      </w:r>
      <w:r w:rsidRPr="00A26E81">
        <w:rPr>
          <w:rStyle w:val="ui-provider"/>
        </w:rPr>
        <w:t>samtycket</w:t>
      </w:r>
      <w:r>
        <w:rPr>
          <w:rStyle w:val="ui-provider"/>
        </w:rPr>
        <w:t xml:space="preserve"> väl är inhämtat från patienten för enheten så behöver detta inte göras igen utan samtycket kvarstår under den period man har kommit överens om. </w:t>
      </w:r>
    </w:p>
    <w:p w:rsidR="00A724FF" w:rsidP="00A724FF" w:rsidRDefault="00A724FF" w14:paraId="1F0802B2" w14:textId="77777777">
      <w:pPr>
        <w:pStyle w:val="Punktlista"/>
        <w:numPr>
          <w:ilvl w:val="1"/>
          <w:numId w:val="14"/>
        </w:numPr>
        <w:rPr>
          <w:rStyle w:val="ui-provider"/>
        </w:rPr>
      </w:pPr>
      <w:r w:rsidRPr="003A5152">
        <w:t>Hur länge samtycket ska gälla är upp till enheten och patienten att komma överens om. Ett samtycke för sammanhållen journalföring kan inte gälla för alltid utan ett slutdatum måste sättas. Om slutdatumet är efter 1 år eller 10 år är upp till enheten i samråd med patienten att besluta om.</w:t>
      </w:r>
    </w:p>
    <w:p w:rsidR="00A724FF" w:rsidP="00A724FF" w:rsidRDefault="00A724FF" w14:paraId="115C2F6C" w14:textId="77777777">
      <w:pPr>
        <w:pStyle w:val="Punktlista"/>
        <w:rPr>
          <w:rStyle w:val="ui-provider"/>
        </w:rPr>
      </w:pPr>
      <w:r>
        <w:rPr>
          <w:rStyle w:val="ui-provider"/>
        </w:rPr>
        <w:t>Patient och/eller vårdnadshavare kan när som helst välja att ändra ett tidigare beslut om samtycke. Personalen som tar emot frågan om återkallat samtycke dokumenterar detta i Patientbakgrunden.</w:t>
      </w:r>
    </w:p>
    <w:p w:rsidR="00A724FF" w:rsidP="00A724FF" w:rsidRDefault="00A724FF" w14:paraId="18940406" w14:textId="77777777">
      <w:pPr>
        <w:pStyle w:val="Rubrik3"/>
        <w:rPr>
          <w:rStyle w:val="ui-provider"/>
        </w:rPr>
      </w:pPr>
      <w:r>
        <w:t xml:space="preserve">Användare i </w:t>
      </w:r>
      <w:proofErr w:type="spellStart"/>
      <w:r>
        <w:t>Melior</w:t>
      </w:r>
      <w:proofErr w:type="spellEnd"/>
    </w:p>
    <w:p w:rsidRPr="00885DDE" w:rsidR="00A724FF" w:rsidP="00A724FF" w:rsidRDefault="00A724FF" w14:paraId="016B2018" w14:textId="77777777">
      <w:pPr>
        <w:pStyle w:val="MellanrubrikVGR"/>
      </w:pPr>
      <w:r>
        <w:t xml:space="preserve">Patient förs över från BUP NU till BUP SÄS </w:t>
      </w:r>
    </w:p>
    <w:p w:rsidRPr="00082D0F" w:rsidR="00A724FF" w:rsidP="00A724FF" w:rsidRDefault="00A724FF" w14:paraId="05BAD7E5" w14:textId="77777777">
      <w:pPr>
        <w:pStyle w:val="Punktlista"/>
        <w:rPr>
          <w:b/>
          <w:bCs/>
        </w:rPr>
      </w:pPr>
      <w:r w:rsidRPr="008A50B8">
        <w:t xml:space="preserve">Efterfråga samtycke från patienten och vårdnadshavare för BUP SÄS att få tillgång till patientens journal i </w:t>
      </w:r>
      <w:proofErr w:type="spellStart"/>
      <w:r w:rsidRPr="008A50B8">
        <w:t>Melior</w:t>
      </w:r>
      <w:proofErr w:type="spellEnd"/>
      <w:r w:rsidRPr="008A50B8">
        <w:t xml:space="preserve"> BUP NU via</w:t>
      </w:r>
      <w:r>
        <w:t xml:space="preserve"> NPÖ.</w:t>
      </w:r>
      <w:r w:rsidRPr="008A50B8">
        <w:t xml:space="preserve"> </w:t>
      </w:r>
    </w:p>
    <w:p w:rsidR="00A724FF" w:rsidP="00A724FF" w:rsidRDefault="00A724FF" w14:paraId="6BF90EE2" w14:textId="77777777">
      <w:pPr>
        <w:pStyle w:val="Punktlista"/>
      </w:pPr>
      <w:r>
        <w:t xml:space="preserve">Efterfråga om patienten samtycker till att BUP SÄS får tillgång till journalinformationen i </w:t>
      </w:r>
      <w:proofErr w:type="spellStart"/>
      <w:r>
        <w:t>Melior</w:t>
      </w:r>
      <w:proofErr w:type="spellEnd"/>
      <w:r>
        <w:t xml:space="preserve"> under tiden patienten har vårdkontakt med BUP SÄS. </w:t>
      </w:r>
      <w:r w:rsidRPr="00E17B4A">
        <w:t>Kom överens om tidsperiod för samtycke eftersom det måste anges i NPÖ.</w:t>
      </w:r>
      <w:r>
        <w:t xml:space="preserve"> </w:t>
      </w:r>
    </w:p>
    <w:p w:rsidR="00A724FF" w:rsidP="00A724FF" w:rsidRDefault="00A724FF" w14:paraId="4CBCDD42" w14:textId="77777777">
      <w:pPr>
        <w:pStyle w:val="Punktlista"/>
        <w:rPr>
          <w:rStyle w:val="ui-provider"/>
        </w:rPr>
      </w:pPr>
      <w:r>
        <w:rPr>
          <w:rStyle w:val="ui-provider"/>
        </w:rPr>
        <w:t xml:space="preserve">När </w:t>
      </w:r>
      <w:r w:rsidRPr="00A26E81">
        <w:rPr>
          <w:rStyle w:val="ui-provider"/>
        </w:rPr>
        <w:t>samtycket</w:t>
      </w:r>
      <w:r>
        <w:rPr>
          <w:rStyle w:val="ui-provider"/>
        </w:rPr>
        <w:t xml:space="preserve"> väl är inhämtat från patienten för enheten så behöver detta inte göras igen utan samtycket kvarstår. </w:t>
      </w:r>
    </w:p>
    <w:p w:rsidR="00A724FF" w:rsidP="00A724FF" w:rsidRDefault="00A724FF" w14:paraId="04810FD0" w14:textId="77777777">
      <w:pPr>
        <w:pStyle w:val="Punktlista"/>
        <w:numPr>
          <w:ilvl w:val="1"/>
          <w:numId w:val="14"/>
        </w:numPr>
        <w:rPr>
          <w:rStyle w:val="ui-provider"/>
        </w:rPr>
      </w:pPr>
      <w:r w:rsidRPr="003A5152">
        <w:t xml:space="preserve">Hur länge samtycket ska gälla är upp till enheten och patienten att komma överens om. Ett samtycke för sammanhållen journalföring kan inte gälla för alltid utan </w:t>
      </w:r>
      <w:r w:rsidRPr="003A5152">
        <w:lastRenderedPageBreak/>
        <w:t>ett slutdatum måste sättas. Om slutdatumet är efter 1 år eller 10 år är upp till enheten i samråd med patienten att besluta om.</w:t>
      </w:r>
    </w:p>
    <w:p w:rsidR="00A724FF" w:rsidP="00A724FF" w:rsidRDefault="00A724FF" w14:paraId="66484214" w14:textId="77777777">
      <w:pPr>
        <w:pStyle w:val="Punktlista"/>
        <w:rPr>
          <w:rStyle w:val="ui-provider"/>
        </w:rPr>
      </w:pPr>
      <w:r>
        <w:rPr>
          <w:rStyle w:val="ui-provider"/>
        </w:rPr>
        <w:t>En patient och/eller vårdnadshavare kan när som helst välja att ändra ett tidigare beslut om samtycke. Personalen som tar emot frågan om återkallat samtycke dokumenterar detta i Patientbakgrunden.</w:t>
      </w:r>
    </w:p>
    <w:p w:rsidRPr="00E70D9A" w:rsidR="00A724FF" w:rsidP="00E70D9A" w:rsidRDefault="00A724FF" w14:paraId="7D1BD6D9" w14:textId="77777777">
      <w:pPr>
        <w:pStyle w:val="Rubrik2"/>
        <w:rPr>
          <w:rStyle w:val="ui-provider"/>
        </w:rPr>
      </w:pPr>
      <w:r w:rsidRPr="00E70D9A">
        <w:rPr>
          <w:rStyle w:val="ui-provider"/>
        </w:rPr>
        <w:t xml:space="preserve">Nödsituationer </w:t>
      </w:r>
    </w:p>
    <w:p w:rsidR="00A724FF" w:rsidP="00A724FF" w:rsidRDefault="00A724FF" w14:paraId="300E3E04" w14:textId="77777777">
      <w:pPr>
        <w:pStyle w:val="Punktlista"/>
        <w:rPr>
          <w:rStyle w:val="ui-provider"/>
        </w:rPr>
      </w:pPr>
      <w:r>
        <w:rPr>
          <w:rStyle w:val="ui-provider"/>
        </w:rPr>
        <w:t xml:space="preserve">I nödsituationer där patienten inte har möjlighet att ge sitt samtycke till att gå in i NPÖ ska det ske en bedömning om journalinformationen kan ha betydelse för patientens liv och hälsa. </w:t>
      </w:r>
    </w:p>
    <w:p w:rsidR="00A724FF" w:rsidP="00A724FF" w:rsidRDefault="00A724FF" w14:paraId="2D6DEA9C" w14:textId="77777777">
      <w:pPr>
        <w:pStyle w:val="Punktlista"/>
        <w:rPr>
          <w:rStyle w:val="ui-provider"/>
        </w:rPr>
      </w:pPr>
      <w:r>
        <w:rPr>
          <w:rStyle w:val="ui-provider"/>
        </w:rPr>
        <w:t>Vid nödsituationer får nödåtkomstknappen användas. Detta gäller endast för nödsituation och ska dokumenteras i journalen.</w:t>
      </w:r>
    </w:p>
    <w:p w:rsidR="00A724FF" w:rsidP="00E70D9A" w:rsidRDefault="00A724FF" w14:paraId="6CCE1D43" w14:textId="77777777">
      <w:pPr>
        <w:pStyle w:val="Rubrik2"/>
      </w:pPr>
      <w:r>
        <w:t>Dokumentation</w:t>
      </w:r>
    </w:p>
    <w:p w:rsidR="00A724FF" w:rsidP="00A724FF" w:rsidRDefault="00A724FF" w14:paraId="3A459531" w14:textId="77777777">
      <w:pPr>
        <w:pStyle w:val="Punktlista"/>
      </w:pPr>
      <w:r>
        <w:t xml:space="preserve">Patientens och/eller </w:t>
      </w:r>
      <w:r w:rsidRPr="00A257E9">
        <w:t>vårdnadshavares</w:t>
      </w:r>
      <w:r>
        <w:t xml:space="preserve"> samtycke ska dokumenteras i Patientbakgrund under sökordet Samtycke som är en flervalsterm. Valen att välja på är NPÖ, SAMSA och Ej inhämtat. </w:t>
      </w:r>
    </w:p>
    <w:p w:rsidR="00A724FF" w:rsidP="00A724FF" w:rsidRDefault="00A724FF" w14:paraId="1A794A66" w14:textId="77777777">
      <w:pPr>
        <w:pStyle w:val="Punktlista"/>
      </w:pPr>
      <w:r>
        <w:t xml:space="preserve">Ange aktuell tidsperiod för samtycke som angetts i NPÖ. </w:t>
      </w:r>
    </w:p>
    <w:p w:rsidR="00A724FF" w:rsidP="00A724FF" w:rsidRDefault="00A724FF" w14:paraId="3A27FD7A" w14:textId="77777777">
      <w:pPr>
        <w:pStyle w:val="Rubrik2"/>
      </w:pPr>
      <w:r>
        <w:t>Ansvariga</w:t>
      </w:r>
    </w:p>
    <w:p w:rsidR="0024450E" w:rsidP="00A724FF" w:rsidRDefault="00A724FF" w14:paraId="201D7EA1" w14:textId="77777777">
      <w:pPr>
        <w:rPr>
          <w:rStyle w:val="ui-provider"/>
        </w:rPr>
      </w:pPr>
      <w:r>
        <w:rPr>
          <w:rStyle w:val="ui-provider"/>
        </w:rPr>
        <w:t xml:space="preserve">Ansvariga för att rutinen följs är Verksamhetschef, enhetschef och medicinskt ledningsansvarig läkare. </w:t>
      </w:r>
    </w:p>
    <w:p w:rsidRPr="00E70D9A" w:rsidR="0024450E" w:rsidP="00E70D9A" w:rsidRDefault="00A724FF" w14:paraId="71C41FDA" w14:textId="77777777">
      <w:pPr>
        <w:pStyle w:val="Rubrik2"/>
        <w:rPr>
          <w:rStyle w:val="ui-provider"/>
        </w:rPr>
      </w:pPr>
      <w:r w:rsidRPr="00E70D9A">
        <w:rPr>
          <w:rStyle w:val="ui-provider"/>
        </w:rPr>
        <w:t xml:space="preserve">Uppföljning och utvärdering </w:t>
      </w:r>
    </w:p>
    <w:p w:rsidRPr="00A257E9" w:rsidR="00A724FF" w:rsidP="00A724FF" w:rsidRDefault="00A724FF" w14:paraId="2B3403AB" w14:textId="268FB29E">
      <w:r>
        <w:rPr>
          <w:rStyle w:val="ui-provider"/>
        </w:rPr>
        <w:t xml:space="preserve">Verksamheten ansvarar för att följa upp att rutinen följs. Avsteg från rutinen rapporteras i </w:t>
      </w:r>
      <w:proofErr w:type="spellStart"/>
      <w:r>
        <w:rPr>
          <w:rStyle w:val="ui-provider"/>
        </w:rPr>
        <w:t>MedControl</w:t>
      </w:r>
      <w:proofErr w:type="spellEnd"/>
      <w:r>
        <w:rPr>
          <w:rStyle w:val="ui-provider"/>
        </w:rPr>
        <w:t xml:space="preserve"> PRO.</w:t>
      </w:r>
    </w:p>
    <w:p w:rsidRPr="00A724FF" w:rsidR="00747066" w:rsidP="00A724FF" w:rsidRDefault="00747066" w14:paraId="11010C13" w14:textId="16509843"/>
    <w:sectPr w:rsidRPr="00A724FF" w:rsidR="00747066" w:rsidSect="00330F6A">
      <w:headerReference w:type="even" r:id="rId12"/>
      <w:headerReference w:type="default" r:id="rId13"/>
      <w:footerReference w:type="even" r:id="rId14"/>
      <w:footerReference w:type="default" r:id="rId15"/>
      <w:headerReference w:type="first" r:id="rId16"/>
      <w:footerReference w:type="first" r:id="rId17"/>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85518E" w:rsidRDefault="0085518E" w14:paraId="7CC3411A" w14:textId="77777777">
      <w:r>
        <w:separator/>
      </w:r>
    </w:p>
  </w:endnote>
  <w:endnote w:type="continuationSeparator" w:id="0">
    <w:p w:rsidR="0085518E" w:rsidRDefault="0085518E" w14:paraId="0C97D73B" w14:textId="77777777">
      <w:r>
        <w:continuationSeparator/>
      </w:r>
    </w:p>
  </w:endnote>
  <w:endnote w:type="continuationNotice" w:id="1">
    <w:p w:rsidR="0085518E" w:rsidRDefault="0085518E" w14:paraId="0C5D373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EC0A68" w:rsidR="00C50EE5" w:rsidP="00EC0A68" w:rsidRDefault="00000000" w14:paraId="47BD2091" w14:textId="0983A8E9">
    <w:pPr>
      <w:pStyle w:val="Sidfot"/>
      <w:rPr>
        <w:sz w:val="16"/>
        <w:szCs w:val="16"/>
      </w:rPr>
    </w:pPr>
    <w:sdt>
      <w:sdtPr>
        <w:id w:val="-2070031421"/>
        <w:docPartObj>
          <w:docPartGallery w:val="Page Numbers (Bottom of Page)"/>
          <w:docPartUnique/>
        </w:docPartObj>
      </w:sdtPr>
      <w:sdtEndPr>
        <w:rPr>
          <w:sz w:val="16"/>
          <w:szCs w:val="16"/>
        </w:rPr>
      </w:sdtEndPr>
      <w:sdtContent>
        <w:r w:rsidRPr="00EC0A68" w:rsidR="00A65FD4">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85518E" w:rsidRDefault="0085518E" w14:paraId="6D5C55EB" w14:textId="77777777"/>
  </w:footnote>
  <w:footnote w:type="continuationSeparator" w:id="0">
    <w:p w:rsidR="0085518E" w:rsidRDefault="0085518E" w14:paraId="1458F073" w14:textId="77777777">
      <w:r>
        <w:continuationSeparator/>
      </w:r>
    </w:p>
  </w:footnote>
  <w:footnote w:type="continuationNotice" w:id="1">
    <w:p w:rsidR="0085518E" w:rsidRDefault="0085518E" w14:paraId="1A69274C"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E541E" w:rsidRDefault="005E541E" w14:paraId="0862B03E" w14:textId="77777777">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5E541E" w:rsidP="005E541E" w:rsidRDefault="005E541E" w14:paraId="788FEAC4" w14:textId="77777777">
    <w:pPr>
      <w:pStyle w:val="Sidhuvud"/>
      <w:ind w:left="0" w:right="567"/>
    </w:pPr>
    <w:r w:rsidRPr="00762EE0">
      <w:rPr>
        <w:noProof/>
        <w:sz w:val="20"/>
        <w:szCs w:val="20"/>
      </w:rPr>
      <w:drawing>
        <wp:anchor distT="0" distB="0" distL="114300" distR="114300" simplePos="0" relativeHeight="251674625"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376BA92B">
              <v:stroke joinstyle="miter"/>
              <v:path gradientshapeok="t" o:connecttype="rect"/>
            </v:shapetype>
            <v:shape id="Textruta 6"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4450E"/>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518E"/>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24FF"/>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F70BB"/>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0D9A"/>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161FAA98"/>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hAnsi="VGR Sans"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6B266D"/>
    <w:rPr>
      <w:rFonts w:ascii="VGR Sans" w:hAnsi="VGR Sans"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ui-provider" w:customStyle="1">
    <w:name w:val="ui-provider"/>
    <w:basedOn w:val="Standardstycketeckensnitt"/>
    <w:rsid w:val="00A724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Samtycke Nationell Patientöversikt</dc:title>
  <dc:subject/>
  <dc:creator/>
  <keywords/>
  <lastModifiedBy>Maarit Perttunen</lastModifiedBy>
  <revision>2</revision>
  <dcterms:created xsi:type="dcterms:W3CDTF">2024-01-25T12:31:00.0000000Z</dcterms:created>
  <dcterms:modified xsi:type="dcterms:W3CDTF">2024-11-13T14:13:25.0000000Z</dcterms:modified>
</coreProperties>
</file>