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DB20A1" w14:textId="77777777" w:rsidR="004905CC" w:rsidRDefault="004905CC" w:rsidP="00F35B05">
      <w:pPr>
        <w:pStyle w:val="Rubrik2"/>
        <w:sectPr w:rsidR="004905CC" w:rsidSect="004905C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67F8101" w14:textId="77777777" w:rsidR="004905CC" w:rsidRPr="004905CC" w:rsidRDefault="004905CC" w:rsidP="004905CC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4905CC" w:rsidRPr="004905CC" w14:paraId="54A8EDC8" w14:textId="77777777" w:rsidTr="008F5BEE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6484C5E6" w14:textId="77777777" w:rsidR="004905CC" w:rsidRPr="004905CC" w:rsidRDefault="004905CC" w:rsidP="004905CC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Calibri"/>
                <w:b/>
                <w:bCs/>
                <w:kern w:val="32"/>
                <w:sz w:val="36"/>
                <w:szCs w:val="36"/>
              </w:rPr>
            </w:pPr>
            <w:r w:rsidRPr="004905CC">
              <w:rPr>
                <w:rFonts w:ascii="Calibri" w:hAnsi="Calibri" w:cs="Calibri"/>
                <w:b/>
                <w:bCs/>
                <w:kern w:val="32"/>
                <w:sz w:val="36"/>
                <w:szCs w:val="36"/>
              </w:rPr>
              <w:t>Läkemedelsbehandling akut agitation och beteendestörningar</w:t>
            </w:r>
          </w:p>
        </w:tc>
      </w:tr>
    </w:tbl>
    <w:p w14:paraId="6FB6FAB4" w14:textId="77777777" w:rsidR="004905CC" w:rsidRPr="004905CC" w:rsidRDefault="004905CC" w:rsidP="004905CC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szCs w:val="26"/>
        </w:rPr>
      </w:pPr>
      <w:bookmarkStart w:id="1" w:name="_Toc501440349"/>
    </w:p>
    <w:bookmarkEnd w:id="1"/>
    <w:p w14:paraId="59BCBE8E" w14:textId="77777777" w:rsidR="004905CC" w:rsidRPr="004905CC" w:rsidRDefault="004905CC" w:rsidP="004905CC">
      <w:pPr>
        <w:keepNext/>
        <w:spacing w:before="240" w:after="60" w:line="240" w:lineRule="auto"/>
        <w:ind w:left="0" w:right="0"/>
        <w:outlineLvl w:val="1"/>
        <w:rPr>
          <w:rFonts w:ascii="Calibri" w:hAnsi="Calibri" w:cs="Calibri"/>
          <w:b/>
          <w:bCs/>
          <w:iCs/>
        </w:rPr>
      </w:pPr>
      <w:r w:rsidRPr="004905CC">
        <w:rPr>
          <w:rFonts w:ascii="Calibri" w:hAnsi="Calibri" w:cs="Calibri"/>
          <w:b/>
          <w:bCs/>
          <w:iCs/>
        </w:rPr>
        <w:t xml:space="preserve">Bakgrund </w:t>
      </w:r>
    </w:p>
    <w:p w14:paraId="38E72E78" w14:textId="3B75CEC3" w:rsidR="004905CC" w:rsidRPr="004905CC" w:rsidRDefault="004905CC" w:rsidP="004905CC">
      <w:pPr>
        <w:spacing w:after="0" w:line="240" w:lineRule="auto"/>
        <w:ind w:left="0" w:right="0"/>
        <w:rPr>
          <w:szCs w:val="20"/>
        </w:rPr>
      </w:pPr>
      <w:r w:rsidRPr="004905CC">
        <w:rPr>
          <w:szCs w:val="20"/>
        </w:rPr>
        <w:t xml:space="preserve">Behandling av patienter med akut agitation och beteendestörningar kräver ofta insats av läkemedel. Det är ett stort ingrepp som </w:t>
      </w:r>
      <w:r w:rsidR="00D95200">
        <w:rPr>
          <w:szCs w:val="20"/>
        </w:rPr>
        <w:t>kan behöva utföras</w:t>
      </w:r>
      <w:r w:rsidRPr="004905CC">
        <w:rPr>
          <w:szCs w:val="20"/>
        </w:rPr>
        <w:t xml:space="preserve"> under tvång. Det finns flera internationella guidelines, vilket kan leda till osäkerhet i val av preparat.</w:t>
      </w:r>
    </w:p>
    <w:p w14:paraId="17EE861E" w14:textId="77777777" w:rsidR="004905CC" w:rsidRPr="004905CC" w:rsidRDefault="004905CC" w:rsidP="004905CC">
      <w:pPr>
        <w:keepNext/>
        <w:spacing w:before="240" w:after="60" w:line="240" w:lineRule="auto"/>
        <w:ind w:left="0" w:right="1161"/>
        <w:outlineLvl w:val="1"/>
        <w:rPr>
          <w:rFonts w:ascii="Calibri" w:hAnsi="Calibri" w:cs="Calibri"/>
          <w:b/>
          <w:bCs/>
          <w:iCs/>
        </w:rPr>
      </w:pPr>
      <w:bookmarkStart w:id="2" w:name="_Toc501440350"/>
      <w:r w:rsidRPr="004905CC">
        <w:rPr>
          <w:rFonts w:ascii="Calibri" w:hAnsi="Calibri" w:cs="Calibri"/>
          <w:b/>
          <w:bCs/>
          <w:iCs/>
        </w:rPr>
        <w:t xml:space="preserve">Syfte </w:t>
      </w:r>
      <w:bookmarkEnd w:id="2"/>
    </w:p>
    <w:p w14:paraId="349BDC2E" w14:textId="77777777" w:rsidR="004905CC" w:rsidRPr="004905CC" w:rsidRDefault="004905CC" w:rsidP="004905CC">
      <w:pPr>
        <w:spacing w:after="0" w:line="240" w:lineRule="auto"/>
        <w:ind w:left="0" w:right="0"/>
        <w:rPr>
          <w:rFonts w:eastAsia="Calibri"/>
          <w:lang w:eastAsia="en-US"/>
        </w:rPr>
      </w:pPr>
      <w:bookmarkStart w:id="3" w:name="_Toc501440351"/>
      <w:r w:rsidRPr="004905CC">
        <w:rPr>
          <w:rFonts w:eastAsia="Calibri"/>
          <w:lang w:eastAsia="en-US"/>
        </w:rPr>
        <w:t>En enhetlig rutin som gäller inom psykiatriska kliniken NU-sjukvården.</w:t>
      </w:r>
    </w:p>
    <w:p w14:paraId="5A5A9BCA" w14:textId="77777777" w:rsidR="004905CC" w:rsidRPr="004905CC" w:rsidRDefault="004905CC" w:rsidP="004905CC">
      <w:pPr>
        <w:spacing w:after="0" w:line="240" w:lineRule="auto"/>
        <w:ind w:left="0" w:right="0"/>
        <w:rPr>
          <w:szCs w:val="20"/>
        </w:rPr>
      </w:pPr>
    </w:p>
    <w:bookmarkEnd w:id="3"/>
    <w:p w14:paraId="61176E5F" w14:textId="77777777" w:rsidR="004905CC" w:rsidRPr="004905CC" w:rsidRDefault="004905CC" w:rsidP="004905CC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bCs/>
          <w:szCs w:val="26"/>
        </w:rPr>
      </w:pPr>
      <w:r w:rsidRPr="004905CC">
        <w:rPr>
          <w:rFonts w:ascii="Calibri" w:hAnsi="Calibri" w:cs="Calibri"/>
          <w:b/>
          <w:bCs/>
          <w:szCs w:val="26"/>
        </w:rPr>
        <w:t xml:space="preserve">Medicinska förutsättningar och riskbedömningar </w:t>
      </w:r>
    </w:p>
    <w:p w14:paraId="5AF2121E" w14:textId="77777777" w:rsidR="004905CC" w:rsidRPr="004905CC" w:rsidRDefault="004905CC" w:rsidP="004905CC">
      <w:pPr>
        <w:spacing w:after="0" w:line="240" w:lineRule="auto"/>
        <w:ind w:left="0" w:right="0"/>
        <w:rPr>
          <w:sz w:val="6"/>
          <w:szCs w:val="6"/>
        </w:rPr>
      </w:pPr>
    </w:p>
    <w:p w14:paraId="13AE0069" w14:textId="77777777" w:rsidR="004905CC" w:rsidRPr="004905CC" w:rsidRDefault="004905CC" w:rsidP="004905CC">
      <w:pPr>
        <w:spacing w:after="0" w:line="240" w:lineRule="auto"/>
        <w:ind w:left="0" w:right="0"/>
        <w:rPr>
          <w:rFonts w:ascii="Calibri" w:eastAsia="Calibri" w:hAnsi="Calibri" w:cs="Calibri"/>
          <w:i/>
          <w:lang w:eastAsia="en-US"/>
        </w:rPr>
      </w:pPr>
      <w:r w:rsidRPr="004905CC">
        <w:rPr>
          <w:rFonts w:ascii="Calibri" w:eastAsia="Calibri" w:hAnsi="Calibri" w:cs="Calibri"/>
          <w:i/>
          <w:lang w:eastAsia="en-US"/>
        </w:rPr>
        <w:t xml:space="preserve">Orsak till agitation: </w:t>
      </w:r>
    </w:p>
    <w:p w14:paraId="15528B1F" w14:textId="77777777" w:rsidR="004905CC" w:rsidRPr="004905CC" w:rsidRDefault="004905CC" w:rsidP="004905CC">
      <w:pPr>
        <w:numPr>
          <w:ilvl w:val="0"/>
          <w:numId w:val="20"/>
        </w:numPr>
        <w:spacing w:after="0" w:line="240" w:lineRule="auto"/>
        <w:ind w:right="0"/>
        <w:rPr>
          <w:rFonts w:eastAsia="Calibri"/>
          <w:lang w:eastAsia="en-US"/>
        </w:rPr>
      </w:pPr>
      <w:r w:rsidRPr="004905CC">
        <w:rPr>
          <w:rFonts w:eastAsia="Calibri"/>
          <w:lang w:eastAsia="en-US"/>
        </w:rPr>
        <w:t xml:space="preserve">Somatiskt? </w:t>
      </w:r>
    </w:p>
    <w:p w14:paraId="1AAFE8F9" w14:textId="77777777" w:rsidR="004905CC" w:rsidRPr="004905CC" w:rsidRDefault="004905CC" w:rsidP="004905CC">
      <w:pPr>
        <w:numPr>
          <w:ilvl w:val="0"/>
          <w:numId w:val="20"/>
        </w:numPr>
        <w:spacing w:after="0" w:line="240" w:lineRule="auto"/>
        <w:ind w:right="0"/>
        <w:rPr>
          <w:rFonts w:eastAsia="Calibri"/>
          <w:lang w:eastAsia="en-US"/>
        </w:rPr>
      </w:pPr>
      <w:r w:rsidRPr="004905CC">
        <w:rPr>
          <w:rFonts w:eastAsia="Calibri"/>
          <w:lang w:eastAsia="en-US"/>
        </w:rPr>
        <w:t xml:space="preserve">Drogutlöst? </w:t>
      </w:r>
    </w:p>
    <w:p w14:paraId="69896196" w14:textId="77777777" w:rsidR="004905CC" w:rsidRPr="004905CC" w:rsidRDefault="004905CC" w:rsidP="004905CC">
      <w:pPr>
        <w:numPr>
          <w:ilvl w:val="0"/>
          <w:numId w:val="20"/>
        </w:numPr>
        <w:spacing w:after="0" w:line="240" w:lineRule="auto"/>
        <w:ind w:right="0"/>
        <w:rPr>
          <w:rFonts w:eastAsia="Calibri"/>
          <w:lang w:eastAsia="en-US"/>
        </w:rPr>
      </w:pPr>
      <w:r w:rsidRPr="004905CC">
        <w:rPr>
          <w:rFonts w:eastAsia="Calibri"/>
          <w:lang w:eastAsia="en-US"/>
        </w:rPr>
        <w:t xml:space="preserve">Psykos? </w:t>
      </w:r>
    </w:p>
    <w:p w14:paraId="56719C1F" w14:textId="77777777" w:rsidR="004905CC" w:rsidRPr="004905CC" w:rsidRDefault="004905CC" w:rsidP="004905CC">
      <w:pPr>
        <w:numPr>
          <w:ilvl w:val="0"/>
          <w:numId w:val="20"/>
        </w:numPr>
        <w:spacing w:after="0" w:line="240" w:lineRule="auto"/>
        <w:ind w:right="0"/>
        <w:rPr>
          <w:rFonts w:eastAsia="Calibri"/>
          <w:lang w:eastAsia="en-US"/>
        </w:rPr>
      </w:pPr>
      <w:r w:rsidRPr="004905CC">
        <w:rPr>
          <w:rFonts w:eastAsia="Calibri"/>
          <w:lang w:eastAsia="en-US"/>
        </w:rPr>
        <w:t>Manipulativt?</w:t>
      </w:r>
    </w:p>
    <w:p w14:paraId="5F7F28ED" w14:textId="77777777" w:rsidR="004905CC" w:rsidRPr="004905CC" w:rsidRDefault="004905CC" w:rsidP="004905CC">
      <w:pPr>
        <w:spacing w:after="0" w:line="240" w:lineRule="auto"/>
        <w:ind w:left="0" w:right="0"/>
        <w:rPr>
          <w:rFonts w:eastAsia="Calibri"/>
          <w:lang w:eastAsia="en-US"/>
        </w:rPr>
      </w:pPr>
    </w:p>
    <w:p w14:paraId="2C51F9DE" w14:textId="77777777" w:rsidR="004905CC" w:rsidRPr="004905CC" w:rsidRDefault="004905CC" w:rsidP="004905CC">
      <w:pPr>
        <w:spacing w:after="0" w:line="240" w:lineRule="auto"/>
        <w:ind w:left="0" w:right="0"/>
        <w:rPr>
          <w:rFonts w:eastAsia="Calibri"/>
          <w:i/>
          <w:lang w:eastAsia="en-US"/>
        </w:rPr>
      </w:pPr>
      <w:r w:rsidRPr="004905CC">
        <w:rPr>
          <w:rFonts w:eastAsia="Calibri"/>
          <w:i/>
          <w:lang w:eastAsia="en-US"/>
        </w:rPr>
        <w:t xml:space="preserve">Risker: </w:t>
      </w:r>
    </w:p>
    <w:p w14:paraId="5FEB9775" w14:textId="77777777" w:rsidR="004905CC" w:rsidRPr="004905CC" w:rsidRDefault="004905CC" w:rsidP="004905CC">
      <w:pPr>
        <w:numPr>
          <w:ilvl w:val="0"/>
          <w:numId w:val="24"/>
        </w:numPr>
        <w:spacing w:after="0" w:line="240" w:lineRule="auto"/>
        <w:ind w:right="0"/>
        <w:rPr>
          <w:rFonts w:eastAsia="Calibri"/>
          <w:lang w:eastAsia="en-US"/>
        </w:rPr>
      </w:pPr>
      <w:r w:rsidRPr="004905CC">
        <w:rPr>
          <w:rFonts w:eastAsia="Calibri"/>
          <w:lang w:eastAsia="en-US"/>
        </w:rPr>
        <w:t xml:space="preserve">Övermedicinering. </w:t>
      </w:r>
    </w:p>
    <w:p w14:paraId="6C1E4D3A" w14:textId="77777777" w:rsidR="004905CC" w:rsidRPr="004905CC" w:rsidRDefault="004905CC" w:rsidP="004905CC">
      <w:pPr>
        <w:numPr>
          <w:ilvl w:val="0"/>
          <w:numId w:val="24"/>
        </w:numPr>
        <w:spacing w:after="0" w:line="240" w:lineRule="auto"/>
        <w:ind w:right="0"/>
        <w:rPr>
          <w:rFonts w:eastAsia="Calibri"/>
          <w:lang w:eastAsia="en-US"/>
        </w:rPr>
      </w:pPr>
      <w:r w:rsidRPr="004905CC">
        <w:rPr>
          <w:rFonts w:eastAsia="Calibri"/>
          <w:lang w:eastAsia="en-US"/>
        </w:rPr>
        <w:t xml:space="preserve">Inskränkt andning. </w:t>
      </w:r>
    </w:p>
    <w:p w14:paraId="61858F39" w14:textId="77777777" w:rsidR="004905CC" w:rsidRPr="004905CC" w:rsidRDefault="004905CC" w:rsidP="004905CC">
      <w:pPr>
        <w:numPr>
          <w:ilvl w:val="0"/>
          <w:numId w:val="24"/>
        </w:numPr>
        <w:spacing w:after="0" w:line="240" w:lineRule="auto"/>
        <w:ind w:right="0"/>
        <w:rPr>
          <w:rFonts w:eastAsia="Calibri"/>
          <w:lang w:eastAsia="en-US"/>
        </w:rPr>
      </w:pPr>
      <w:r w:rsidRPr="004905CC">
        <w:rPr>
          <w:rFonts w:eastAsia="Calibri"/>
          <w:lang w:eastAsia="en-US"/>
        </w:rPr>
        <w:t xml:space="preserve">Cirkulationskollaps. </w:t>
      </w:r>
    </w:p>
    <w:p w14:paraId="5BD45FF0" w14:textId="77777777" w:rsidR="004905CC" w:rsidRPr="004905CC" w:rsidRDefault="004905CC" w:rsidP="004905CC">
      <w:pPr>
        <w:numPr>
          <w:ilvl w:val="0"/>
          <w:numId w:val="24"/>
        </w:numPr>
        <w:spacing w:after="0" w:line="240" w:lineRule="auto"/>
        <w:ind w:right="0"/>
        <w:rPr>
          <w:rFonts w:eastAsia="Calibri"/>
          <w:lang w:eastAsia="en-US"/>
        </w:rPr>
      </w:pPr>
      <w:r w:rsidRPr="004905CC">
        <w:rPr>
          <w:rFonts w:eastAsia="Calibri"/>
          <w:lang w:eastAsia="en-US"/>
        </w:rPr>
        <w:t xml:space="preserve">Terapeutisk relation kan skadas. </w:t>
      </w:r>
    </w:p>
    <w:p w14:paraId="7D71590B" w14:textId="77777777" w:rsidR="004905CC" w:rsidRPr="004905CC" w:rsidRDefault="004905CC" w:rsidP="004905CC">
      <w:pPr>
        <w:numPr>
          <w:ilvl w:val="0"/>
          <w:numId w:val="24"/>
        </w:numPr>
        <w:spacing w:after="0" w:line="240" w:lineRule="auto"/>
        <w:ind w:right="0"/>
        <w:rPr>
          <w:rFonts w:eastAsia="Calibri"/>
          <w:lang w:eastAsia="en-US"/>
        </w:rPr>
      </w:pPr>
      <w:r w:rsidRPr="004905CC">
        <w:rPr>
          <w:rFonts w:eastAsia="Calibri"/>
          <w:lang w:eastAsia="en-US"/>
        </w:rPr>
        <w:t xml:space="preserve">Underliggande somatiska risktillstånd, t ex. WPW-syndrom. </w:t>
      </w:r>
    </w:p>
    <w:p w14:paraId="0071F98E" w14:textId="77777777" w:rsidR="004905CC" w:rsidRPr="004905CC" w:rsidRDefault="004905CC" w:rsidP="004905CC">
      <w:pPr>
        <w:numPr>
          <w:ilvl w:val="0"/>
          <w:numId w:val="24"/>
        </w:numPr>
        <w:spacing w:after="0" w:line="240" w:lineRule="auto"/>
        <w:ind w:right="0"/>
        <w:rPr>
          <w:rFonts w:eastAsia="Calibri"/>
          <w:lang w:eastAsia="en-US"/>
        </w:rPr>
      </w:pPr>
      <w:r w:rsidRPr="004905CC">
        <w:rPr>
          <w:rFonts w:eastAsia="Calibri"/>
          <w:lang w:eastAsia="en-US"/>
        </w:rPr>
        <w:t>Läkemedelsinteraktioner.</w:t>
      </w:r>
    </w:p>
    <w:p w14:paraId="2F7F681F" w14:textId="77777777" w:rsidR="004905CC" w:rsidRPr="004905CC" w:rsidRDefault="004905CC" w:rsidP="004905CC">
      <w:pPr>
        <w:spacing w:after="0" w:line="240" w:lineRule="auto"/>
        <w:ind w:left="0" w:right="0"/>
        <w:rPr>
          <w:rFonts w:eastAsia="Calibri"/>
          <w:lang w:eastAsia="en-US"/>
        </w:rPr>
      </w:pPr>
      <w:r w:rsidRPr="004905CC">
        <w:rPr>
          <w:rFonts w:eastAsia="Calibri"/>
          <w:lang w:eastAsia="en-US"/>
        </w:rPr>
        <w:t>I samband med akut medicinering kryssas övriga läkemedel.</w:t>
      </w:r>
    </w:p>
    <w:p w14:paraId="45CA3532" w14:textId="77777777" w:rsidR="004905CC" w:rsidRPr="004905CC" w:rsidRDefault="004905CC" w:rsidP="004905CC">
      <w:pPr>
        <w:spacing w:after="0" w:line="240" w:lineRule="auto"/>
        <w:ind w:left="0" w:right="0"/>
        <w:rPr>
          <w:rFonts w:eastAsia="Calibri"/>
          <w:lang w:eastAsia="en-US"/>
        </w:rPr>
      </w:pPr>
      <w:r w:rsidRPr="004905CC">
        <w:rPr>
          <w:rFonts w:eastAsia="Calibri"/>
          <w:lang w:eastAsia="en-US"/>
        </w:rPr>
        <w:t xml:space="preserve">Efter medicinering övervakas vitalparametrar. Överväg EKG vid behov. </w:t>
      </w:r>
    </w:p>
    <w:p w14:paraId="79678C86" w14:textId="77777777" w:rsidR="004905CC" w:rsidRPr="004905CC" w:rsidRDefault="004905CC" w:rsidP="004905CC">
      <w:pPr>
        <w:spacing w:after="0" w:line="240" w:lineRule="auto"/>
        <w:ind w:left="0" w:right="0"/>
        <w:rPr>
          <w:szCs w:val="20"/>
        </w:rPr>
      </w:pPr>
      <w:r w:rsidRPr="004905CC">
        <w:rPr>
          <w:szCs w:val="20"/>
        </w:rPr>
        <w:br w:type="page"/>
      </w:r>
    </w:p>
    <w:p w14:paraId="1486F29C" w14:textId="77777777" w:rsidR="004905CC" w:rsidRPr="004905CC" w:rsidRDefault="004905CC" w:rsidP="004905CC">
      <w:pPr>
        <w:spacing w:after="0" w:line="240" w:lineRule="auto"/>
        <w:ind w:left="0" w:right="0"/>
        <w:rPr>
          <w:szCs w:val="20"/>
        </w:rPr>
      </w:pPr>
    </w:p>
    <w:p w14:paraId="1815FCF4" w14:textId="77777777" w:rsidR="004905CC" w:rsidRPr="004905CC" w:rsidRDefault="004905CC" w:rsidP="004905CC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Cs w:val="26"/>
        </w:rPr>
      </w:pPr>
      <w:r w:rsidRPr="004905CC">
        <w:rPr>
          <w:rFonts w:ascii="Calibri" w:hAnsi="Calibri" w:cs="Arial"/>
          <w:b/>
          <w:bCs/>
          <w:szCs w:val="26"/>
        </w:rPr>
        <w:t>Oral medicinering</w:t>
      </w:r>
    </w:p>
    <w:p w14:paraId="1E95CB8C" w14:textId="77777777" w:rsidR="004905CC" w:rsidRPr="004905CC" w:rsidRDefault="004905CC" w:rsidP="004905CC">
      <w:pPr>
        <w:spacing w:after="0" w:line="240" w:lineRule="auto"/>
        <w:ind w:left="0" w:right="0"/>
        <w:rPr>
          <w:sz w:val="6"/>
          <w:szCs w:val="6"/>
        </w:rPr>
      </w:pPr>
    </w:p>
    <w:p w14:paraId="73AE8875" w14:textId="77777777" w:rsidR="004905CC" w:rsidRPr="004905CC" w:rsidRDefault="004905CC" w:rsidP="004905CC">
      <w:pPr>
        <w:spacing w:after="0" w:line="240" w:lineRule="auto"/>
        <w:ind w:left="0" w:right="0"/>
        <w:rPr>
          <w:rFonts w:eastAsia="Calibri"/>
          <w:i/>
          <w:lang w:eastAsia="en-US"/>
        </w:rPr>
      </w:pPr>
      <w:r w:rsidRPr="004905CC">
        <w:rPr>
          <w:rFonts w:eastAsia="Calibri"/>
          <w:i/>
          <w:lang w:eastAsia="en-US"/>
        </w:rPr>
        <w:t xml:space="preserve">Bensodiazepiner: </w:t>
      </w:r>
    </w:p>
    <w:p w14:paraId="09B5DF1A" w14:textId="77777777" w:rsidR="004905CC" w:rsidRPr="004905CC" w:rsidRDefault="004905CC" w:rsidP="004905CC">
      <w:pPr>
        <w:numPr>
          <w:ilvl w:val="0"/>
          <w:numId w:val="21"/>
        </w:numPr>
        <w:spacing w:after="0" w:line="240" w:lineRule="auto"/>
        <w:ind w:right="0"/>
        <w:rPr>
          <w:rFonts w:eastAsia="Calibri"/>
          <w:lang w:eastAsia="en-US"/>
        </w:rPr>
      </w:pPr>
      <w:r w:rsidRPr="004905CC">
        <w:rPr>
          <w:rFonts w:eastAsia="Calibri"/>
          <w:lang w:eastAsia="en-US"/>
        </w:rPr>
        <w:t xml:space="preserve">Stesolid 10mg (max 60 mg/dygn), </w:t>
      </w:r>
    </w:p>
    <w:p w14:paraId="213C9FD2" w14:textId="77777777" w:rsidR="004905CC" w:rsidRPr="004905CC" w:rsidRDefault="004905CC" w:rsidP="004905CC">
      <w:pPr>
        <w:numPr>
          <w:ilvl w:val="0"/>
          <w:numId w:val="21"/>
        </w:numPr>
        <w:spacing w:after="0" w:line="240" w:lineRule="auto"/>
        <w:ind w:right="0"/>
        <w:rPr>
          <w:rFonts w:eastAsia="Calibri"/>
          <w:lang w:eastAsia="en-US"/>
        </w:rPr>
      </w:pPr>
      <w:r w:rsidRPr="004905CC">
        <w:rPr>
          <w:rFonts w:eastAsia="Calibri"/>
          <w:lang w:eastAsia="en-US"/>
        </w:rPr>
        <w:t xml:space="preserve">Temesta 2-4 mg (max 10 mg/dygn) – särskilt icke psykotisk agitation. </w:t>
      </w:r>
    </w:p>
    <w:p w14:paraId="2DCBF7AF" w14:textId="77777777" w:rsidR="004905CC" w:rsidRPr="004905CC" w:rsidRDefault="004905CC" w:rsidP="004905CC">
      <w:pPr>
        <w:spacing w:after="0" w:line="240" w:lineRule="auto"/>
        <w:ind w:left="360" w:right="0"/>
        <w:rPr>
          <w:rFonts w:eastAsia="Calibri"/>
          <w:lang w:eastAsia="en-US"/>
        </w:rPr>
      </w:pPr>
      <w:r w:rsidRPr="004905CC">
        <w:rPr>
          <w:rFonts w:eastAsia="Calibri"/>
          <w:b/>
          <w:bCs/>
          <w:lang w:eastAsia="en-US"/>
        </w:rPr>
        <w:t>OBS</w:t>
      </w:r>
      <w:r w:rsidRPr="004905CC">
        <w:rPr>
          <w:rFonts w:eastAsia="Calibri"/>
          <w:lang w:eastAsia="en-US"/>
        </w:rPr>
        <w:t>! Beroendepatienter.</w:t>
      </w:r>
    </w:p>
    <w:p w14:paraId="04E9B77D" w14:textId="77777777" w:rsidR="004905CC" w:rsidRPr="004905CC" w:rsidRDefault="004905CC" w:rsidP="004905CC">
      <w:pPr>
        <w:numPr>
          <w:ilvl w:val="0"/>
          <w:numId w:val="21"/>
        </w:numPr>
        <w:spacing w:after="0" w:line="240" w:lineRule="auto"/>
        <w:ind w:right="0"/>
        <w:rPr>
          <w:rFonts w:eastAsia="Calibri"/>
          <w:lang w:eastAsia="en-US"/>
        </w:rPr>
      </w:pPr>
      <w:r w:rsidRPr="004905CC">
        <w:rPr>
          <w:rFonts w:eastAsia="Calibri"/>
          <w:lang w:eastAsia="en-US"/>
        </w:rPr>
        <w:t xml:space="preserve">Theralen 40 mg/ml (max 4 ml/dygn), </w:t>
      </w:r>
    </w:p>
    <w:p w14:paraId="1530F1C2" w14:textId="77777777" w:rsidR="004905CC" w:rsidRPr="004905CC" w:rsidRDefault="004905CC" w:rsidP="004905CC">
      <w:pPr>
        <w:numPr>
          <w:ilvl w:val="0"/>
          <w:numId w:val="21"/>
        </w:numPr>
        <w:spacing w:after="0" w:line="240" w:lineRule="auto"/>
        <w:ind w:right="0"/>
        <w:rPr>
          <w:rFonts w:eastAsia="Calibri"/>
          <w:lang w:eastAsia="en-US"/>
        </w:rPr>
      </w:pPr>
      <w:r w:rsidRPr="004905CC">
        <w:rPr>
          <w:rFonts w:eastAsia="Calibri"/>
          <w:lang w:eastAsia="en-US"/>
        </w:rPr>
        <w:t xml:space="preserve">Lergigan 25-50 mg (max 150 mg/dygn), </w:t>
      </w:r>
    </w:p>
    <w:p w14:paraId="11B74D90" w14:textId="77777777" w:rsidR="004905CC" w:rsidRPr="004905CC" w:rsidRDefault="004905CC" w:rsidP="004905CC">
      <w:pPr>
        <w:numPr>
          <w:ilvl w:val="0"/>
          <w:numId w:val="21"/>
        </w:numPr>
        <w:spacing w:after="0" w:line="240" w:lineRule="auto"/>
        <w:ind w:right="0"/>
        <w:rPr>
          <w:rFonts w:eastAsia="Calibri"/>
          <w:lang w:eastAsia="en-US"/>
        </w:rPr>
      </w:pPr>
      <w:r w:rsidRPr="004905CC">
        <w:rPr>
          <w:rFonts w:eastAsia="Calibri"/>
          <w:lang w:eastAsia="en-US"/>
        </w:rPr>
        <w:t>Atarax 25-50 mg (max 150 mg/dygn)</w:t>
      </w:r>
    </w:p>
    <w:p w14:paraId="402735A0" w14:textId="77777777" w:rsidR="004905CC" w:rsidRPr="004905CC" w:rsidRDefault="004905CC" w:rsidP="004905CC">
      <w:pPr>
        <w:numPr>
          <w:ilvl w:val="0"/>
          <w:numId w:val="21"/>
        </w:numPr>
        <w:spacing w:after="0" w:line="240" w:lineRule="auto"/>
        <w:ind w:right="0"/>
        <w:rPr>
          <w:rFonts w:eastAsia="Calibri"/>
          <w:lang w:eastAsia="en-US"/>
        </w:rPr>
      </w:pPr>
      <w:r w:rsidRPr="004905CC">
        <w:rPr>
          <w:rFonts w:eastAsia="Calibri"/>
          <w:lang w:eastAsia="en-US"/>
        </w:rPr>
        <w:t xml:space="preserve">Olanzapin 5-10 mg (max 30 mg/dygn) särskilt psykotisk symtombild. </w:t>
      </w:r>
      <w:r w:rsidRPr="004905CC">
        <w:rPr>
          <w:rFonts w:eastAsia="Calibri"/>
          <w:b/>
          <w:bCs/>
          <w:lang w:eastAsia="en-US"/>
        </w:rPr>
        <w:t>OBS!</w:t>
      </w:r>
      <w:r w:rsidRPr="004905CC">
        <w:rPr>
          <w:rFonts w:eastAsia="Calibri"/>
          <w:lang w:eastAsia="en-US"/>
        </w:rPr>
        <w:t xml:space="preserve"> Ge läkemedlet tid att få effekt innan upprepning!</w:t>
      </w:r>
    </w:p>
    <w:p w14:paraId="3B410A53" w14:textId="77777777" w:rsidR="004905CC" w:rsidRPr="004905CC" w:rsidRDefault="004905CC" w:rsidP="004905CC">
      <w:pPr>
        <w:numPr>
          <w:ilvl w:val="0"/>
          <w:numId w:val="21"/>
        </w:numPr>
        <w:spacing w:after="0" w:line="240" w:lineRule="auto"/>
        <w:ind w:right="0"/>
        <w:rPr>
          <w:rFonts w:eastAsia="Calibri"/>
          <w:lang w:eastAsia="en-US"/>
        </w:rPr>
      </w:pPr>
      <w:r w:rsidRPr="004905CC">
        <w:rPr>
          <w:rFonts w:eastAsia="Calibri"/>
          <w:lang w:eastAsia="en-US"/>
        </w:rPr>
        <w:t xml:space="preserve">Kombination bensodiazepiner/antipsykotisk medicinering. </w:t>
      </w:r>
    </w:p>
    <w:p w14:paraId="4935EBC4" w14:textId="77777777" w:rsidR="004905CC" w:rsidRPr="004905CC" w:rsidRDefault="004905CC" w:rsidP="004905CC">
      <w:pPr>
        <w:spacing w:after="0" w:line="240" w:lineRule="auto"/>
        <w:ind w:left="0" w:right="0"/>
        <w:rPr>
          <w:rFonts w:ascii="Calibri" w:eastAsia="Calibri" w:hAnsi="Calibri"/>
          <w:sz w:val="22"/>
          <w:szCs w:val="22"/>
          <w:lang w:eastAsia="en-US"/>
        </w:rPr>
      </w:pPr>
      <w:bookmarkStart w:id="4" w:name="_Toc501440352"/>
    </w:p>
    <w:p w14:paraId="34A2A156" w14:textId="77777777" w:rsidR="004905CC" w:rsidRPr="004905CC" w:rsidRDefault="004905CC" w:rsidP="004905CC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bCs/>
        </w:rPr>
      </w:pPr>
      <w:r w:rsidRPr="004905CC">
        <w:rPr>
          <w:rFonts w:ascii="Calibri" w:hAnsi="Calibri" w:cs="Calibri"/>
          <w:b/>
          <w:bCs/>
        </w:rPr>
        <w:t>Vid utebliven effekt</w:t>
      </w:r>
    </w:p>
    <w:p w14:paraId="5E141FA1" w14:textId="77777777" w:rsidR="004905CC" w:rsidRPr="004905CC" w:rsidRDefault="004905CC" w:rsidP="004905CC">
      <w:pPr>
        <w:spacing w:after="0" w:line="240" w:lineRule="auto"/>
        <w:ind w:left="0" w:right="0"/>
        <w:rPr>
          <w:rFonts w:eastAsia="Calibri"/>
          <w:lang w:eastAsia="en-US"/>
        </w:rPr>
      </w:pPr>
      <w:r w:rsidRPr="004905CC">
        <w:rPr>
          <w:rFonts w:eastAsia="Calibri"/>
          <w:lang w:eastAsia="en-US"/>
        </w:rPr>
        <w:t xml:space="preserve">Intramuskulär medicinering </w:t>
      </w:r>
      <w:r w:rsidRPr="004905CC">
        <w:rPr>
          <w:rFonts w:eastAsia="Calibri"/>
          <w:b/>
          <w:color w:val="FF0000"/>
          <w:lang w:eastAsia="en-US"/>
        </w:rPr>
        <w:t>icke-psykotiskt tillstånd:</w:t>
      </w:r>
      <w:r w:rsidRPr="004905CC">
        <w:rPr>
          <w:rFonts w:eastAsia="Calibri"/>
          <w:color w:val="FF0000"/>
          <w:lang w:eastAsia="en-US"/>
        </w:rPr>
        <w:t xml:space="preserve"> </w:t>
      </w:r>
    </w:p>
    <w:p w14:paraId="450E56F4" w14:textId="77777777" w:rsidR="004905CC" w:rsidRPr="004905CC" w:rsidRDefault="004905CC" w:rsidP="004905CC">
      <w:pPr>
        <w:numPr>
          <w:ilvl w:val="0"/>
          <w:numId w:val="22"/>
        </w:numPr>
        <w:spacing w:after="0" w:line="240" w:lineRule="auto"/>
        <w:ind w:right="0"/>
        <w:rPr>
          <w:rFonts w:eastAsia="Calibri"/>
          <w:lang w:eastAsia="en-US"/>
        </w:rPr>
      </w:pPr>
      <w:r w:rsidRPr="004905CC">
        <w:rPr>
          <w:rFonts w:eastAsia="Calibri"/>
          <w:lang w:eastAsia="en-US"/>
        </w:rPr>
        <w:t xml:space="preserve">Ativan (Lorazepam) 2-4 mg (max 12 mg/dygn) </w:t>
      </w:r>
      <w:r w:rsidRPr="004905CC">
        <w:rPr>
          <w:rFonts w:eastAsia="Calibri"/>
          <w:b/>
          <w:bCs/>
          <w:lang w:eastAsia="en-US"/>
        </w:rPr>
        <w:t>OBS</w:t>
      </w:r>
      <w:r w:rsidRPr="004905CC">
        <w:rPr>
          <w:rFonts w:eastAsia="Calibri"/>
          <w:lang w:eastAsia="en-US"/>
        </w:rPr>
        <w:t>! Beroendepatienter.</w:t>
      </w:r>
    </w:p>
    <w:p w14:paraId="522AA4F5" w14:textId="77777777" w:rsidR="004905CC" w:rsidRPr="004905CC" w:rsidRDefault="004905CC" w:rsidP="004905CC">
      <w:pPr>
        <w:numPr>
          <w:ilvl w:val="0"/>
          <w:numId w:val="22"/>
        </w:numPr>
        <w:spacing w:after="0" w:line="240" w:lineRule="auto"/>
        <w:ind w:right="0"/>
        <w:rPr>
          <w:rFonts w:eastAsia="Calibri"/>
          <w:lang w:eastAsia="en-US"/>
        </w:rPr>
      </w:pPr>
      <w:r w:rsidRPr="004905CC">
        <w:rPr>
          <w:rFonts w:eastAsia="Calibri"/>
          <w:lang w:eastAsia="en-US"/>
        </w:rPr>
        <w:t xml:space="preserve">Phenergan 50-100mg (max 200 mg/dygn) </w:t>
      </w:r>
      <w:r w:rsidRPr="004905CC">
        <w:rPr>
          <w:rFonts w:eastAsia="Calibri"/>
          <w:b/>
          <w:bCs/>
          <w:lang w:eastAsia="en-US"/>
        </w:rPr>
        <w:t>OBS!</w:t>
      </w:r>
      <w:r w:rsidRPr="004905CC">
        <w:rPr>
          <w:rFonts w:eastAsia="Calibri"/>
          <w:lang w:eastAsia="en-US"/>
        </w:rPr>
        <w:t xml:space="preserve"> Kraftfullt sederande.</w:t>
      </w:r>
    </w:p>
    <w:p w14:paraId="49072E6F" w14:textId="77777777" w:rsidR="004905CC" w:rsidRPr="004905CC" w:rsidRDefault="004905CC" w:rsidP="004905CC">
      <w:pPr>
        <w:spacing w:after="0" w:line="240" w:lineRule="auto"/>
        <w:ind w:left="0" w:right="0"/>
        <w:rPr>
          <w:rFonts w:eastAsia="Calibri"/>
          <w:lang w:eastAsia="en-US"/>
        </w:rPr>
      </w:pPr>
      <w:r w:rsidRPr="004905CC">
        <w:rPr>
          <w:rFonts w:eastAsia="Calibri"/>
          <w:lang w:eastAsia="en-US"/>
        </w:rPr>
        <w:t>Vid utebliven effekt efter adekvat tidsintervall (1-2 timmar) följ i.m.-medicinering psykotiskt tillstånd</w:t>
      </w:r>
    </w:p>
    <w:p w14:paraId="338D3397" w14:textId="77777777" w:rsidR="004905CC" w:rsidRPr="004905CC" w:rsidRDefault="004905CC" w:rsidP="004905CC">
      <w:pPr>
        <w:spacing w:after="0" w:line="240" w:lineRule="auto"/>
        <w:ind w:left="0" w:right="0"/>
        <w:rPr>
          <w:rFonts w:eastAsia="Calibri"/>
          <w:lang w:eastAsia="en-US"/>
        </w:rPr>
      </w:pPr>
    </w:p>
    <w:p w14:paraId="4B00E479" w14:textId="77777777" w:rsidR="004905CC" w:rsidRPr="004905CC" w:rsidRDefault="004905CC" w:rsidP="004905CC">
      <w:pPr>
        <w:spacing w:after="0" w:line="240" w:lineRule="auto"/>
        <w:ind w:left="0" w:right="0"/>
        <w:rPr>
          <w:rFonts w:eastAsia="Calibri"/>
          <w:lang w:eastAsia="en-US"/>
        </w:rPr>
      </w:pPr>
      <w:r w:rsidRPr="004905CC">
        <w:rPr>
          <w:rFonts w:eastAsia="Calibri"/>
          <w:lang w:eastAsia="en-US"/>
        </w:rPr>
        <w:t xml:space="preserve">Intramuskulär medicinering </w:t>
      </w:r>
      <w:r w:rsidRPr="004905CC">
        <w:rPr>
          <w:rFonts w:eastAsia="Calibri"/>
          <w:b/>
          <w:color w:val="FF0000"/>
          <w:lang w:eastAsia="en-US"/>
        </w:rPr>
        <w:t>psykotiskt tillstånd:</w:t>
      </w:r>
      <w:r w:rsidRPr="004905CC">
        <w:rPr>
          <w:rFonts w:eastAsia="Calibri"/>
          <w:color w:val="FF0000"/>
          <w:lang w:eastAsia="en-US"/>
        </w:rPr>
        <w:t xml:space="preserve"> </w:t>
      </w:r>
    </w:p>
    <w:p w14:paraId="7C49CDC5" w14:textId="77777777" w:rsidR="004905CC" w:rsidRPr="004905CC" w:rsidRDefault="004905CC" w:rsidP="004905CC">
      <w:pPr>
        <w:numPr>
          <w:ilvl w:val="0"/>
          <w:numId w:val="23"/>
        </w:numPr>
        <w:spacing w:after="0" w:line="240" w:lineRule="auto"/>
        <w:ind w:right="0"/>
        <w:rPr>
          <w:rFonts w:eastAsia="Calibri"/>
          <w:b/>
          <w:bCs/>
          <w:lang w:eastAsia="en-US"/>
        </w:rPr>
      </w:pPr>
      <w:r w:rsidRPr="004905CC">
        <w:rPr>
          <w:rFonts w:eastAsia="Calibri"/>
          <w:lang w:eastAsia="en-US"/>
        </w:rPr>
        <w:t xml:space="preserve">1a.  Ativan 2-4 mg + Haloperidol 5-10 mg (max 20 mg/dygn) </w:t>
      </w:r>
    </w:p>
    <w:p w14:paraId="3667FA46" w14:textId="77777777" w:rsidR="004905CC" w:rsidRPr="004905CC" w:rsidRDefault="004905CC" w:rsidP="004905CC">
      <w:pPr>
        <w:numPr>
          <w:ilvl w:val="0"/>
          <w:numId w:val="23"/>
        </w:numPr>
        <w:spacing w:after="0" w:line="240" w:lineRule="auto"/>
        <w:ind w:right="0"/>
        <w:rPr>
          <w:rFonts w:eastAsia="Calibri"/>
          <w:lang w:eastAsia="en-US"/>
        </w:rPr>
      </w:pPr>
      <w:r w:rsidRPr="004905CC">
        <w:rPr>
          <w:rFonts w:eastAsia="Calibri"/>
          <w:lang w:eastAsia="en-US"/>
        </w:rPr>
        <w:t xml:space="preserve">1b.  Olanzapin/Zyprexa 10 mg (max 20 mg/dygn) vid måttlig beteendestörning. </w:t>
      </w:r>
      <w:r w:rsidRPr="004905CC">
        <w:rPr>
          <w:rFonts w:eastAsia="Calibri"/>
          <w:b/>
          <w:bCs/>
          <w:lang w:eastAsia="en-US"/>
        </w:rPr>
        <w:t>OBS!</w:t>
      </w:r>
      <w:r w:rsidRPr="004905CC">
        <w:rPr>
          <w:rFonts w:eastAsia="Calibri"/>
          <w:lang w:eastAsia="en-US"/>
        </w:rPr>
        <w:t xml:space="preserve"> Får ej kombineras med Ativan inom en timme: andningsdepression.</w:t>
      </w:r>
    </w:p>
    <w:p w14:paraId="4DF92512" w14:textId="77777777" w:rsidR="004905CC" w:rsidRPr="004905CC" w:rsidRDefault="004905CC" w:rsidP="004905CC">
      <w:pPr>
        <w:numPr>
          <w:ilvl w:val="0"/>
          <w:numId w:val="23"/>
        </w:numPr>
        <w:spacing w:after="0" w:line="240" w:lineRule="auto"/>
        <w:ind w:right="0"/>
        <w:rPr>
          <w:rFonts w:eastAsia="Calibri"/>
          <w:lang w:eastAsia="en-US"/>
        </w:rPr>
      </w:pPr>
      <w:r w:rsidRPr="004905CC">
        <w:rPr>
          <w:rFonts w:eastAsia="Calibri"/>
          <w:lang w:eastAsia="en-US"/>
        </w:rPr>
        <w:t xml:space="preserve">2.   Phenergan 50-100 mg (kan upprepas) </w:t>
      </w:r>
    </w:p>
    <w:p w14:paraId="6A1014FA" w14:textId="77777777" w:rsidR="004905CC" w:rsidRPr="004905CC" w:rsidRDefault="004905CC" w:rsidP="004905CC">
      <w:pPr>
        <w:numPr>
          <w:ilvl w:val="0"/>
          <w:numId w:val="23"/>
        </w:numPr>
        <w:spacing w:after="0" w:line="240" w:lineRule="auto"/>
        <w:ind w:right="0"/>
        <w:rPr>
          <w:rFonts w:eastAsia="Calibri"/>
          <w:lang w:eastAsia="en-US"/>
        </w:rPr>
      </w:pPr>
      <w:r w:rsidRPr="004905CC">
        <w:rPr>
          <w:rFonts w:eastAsia="Calibri"/>
          <w:lang w:eastAsia="en-US"/>
        </w:rPr>
        <w:t xml:space="preserve">3.  Ativan 2-4 mg vid utebliven effekt </w:t>
      </w:r>
    </w:p>
    <w:p w14:paraId="0601BB2D" w14:textId="77777777" w:rsidR="004905CC" w:rsidRPr="004905CC" w:rsidRDefault="004905CC" w:rsidP="004905CC">
      <w:pPr>
        <w:spacing w:after="0" w:line="240" w:lineRule="auto"/>
        <w:ind w:left="0" w:right="0"/>
        <w:rPr>
          <w:rFonts w:eastAsia="Calibri"/>
          <w:lang w:eastAsia="en-US"/>
        </w:rPr>
      </w:pPr>
    </w:p>
    <w:p w14:paraId="0B766699" w14:textId="77777777" w:rsidR="004905CC" w:rsidRPr="004905CC" w:rsidRDefault="004905CC" w:rsidP="004905CC">
      <w:pPr>
        <w:spacing w:after="0" w:line="240" w:lineRule="auto"/>
        <w:ind w:left="0" w:right="0"/>
        <w:rPr>
          <w:rFonts w:eastAsia="Calibri"/>
          <w:lang w:eastAsia="en-US"/>
        </w:rPr>
      </w:pPr>
      <w:r w:rsidRPr="004905CC">
        <w:rPr>
          <w:rFonts w:eastAsia="Calibri"/>
          <w:lang w:eastAsia="en-US"/>
        </w:rPr>
        <w:t xml:space="preserve">Vid utebliven effekt: </w:t>
      </w:r>
    </w:p>
    <w:p w14:paraId="584AA65D" w14:textId="77777777" w:rsidR="004905CC" w:rsidRPr="004905CC" w:rsidRDefault="004905CC" w:rsidP="004905CC">
      <w:pPr>
        <w:spacing w:after="0" w:line="240" w:lineRule="auto"/>
        <w:ind w:left="0" w:right="0"/>
        <w:rPr>
          <w:rFonts w:eastAsia="Calibri"/>
          <w:lang w:eastAsia="en-US"/>
        </w:rPr>
      </w:pPr>
      <w:r w:rsidRPr="004905CC">
        <w:rPr>
          <w:rFonts w:eastAsia="Calibri"/>
          <w:lang w:eastAsia="en-US"/>
        </w:rPr>
        <w:t>Överväg Clopixol-accutard 50-100 mg: ges helst inte innan intagningsbeslut, max total dos ska inte överskrida 400 mg, lång halveringstid.</w:t>
      </w:r>
    </w:p>
    <w:p w14:paraId="42DD331F" w14:textId="77777777" w:rsidR="004905CC" w:rsidRPr="004905CC" w:rsidRDefault="004905CC" w:rsidP="004905CC">
      <w:pPr>
        <w:spacing w:after="0" w:line="240" w:lineRule="auto"/>
        <w:ind w:left="0" w:right="0"/>
        <w:rPr>
          <w:rFonts w:eastAsia="Calibri"/>
          <w:lang w:eastAsia="en-US"/>
        </w:rPr>
      </w:pPr>
    </w:p>
    <w:p w14:paraId="3AFF1756" w14:textId="77777777" w:rsidR="004905CC" w:rsidRPr="004905CC" w:rsidRDefault="004905CC" w:rsidP="004905CC">
      <w:pPr>
        <w:spacing w:after="0" w:line="240" w:lineRule="auto"/>
        <w:ind w:left="0" w:right="0"/>
        <w:rPr>
          <w:rFonts w:eastAsia="Calibri"/>
          <w:lang w:eastAsia="en-US"/>
        </w:rPr>
      </w:pPr>
      <w:r w:rsidRPr="004905CC">
        <w:rPr>
          <w:rFonts w:eastAsia="Calibri"/>
          <w:lang w:eastAsia="en-US"/>
        </w:rPr>
        <w:t>Vid utebliven effekt:</w:t>
      </w:r>
    </w:p>
    <w:p w14:paraId="672F075F" w14:textId="77777777" w:rsidR="004905CC" w:rsidRPr="004905CC" w:rsidRDefault="004905CC" w:rsidP="004905CC">
      <w:pPr>
        <w:spacing w:after="0" w:line="240" w:lineRule="auto"/>
        <w:ind w:left="0" w:right="0"/>
        <w:rPr>
          <w:rFonts w:eastAsia="Calibri"/>
          <w:lang w:eastAsia="en-US"/>
        </w:rPr>
      </w:pPr>
      <w:r w:rsidRPr="004905CC">
        <w:rPr>
          <w:rFonts w:eastAsia="Calibri"/>
          <w:lang w:eastAsia="en-US"/>
        </w:rPr>
        <w:t>Överväg intravenös behandling/sedering: kontakt med bakjour och IVA-bakjour.</w:t>
      </w:r>
    </w:p>
    <w:p w14:paraId="123AAC25" w14:textId="77777777" w:rsidR="004905CC" w:rsidRPr="004905CC" w:rsidRDefault="004905CC" w:rsidP="004905CC">
      <w:pPr>
        <w:spacing w:after="0" w:line="240" w:lineRule="auto"/>
        <w:ind w:left="0" w:right="0"/>
        <w:rPr>
          <w:rFonts w:eastAsia="Calibri"/>
          <w:lang w:eastAsia="en-US"/>
        </w:rPr>
      </w:pPr>
      <w:r w:rsidRPr="004905CC">
        <w:rPr>
          <w:rFonts w:eastAsia="Calibri"/>
          <w:lang w:eastAsia="en-US"/>
        </w:rPr>
        <w:t>Vid utebliven effekt efter upprepade uppvakningsförsök; överväg ECT.</w:t>
      </w:r>
    </w:p>
    <w:bookmarkEnd w:id="4"/>
    <w:p w14:paraId="6FEAB8BE" w14:textId="77777777" w:rsidR="004905CC" w:rsidRPr="004905CC" w:rsidRDefault="004905CC" w:rsidP="004905CC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Cs w:val="26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905C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4CFA31" w14:textId="77777777" w:rsidR="00D8724C" w:rsidRDefault="00D8724C">
      <w:r>
        <w:separator/>
      </w:r>
    </w:p>
  </w:endnote>
  <w:endnote w:type="continuationSeparator" w:id="0">
    <w:p w14:paraId="5B3D92E6" w14:textId="77777777" w:rsidR="00D8724C" w:rsidRDefault="00D8724C">
      <w:r>
        <w:continuationSeparator/>
      </w:r>
    </w:p>
  </w:endnote>
  <w:endnote w:type="continuationNotice" w:id="1">
    <w:p w14:paraId="0AACFE40" w14:textId="77777777" w:rsidR="00D8724C" w:rsidRDefault="00D8724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85F5C9" w14:textId="77777777" w:rsidR="00D8724C" w:rsidRDefault="00D8724C"/>
  </w:footnote>
  <w:footnote w:type="continuationSeparator" w:id="0">
    <w:p w14:paraId="10E00CB6" w14:textId="77777777" w:rsidR="00D8724C" w:rsidRDefault="00D8724C">
      <w:r>
        <w:continuationSeparator/>
      </w:r>
    </w:p>
  </w:footnote>
  <w:footnote w:type="continuationNotice" w:id="1">
    <w:p w14:paraId="03A6C26E" w14:textId="77777777" w:rsidR="00D8724C" w:rsidRDefault="00D8724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9CD2999"/>
    <w:multiLevelType w:val="hybridMultilevel"/>
    <w:tmpl w:val="0C08CA04"/>
    <w:lvl w:ilvl="0" w:tplc="F3F47C6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9B9E7ED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7EE0ECF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A38CCFB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ECE5ED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1D23E8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ABCD17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12A707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6BBC6B5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4B045AA"/>
    <w:multiLevelType w:val="hybridMultilevel"/>
    <w:tmpl w:val="B84A9D34"/>
    <w:lvl w:ilvl="0" w:tplc="496C4CE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26E300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E34670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8164708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A784F13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9F26F8F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646E25B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40A894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4CA699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1EC3961"/>
    <w:multiLevelType w:val="hybridMultilevel"/>
    <w:tmpl w:val="05F04790"/>
    <w:lvl w:ilvl="0" w:tplc="59E4EDA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AC34D47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8FB8FDD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992A736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A7A6C1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AF2F54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00E68E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5F8A955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6AD85D6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A307828"/>
    <w:multiLevelType w:val="hybridMultilevel"/>
    <w:tmpl w:val="E2427BF0"/>
    <w:lvl w:ilvl="0" w:tplc="20DAD24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B0B2299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B2A917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BFD613D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9EA856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69B24F0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3DED2D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CC0617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44EBE4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6933683"/>
    <w:multiLevelType w:val="hybridMultilevel"/>
    <w:tmpl w:val="DA3A5B00"/>
    <w:lvl w:ilvl="0" w:tplc="30B63BB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C5D881B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886BA4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57864A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BC7A270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96A232F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A2ECDD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E76A16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D198321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22"/>
  </w:num>
  <w:num w:numId="2">
    <w:abstractNumId w:val="17"/>
  </w:num>
  <w:num w:numId="3">
    <w:abstractNumId w:val="0"/>
  </w:num>
  <w:num w:numId="4">
    <w:abstractNumId w:val="8"/>
  </w:num>
  <w:num w:numId="5">
    <w:abstractNumId w:val="19"/>
  </w:num>
  <w:num w:numId="6">
    <w:abstractNumId w:val="2"/>
  </w:num>
  <w:num w:numId="7">
    <w:abstractNumId w:val="14"/>
  </w:num>
  <w:num w:numId="8">
    <w:abstractNumId w:val="10"/>
  </w:num>
  <w:num w:numId="9">
    <w:abstractNumId w:val="1"/>
  </w:num>
  <w:num w:numId="10">
    <w:abstractNumId w:val="1"/>
  </w:num>
  <w:num w:numId="11">
    <w:abstractNumId w:val="3"/>
  </w:num>
  <w:num w:numId="12">
    <w:abstractNumId w:val="5"/>
  </w:num>
  <w:num w:numId="13">
    <w:abstractNumId w:val="16"/>
  </w:num>
  <w:num w:numId="14">
    <w:abstractNumId w:val="11"/>
  </w:num>
  <w:num w:numId="15">
    <w:abstractNumId w:val="9"/>
  </w:num>
  <w:num w:numId="16">
    <w:abstractNumId w:val="15"/>
  </w:num>
  <w:num w:numId="17">
    <w:abstractNumId w:val="6"/>
  </w:num>
  <w:num w:numId="18">
    <w:abstractNumId w:val="12"/>
  </w:num>
  <w:num w:numId="19">
    <w:abstractNumId w:val="21"/>
  </w:num>
  <w:num w:numId="20">
    <w:abstractNumId w:val="4"/>
  </w:num>
  <w:num w:numId="21">
    <w:abstractNumId w:val="13"/>
  </w:num>
  <w:num w:numId="22">
    <w:abstractNumId w:val="18"/>
  </w:num>
  <w:num w:numId="23">
    <w:abstractNumId w:val="7"/>
  </w:num>
  <w:num w:numId="24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3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05CC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8724C"/>
    <w:rsid w:val="00D915B1"/>
    <w:rsid w:val="00D95200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2</Pages>
  <Words>361</Words>
  <Characters>1918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2275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Läkemedelsbehandling akut agitation och beteendestörningar</dc:title>
  <dc:subject/>
  <dc:creator>patrik.jens.johansson@vgregion.se</dc:creator>
  <keywords/>
  <lastModifiedBy>Rebecca Olsson</lastModifiedBy>
  <revision>3</revision>
  <lastPrinted>2016-03-31T10:56:00.0000000Z</lastPrinted>
  <dcterms:created xsi:type="dcterms:W3CDTF">2022-05-20T03:56:00.0000000Z</dcterms:created>
  <dcterms:modified xsi:type="dcterms:W3CDTF">2022-09-08T11:03:00.0000000Z</dcterms:modified>
</coreProperties>
</file>